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527"/>
      </w:tblGrid>
      <w:tr w:rsidR="009E6DB0" w:rsidRPr="009100FC" w14:paraId="7B68E1E3" w14:textId="77777777" w:rsidTr="005C1A4E">
        <w:trPr>
          <w:trHeight w:val="3097"/>
        </w:trPr>
        <w:tc>
          <w:tcPr>
            <w:tcW w:w="8604" w:type="dxa"/>
            <w:tcBorders>
              <w:top w:val="threeDEmboss" w:sz="24" w:space="0" w:color="auto"/>
            </w:tcBorders>
            <w:vAlign w:val="center"/>
          </w:tcPr>
          <w:p w14:paraId="324BC96C" w14:textId="3B2C0A52" w:rsidR="009E6DB0" w:rsidRPr="009100FC" w:rsidRDefault="009E6DB0" w:rsidP="005C1A4E">
            <w:pPr>
              <w:pStyle w:val="OECD-Title-page"/>
            </w:pPr>
            <w:r w:rsidRPr="009100FC">
              <w:t>REGISTRATION REPORT</w:t>
            </w:r>
            <w:r w:rsidRPr="009100FC">
              <w:br/>
              <w:t>Part B</w:t>
            </w:r>
          </w:p>
          <w:p w14:paraId="207AF919" w14:textId="77777777" w:rsidR="009E6DB0" w:rsidRPr="009100FC" w:rsidRDefault="009E6DB0" w:rsidP="005C1A4E">
            <w:pPr>
              <w:pStyle w:val="OECD-Title-page"/>
            </w:pPr>
          </w:p>
          <w:p w14:paraId="28B2E4CA" w14:textId="33B922C2" w:rsidR="009E6DB0" w:rsidRPr="00504666" w:rsidRDefault="009E6DB0" w:rsidP="005C1A4E">
            <w:pPr>
              <w:pStyle w:val="StyleOECD-Title-page18pt"/>
            </w:pPr>
            <w:r w:rsidRPr="00504666">
              <w:t>Section 6</w:t>
            </w:r>
            <w:r w:rsidR="00D20621">
              <w:t>:</w:t>
            </w:r>
            <w:r w:rsidRPr="00504666">
              <w:t xml:space="preserve"> Ecotoxicological Studies</w:t>
            </w:r>
          </w:p>
          <w:p w14:paraId="7DC4A131" w14:textId="55DB6C94" w:rsidR="009E6DB0" w:rsidRPr="009100FC" w:rsidRDefault="009E6DB0" w:rsidP="005C1A4E">
            <w:pPr>
              <w:pStyle w:val="OECD-Title-page"/>
              <w:rPr>
                <w:highlight w:val="cyan"/>
              </w:rPr>
            </w:pPr>
            <w:r w:rsidRPr="009100FC">
              <w:t>Detailed summary of the risk assessment</w:t>
            </w:r>
          </w:p>
        </w:tc>
      </w:tr>
      <w:tr w:rsidR="009E6DB0" w:rsidRPr="009100FC" w14:paraId="539876B5" w14:textId="77777777" w:rsidTr="005C1A4E">
        <w:trPr>
          <w:trHeight w:val="3549"/>
        </w:trPr>
        <w:tc>
          <w:tcPr>
            <w:tcW w:w="8604" w:type="dxa"/>
            <w:vAlign w:val="center"/>
          </w:tcPr>
          <w:p w14:paraId="49B8D0F5" w14:textId="5BEEE7FE" w:rsidR="00307E11" w:rsidRPr="009100FC" w:rsidRDefault="009E6DB0" w:rsidP="005C1A4E">
            <w:pPr>
              <w:pStyle w:val="OECD-Title-page"/>
            </w:pPr>
            <w:r w:rsidRPr="009100FC">
              <w:t>Product code:</w:t>
            </w:r>
          </w:p>
          <w:p w14:paraId="28768CCD" w14:textId="69372859" w:rsidR="009E6DB0" w:rsidRPr="005A1677" w:rsidRDefault="005C1A4E" w:rsidP="005C1A4E">
            <w:pPr>
              <w:pStyle w:val="OECD-Title-page"/>
            </w:pPr>
            <w:r w:rsidRPr="005A1677">
              <w:t>FORAY</w:t>
            </w:r>
            <w:r w:rsidR="005A1677" w:rsidRPr="005A1677">
              <w:rPr>
                <w:vertAlign w:val="superscript"/>
              </w:rPr>
              <w:t>®</w:t>
            </w:r>
            <w:r w:rsidR="00B426C2" w:rsidRPr="005A1677">
              <w:t xml:space="preserve"> </w:t>
            </w:r>
            <w:r w:rsidR="009100FC" w:rsidRPr="005A1677">
              <w:t>76</w:t>
            </w:r>
            <w:r w:rsidR="00E90929" w:rsidRPr="005A1677">
              <w:t>B</w:t>
            </w:r>
            <w:r w:rsidR="00307E11" w:rsidRPr="005A1677">
              <w:t xml:space="preserve"> (</w:t>
            </w:r>
            <w:r w:rsidR="009100FC" w:rsidRPr="005A1677">
              <w:t>ABG-6431</w:t>
            </w:r>
            <w:r w:rsidR="00307E11" w:rsidRPr="005A1677">
              <w:t>)</w:t>
            </w:r>
          </w:p>
          <w:p w14:paraId="74AF5C97" w14:textId="78A75406" w:rsidR="00307E11" w:rsidRPr="009100FC" w:rsidRDefault="009E6DB0" w:rsidP="005C1A4E">
            <w:pPr>
              <w:pStyle w:val="OECD-Title-page"/>
            </w:pPr>
            <w:r w:rsidRPr="009100FC">
              <w:t>Active Substance:</w:t>
            </w:r>
          </w:p>
          <w:p w14:paraId="7B8F79DF" w14:textId="1E7917E5" w:rsidR="00307E11" w:rsidRPr="009100FC" w:rsidRDefault="00307E11" w:rsidP="005C1A4E">
            <w:pPr>
              <w:pStyle w:val="OECD-Title-page"/>
            </w:pPr>
            <w:r w:rsidRPr="00EF7964">
              <w:rPr>
                <w:i/>
                <w:iCs/>
              </w:rPr>
              <w:t>Bacillus thuringiensis</w:t>
            </w:r>
            <w:r w:rsidRPr="009100FC">
              <w:t xml:space="preserve"> subsp. </w:t>
            </w:r>
            <w:proofErr w:type="spellStart"/>
            <w:r w:rsidRPr="00EF7964">
              <w:rPr>
                <w:i/>
                <w:iCs/>
              </w:rPr>
              <w:t>kurstaki</w:t>
            </w:r>
            <w:proofErr w:type="spellEnd"/>
            <w:r w:rsidRPr="00F50AFB">
              <w:t xml:space="preserve"> </w:t>
            </w:r>
            <w:r w:rsidRPr="009100FC">
              <w:t>strain ABTS-351</w:t>
            </w:r>
          </w:p>
          <w:p w14:paraId="2CE12014" w14:textId="2A43C672" w:rsidR="009E6DB0" w:rsidRPr="009100FC" w:rsidRDefault="009100FC" w:rsidP="005C1A4E">
            <w:pPr>
              <w:pStyle w:val="OECD-Title-page"/>
              <w:rPr>
                <w:highlight w:val="cyan"/>
              </w:rPr>
            </w:pPr>
            <w:r w:rsidRPr="005A1677">
              <w:t>206.5 g/L</w:t>
            </w:r>
          </w:p>
        </w:tc>
      </w:tr>
      <w:tr w:rsidR="009E6DB0" w:rsidRPr="009100FC" w14:paraId="1D4E1EEF" w14:textId="77777777" w:rsidTr="005C1A4E">
        <w:trPr>
          <w:trHeight w:val="1579"/>
        </w:trPr>
        <w:tc>
          <w:tcPr>
            <w:tcW w:w="8604" w:type="dxa"/>
            <w:vAlign w:val="center"/>
          </w:tcPr>
          <w:p w14:paraId="234C5593" w14:textId="3AEE29FC" w:rsidR="009E6DB0" w:rsidRPr="009100FC" w:rsidRDefault="6B322606" w:rsidP="005C1A4E">
            <w:pPr>
              <w:pStyle w:val="OECD-Title-page"/>
            </w:pPr>
            <w:r>
              <w:t xml:space="preserve">Central </w:t>
            </w:r>
            <w:r w:rsidR="409ABDD6">
              <w:t>Zone</w:t>
            </w:r>
          </w:p>
          <w:p w14:paraId="427BAAA4" w14:textId="78DA7F9D" w:rsidR="009E6DB0" w:rsidRPr="009100FC" w:rsidRDefault="67F29CE2" w:rsidP="005C1A4E">
            <w:pPr>
              <w:pStyle w:val="OECD-Title-page"/>
            </w:pPr>
            <w:r w:rsidRPr="00F50AFB">
              <w:t>(</w:t>
            </w:r>
            <w:proofErr w:type="spellStart"/>
            <w:r w:rsidRPr="00F50AFB">
              <w:t>zRMS</w:t>
            </w:r>
            <w:proofErr w:type="spellEnd"/>
            <w:r w:rsidRPr="00F50AFB">
              <w:t>: Poland)</w:t>
            </w:r>
          </w:p>
        </w:tc>
      </w:tr>
      <w:tr w:rsidR="009E6DB0" w:rsidRPr="009100FC" w14:paraId="415BD415" w14:textId="77777777" w:rsidTr="005C1A4E">
        <w:trPr>
          <w:trHeight w:val="1624"/>
        </w:trPr>
        <w:tc>
          <w:tcPr>
            <w:tcW w:w="8604" w:type="dxa"/>
            <w:vAlign w:val="center"/>
          </w:tcPr>
          <w:p w14:paraId="448BC6F1" w14:textId="31B649A6" w:rsidR="009E6DB0" w:rsidRPr="009100FC" w:rsidRDefault="009E6DB0" w:rsidP="005C1A4E">
            <w:pPr>
              <w:pStyle w:val="OECD-Title-page"/>
            </w:pPr>
            <w:r w:rsidRPr="009100FC">
              <w:t>CORE ASSESSMENT</w:t>
            </w:r>
          </w:p>
        </w:tc>
      </w:tr>
      <w:tr w:rsidR="009E6DB0" w:rsidRPr="009D29BD" w14:paraId="2FBE77DE" w14:textId="77777777" w:rsidTr="005C1A4E">
        <w:trPr>
          <w:trHeight w:val="2388"/>
        </w:trPr>
        <w:tc>
          <w:tcPr>
            <w:tcW w:w="8604" w:type="dxa"/>
            <w:tcBorders>
              <w:bottom w:val="threeDEmboss" w:sz="24" w:space="0" w:color="auto"/>
            </w:tcBorders>
            <w:vAlign w:val="center"/>
          </w:tcPr>
          <w:p w14:paraId="7AE3FCDF" w14:textId="22D63CF3" w:rsidR="009E6DB0" w:rsidRPr="009100FC" w:rsidRDefault="6BDD62CC" w:rsidP="005C1A4E">
            <w:pPr>
              <w:pStyle w:val="OECD-Title-page"/>
            </w:pPr>
            <w:r w:rsidRPr="009100FC">
              <w:t xml:space="preserve">Applicant: </w:t>
            </w:r>
            <w:r w:rsidR="00327703">
              <w:t>XXXX</w:t>
            </w:r>
          </w:p>
          <w:p w14:paraId="47E9920B" w14:textId="6BA898B2" w:rsidR="009E6DB0" w:rsidRPr="009100FC" w:rsidRDefault="03CC4D90" w:rsidP="005C1A4E">
            <w:pPr>
              <w:pStyle w:val="OECD-Title-page"/>
              <w:rPr>
                <w:sz w:val="24"/>
                <w:szCs w:val="24"/>
              </w:rPr>
            </w:pPr>
            <w:r w:rsidRPr="64B07657">
              <w:t xml:space="preserve">Submission Date: </w:t>
            </w:r>
            <w:r w:rsidR="009D29BD">
              <w:t>August</w:t>
            </w:r>
            <w:r w:rsidR="00815C99">
              <w:t xml:space="preserve"> </w:t>
            </w:r>
            <w:r w:rsidRPr="64B07657">
              <w:t>2023</w:t>
            </w:r>
          </w:p>
          <w:p w14:paraId="24186013" w14:textId="4FD1ED87" w:rsidR="005C1A4E" w:rsidRDefault="005C1A4E" w:rsidP="005C1A4E">
            <w:pPr>
              <w:pStyle w:val="OECD-Title-page"/>
            </w:pPr>
            <w:r>
              <w:rPr>
                <w:szCs w:val="32"/>
                <w:lang w:val="fr-FR" w:eastAsia="de-DE"/>
              </w:rPr>
              <w:t>Evaluation</w:t>
            </w:r>
            <w:r w:rsidRPr="00FA6C2C">
              <w:rPr>
                <w:szCs w:val="32"/>
                <w:lang w:val="fr-FR" w:eastAsia="de-DE"/>
              </w:rPr>
              <w:t xml:space="preserve"> date: </w:t>
            </w:r>
            <w:r w:rsidRPr="007D5516">
              <w:rPr>
                <w:szCs w:val="32"/>
                <w:lang w:val="fr-FR" w:eastAsia="de-DE"/>
              </w:rPr>
              <w:t>Ma</w:t>
            </w:r>
            <w:r w:rsidR="00E4639F">
              <w:rPr>
                <w:szCs w:val="32"/>
                <w:lang w:val="fr-FR" w:eastAsia="de-DE"/>
              </w:rPr>
              <w:t>y</w:t>
            </w:r>
            <w:r w:rsidRPr="007D5516">
              <w:rPr>
                <w:szCs w:val="32"/>
                <w:lang w:val="fr-FR" w:eastAsia="de-DE"/>
              </w:rPr>
              <w:t xml:space="preserve"> 2024</w:t>
            </w:r>
          </w:p>
          <w:p w14:paraId="1768EFA6" w14:textId="6717A301" w:rsidR="009E6DB0" w:rsidRPr="009D29BD" w:rsidRDefault="005C1A4E" w:rsidP="005C1A4E">
            <w:pPr>
              <w:tabs>
                <w:tab w:val="left" w:pos="852"/>
                <w:tab w:val="left" w:pos="3709"/>
              </w:tabs>
              <w:jc w:val="center"/>
              <w:rPr>
                <w:lang w:val="fr-FR"/>
              </w:rPr>
            </w:pPr>
            <w:r w:rsidRPr="00FA6C2C">
              <w:rPr>
                <w:b/>
                <w:sz w:val="32"/>
                <w:szCs w:val="32"/>
                <w:lang w:val="fr-FR" w:eastAsia="de-DE"/>
              </w:rPr>
              <w:t xml:space="preserve">MS Finalisation date: </w:t>
            </w:r>
            <w:r w:rsidR="001035C8">
              <w:rPr>
                <w:b/>
                <w:sz w:val="32"/>
                <w:szCs w:val="32"/>
                <w:lang w:val="fr-FR" w:eastAsia="de-DE"/>
              </w:rPr>
              <w:t>September 2024</w:t>
            </w:r>
          </w:p>
        </w:tc>
      </w:tr>
    </w:tbl>
    <w:p w14:paraId="4C98D439" w14:textId="77777777" w:rsidR="00386597" w:rsidRPr="009D29BD" w:rsidRDefault="00386597" w:rsidP="00C30608">
      <w:pPr>
        <w:rPr>
          <w:highlight w:val="cyan"/>
          <w:lang w:val="fr-FR"/>
        </w:rPr>
        <w:sectPr w:rsidR="00386597" w:rsidRPr="009D29BD" w:rsidSect="00D94281">
          <w:headerReference w:type="default" r:id="rId11"/>
          <w:footerReference w:type="default" r:id="rId12"/>
          <w:pgSz w:w="11907" w:h="16840" w:code="9"/>
          <w:pgMar w:top="1418" w:right="1134" w:bottom="1418" w:left="1418" w:header="709" w:footer="709" w:gutter="0"/>
          <w:pgNumType w:start="1"/>
          <w:cols w:space="720"/>
        </w:sectPr>
      </w:pPr>
    </w:p>
    <w:p w14:paraId="5B6E1C9B" w14:textId="77777777" w:rsidR="005C1A4E" w:rsidRDefault="005C1A4E" w:rsidP="00907F60">
      <w:pPr>
        <w:widowControl w:val="0"/>
        <w:tabs>
          <w:tab w:val="clear" w:pos="720"/>
        </w:tabs>
        <w:spacing w:before="120" w:after="120"/>
        <w:jc w:val="center"/>
        <w:rPr>
          <w:b/>
          <w:sz w:val="36"/>
          <w:szCs w:val="22"/>
          <w:lang w:eastAsia="de-DE"/>
        </w:rPr>
      </w:pPr>
    </w:p>
    <w:p w14:paraId="621DB0A5" w14:textId="4F110809" w:rsidR="00907F60" w:rsidRPr="005C1A4E" w:rsidRDefault="00907F60" w:rsidP="00907F60">
      <w:pPr>
        <w:widowControl w:val="0"/>
        <w:tabs>
          <w:tab w:val="clear" w:pos="720"/>
        </w:tabs>
        <w:spacing w:before="120" w:after="120"/>
        <w:jc w:val="center"/>
        <w:rPr>
          <w:bCs/>
          <w:sz w:val="36"/>
          <w:szCs w:val="22"/>
          <w:lang w:eastAsia="de-DE"/>
        </w:rPr>
      </w:pPr>
      <w:r w:rsidRPr="005C1A4E">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907F60" w:rsidRPr="002D6E53" w14:paraId="02CF3AC5" w14:textId="77777777" w:rsidTr="00E00285">
        <w:tc>
          <w:tcPr>
            <w:tcW w:w="796" w:type="pct"/>
            <w:shd w:val="clear" w:color="auto" w:fill="auto"/>
          </w:tcPr>
          <w:p w14:paraId="280EA367" w14:textId="77777777" w:rsidR="00907F60" w:rsidRPr="002D6E53" w:rsidRDefault="00907F60" w:rsidP="00E00285">
            <w:pPr>
              <w:keepNext/>
              <w:keepLines/>
              <w:widowControl w:val="0"/>
              <w:tabs>
                <w:tab w:val="clear" w:pos="720"/>
              </w:tabs>
              <w:spacing w:before="60" w:after="60"/>
              <w:jc w:val="center"/>
              <w:rPr>
                <w:b/>
                <w:sz w:val="20"/>
                <w:szCs w:val="20"/>
                <w:lang w:eastAsia="de-DE"/>
              </w:rPr>
            </w:pPr>
            <w:r w:rsidRPr="002D6E53">
              <w:rPr>
                <w:b/>
                <w:sz w:val="20"/>
                <w:szCs w:val="20"/>
                <w:lang w:eastAsia="de-DE"/>
              </w:rPr>
              <w:t>When</w:t>
            </w:r>
          </w:p>
        </w:tc>
        <w:tc>
          <w:tcPr>
            <w:tcW w:w="4204" w:type="pct"/>
            <w:shd w:val="clear" w:color="auto" w:fill="auto"/>
          </w:tcPr>
          <w:p w14:paraId="549F6AC0" w14:textId="77777777" w:rsidR="00907F60" w:rsidRPr="002D6E53" w:rsidRDefault="00907F60" w:rsidP="00E00285">
            <w:pPr>
              <w:keepNext/>
              <w:keepLines/>
              <w:widowControl w:val="0"/>
              <w:tabs>
                <w:tab w:val="clear" w:pos="720"/>
              </w:tabs>
              <w:spacing w:before="60" w:after="60"/>
              <w:jc w:val="center"/>
              <w:rPr>
                <w:b/>
                <w:sz w:val="20"/>
                <w:szCs w:val="20"/>
                <w:lang w:eastAsia="de-DE"/>
              </w:rPr>
            </w:pPr>
            <w:r w:rsidRPr="002D6E53">
              <w:rPr>
                <w:b/>
                <w:sz w:val="20"/>
                <w:szCs w:val="20"/>
                <w:lang w:eastAsia="de-DE"/>
              </w:rPr>
              <w:t>What</w:t>
            </w:r>
          </w:p>
        </w:tc>
      </w:tr>
      <w:tr w:rsidR="00907F60" w:rsidRPr="002D6E53" w14:paraId="4E1536AE" w14:textId="77777777" w:rsidTr="00E00285">
        <w:tc>
          <w:tcPr>
            <w:tcW w:w="796" w:type="pct"/>
            <w:shd w:val="clear" w:color="auto" w:fill="auto"/>
          </w:tcPr>
          <w:p w14:paraId="630E4412" w14:textId="4C521979" w:rsidR="00907F60" w:rsidRPr="002D6E53" w:rsidRDefault="009D29BD" w:rsidP="00E00285">
            <w:pPr>
              <w:widowControl w:val="0"/>
              <w:tabs>
                <w:tab w:val="clear" w:pos="720"/>
              </w:tabs>
              <w:spacing w:after="0"/>
              <w:rPr>
                <w:sz w:val="20"/>
                <w:szCs w:val="22"/>
                <w:lang w:eastAsia="de-DE"/>
              </w:rPr>
            </w:pPr>
            <w:r>
              <w:rPr>
                <w:noProof/>
                <w:sz w:val="20"/>
                <w:szCs w:val="22"/>
                <w:lang w:val="en-US" w:eastAsia="de-DE"/>
              </w:rPr>
              <w:t>August</w:t>
            </w:r>
            <w:r w:rsidR="00907F60" w:rsidRPr="002D6E53">
              <w:rPr>
                <w:noProof/>
                <w:sz w:val="20"/>
                <w:szCs w:val="22"/>
                <w:lang w:val="en-US" w:eastAsia="de-DE"/>
              </w:rPr>
              <w:t xml:space="preserve"> 2023</w:t>
            </w:r>
          </w:p>
        </w:tc>
        <w:tc>
          <w:tcPr>
            <w:tcW w:w="4204" w:type="pct"/>
            <w:shd w:val="clear" w:color="auto" w:fill="auto"/>
          </w:tcPr>
          <w:p w14:paraId="355662B3" w14:textId="77777777" w:rsidR="00907F60" w:rsidRPr="002D6E53" w:rsidRDefault="00907F60" w:rsidP="00E00285">
            <w:pPr>
              <w:widowControl w:val="0"/>
              <w:tabs>
                <w:tab w:val="clear" w:pos="720"/>
              </w:tabs>
              <w:spacing w:after="0"/>
              <w:rPr>
                <w:sz w:val="20"/>
                <w:szCs w:val="22"/>
                <w:lang w:eastAsia="de-DE"/>
              </w:rPr>
            </w:pPr>
            <w:r w:rsidRPr="002D6E53">
              <w:rPr>
                <w:noProof/>
                <w:sz w:val="20"/>
                <w:szCs w:val="22"/>
                <w:lang w:val="en-US" w:eastAsia="de-DE"/>
              </w:rPr>
              <w:t>Initial version submitted by the applicant for Art. 43</w:t>
            </w:r>
          </w:p>
        </w:tc>
      </w:tr>
      <w:tr w:rsidR="005C1A4E" w:rsidRPr="002D6E53" w14:paraId="048B6224" w14:textId="77777777" w:rsidTr="005C1A4E">
        <w:tc>
          <w:tcPr>
            <w:tcW w:w="796" w:type="pct"/>
            <w:shd w:val="clear" w:color="auto" w:fill="D9D9D9" w:themeFill="background1" w:themeFillShade="D9"/>
          </w:tcPr>
          <w:p w14:paraId="1EDFA042" w14:textId="5B053C9E" w:rsidR="005C1A4E" w:rsidRPr="002D6E53" w:rsidRDefault="005C1A4E" w:rsidP="005C1A4E">
            <w:pPr>
              <w:widowControl w:val="0"/>
              <w:tabs>
                <w:tab w:val="clear" w:pos="720"/>
              </w:tabs>
              <w:spacing w:after="0"/>
              <w:rPr>
                <w:sz w:val="20"/>
                <w:szCs w:val="22"/>
                <w:lang w:eastAsia="de-DE"/>
              </w:rPr>
            </w:pPr>
            <w:r>
              <w:rPr>
                <w:sz w:val="20"/>
                <w:szCs w:val="22"/>
                <w:lang w:eastAsia="de-DE"/>
              </w:rPr>
              <w:t>Ma</w:t>
            </w:r>
            <w:r w:rsidR="00E4639F">
              <w:rPr>
                <w:sz w:val="20"/>
                <w:szCs w:val="22"/>
                <w:lang w:eastAsia="de-DE"/>
              </w:rPr>
              <w:t>y</w:t>
            </w:r>
            <w:r>
              <w:rPr>
                <w:sz w:val="20"/>
                <w:szCs w:val="22"/>
                <w:lang w:eastAsia="de-DE"/>
              </w:rPr>
              <w:t xml:space="preserve"> 2024 </w:t>
            </w:r>
          </w:p>
        </w:tc>
        <w:tc>
          <w:tcPr>
            <w:tcW w:w="4204" w:type="pct"/>
            <w:shd w:val="clear" w:color="auto" w:fill="D9D9D9" w:themeFill="background1" w:themeFillShade="D9"/>
          </w:tcPr>
          <w:p w14:paraId="0413BECD" w14:textId="7B9196E5" w:rsidR="005C1A4E" w:rsidRPr="002D6E53" w:rsidRDefault="005C1A4E" w:rsidP="005C1A4E">
            <w:pPr>
              <w:widowControl w:val="0"/>
              <w:tabs>
                <w:tab w:val="clear" w:pos="720"/>
              </w:tabs>
              <w:spacing w:after="0"/>
              <w:rPr>
                <w:sz w:val="20"/>
                <w:szCs w:val="22"/>
                <w:lang w:eastAsia="de-DE"/>
              </w:rPr>
            </w:pPr>
            <w:r>
              <w:rPr>
                <w:sz w:val="20"/>
                <w:szCs w:val="22"/>
                <w:lang w:eastAsia="de-DE"/>
              </w:rPr>
              <w:t xml:space="preserve">Version evaluated by </w:t>
            </w:r>
            <w:proofErr w:type="spellStart"/>
            <w:r>
              <w:rPr>
                <w:sz w:val="20"/>
                <w:szCs w:val="22"/>
                <w:lang w:eastAsia="de-DE"/>
              </w:rPr>
              <w:t>zRMS</w:t>
            </w:r>
            <w:proofErr w:type="spellEnd"/>
            <w:r>
              <w:rPr>
                <w:sz w:val="20"/>
                <w:szCs w:val="22"/>
                <w:lang w:eastAsia="de-DE"/>
              </w:rPr>
              <w:t xml:space="preserve"> PL</w:t>
            </w:r>
          </w:p>
        </w:tc>
      </w:tr>
      <w:tr w:rsidR="005C1A4E" w:rsidRPr="002D6E53" w14:paraId="754F32B6" w14:textId="77777777" w:rsidTr="00AD0109">
        <w:tc>
          <w:tcPr>
            <w:tcW w:w="796" w:type="pct"/>
            <w:shd w:val="clear" w:color="auto" w:fill="95B3D7" w:themeFill="accent1" w:themeFillTint="99"/>
          </w:tcPr>
          <w:p w14:paraId="7240C43C" w14:textId="6B30BB86" w:rsidR="005C1A4E" w:rsidRPr="00AD0109" w:rsidRDefault="00B3417A" w:rsidP="005C1A4E">
            <w:pPr>
              <w:widowControl w:val="0"/>
              <w:tabs>
                <w:tab w:val="clear" w:pos="720"/>
              </w:tabs>
              <w:spacing w:after="0"/>
              <w:rPr>
                <w:sz w:val="20"/>
                <w:szCs w:val="22"/>
                <w:lang w:eastAsia="de-DE"/>
              </w:rPr>
            </w:pPr>
            <w:r w:rsidRPr="00AD0109">
              <w:rPr>
                <w:sz w:val="20"/>
                <w:szCs w:val="22"/>
                <w:lang w:eastAsia="de-DE"/>
              </w:rPr>
              <w:t>September 2024</w:t>
            </w:r>
          </w:p>
        </w:tc>
        <w:tc>
          <w:tcPr>
            <w:tcW w:w="4204" w:type="pct"/>
            <w:shd w:val="clear" w:color="auto" w:fill="95B3D7" w:themeFill="accent1" w:themeFillTint="99"/>
          </w:tcPr>
          <w:p w14:paraId="39B524BD" w14:textId="3CB41C23" w:rsidR="005C1A4E" w:rsidRPr="00D67BED" w:rsidRDefault="00D67BED" w:rsidP="005C1A4E">
            <w:pPr>
              <w:widowControl w:val="0"/>
              <w:tabs>
                <w:tab w:val="clear" w:pos="720"/>
              </w:tabs>
              <w:spacing w:after="0"/>
              <w:rPr>
                <w:sz w:val="20"/>
                <w:szCs w:val="22"/>
                <w:lang w:eastAsia="de-DE"/>
              </w:rPr>
            </w:pPr>
            <w:r w:rsidRPr="00AD0109">
              <w:rPr>
                <w:sz w:val="20"/>
                <w:szCs w:val="22"/>
                <w:lang w:eastAsia="de-DE"/>
              </w:rPr>
              <w:t xml:space="preserve">Final version by </w:t>
            </w:r>
            <w:proofErr w:type="spellStart"/>
            <w:r w:rsidRPr="00AD0109">
              <w:rPr>
                <w:sz w:val="20"/>
                <w:szCs w:val="22"/>
                <w:lang w:eastAsia="de-DE"/>
              </w:rPr>
              <w:t>zRMS</w:t>
            </w:r>
            <w:proofErr w:type="spellEnd"/>
          </w:p>
        </w:tc>
      </w:tr>
      <w:tr w:rsidR="005C1A4E" w:rsidRPr="002D6E53" w14:paraId="55C9989B" w14:textId="77777777" w:rsidTr="00E00285">
        <w:tc>
          <w:tcPr>
            <w:tcW w:w="796" w:type="pct"/>
            <w:shd w:val="clear" w:color="auto" w:fill="auto"/>
          </w:tcPr>
          <w:p w14:paraId="7A5957F7" w14:textId="77777777" w:rsidR="005C1A4E" w:rsidRPr="002D6E53" w:rsidRDefault="005C1A4E" w:rsidP="005C1A4E">
            <w:pPr>
              <w:widowControl w:val="0"/>
              <w:tabs>
                <w:tab w:val="clear" w:pos="720"/>
              </w:tabs>
              <w:spacing w:after="0"/>
              <w:rPr>
                <w:sz w:val="20"/>
                <w:szCs w:val="22"/>
                <w:lang w:eastAsia="de-DE"/>
              </w:rPr>
            </w:pPr>
          </w:p>
        </w:tc>
        <w:tc>
          <w:tcPr>
            <w:tcW w:w="4204" w:type="pct"/>
            <w:shd w:val="clear" w:color="auto" w:fill="auto"/>
          </w:tcPr>
          <w:p w14:paraId="509095A4" w14:textId="77777777" w:rsidR="005C1A4E" w:rsidRPr="002D6E53" w:rsidRDefault="005C1A4E" w:rsidP="005C1A4E">
            <w:pPr>
              <w:widowControl w:val="0"/>
              <w:tabs>
                <w:tab w:val="clear" w:pos="720"/>
              </w:tabs>
              <w:spacing w:after="0"/>
              <w:rPr>
                <w:sz w:val="20"/>
                <w:szCs w:val="22"/>
                <w:lang w:eastAsia="de-DE"/>
              </w:rPr>
            </w:pPr>
          </w:p>
        </w:tc>
      </w:tr>
    </w:tbl>
    <w:p w14:paraId="31F05EF5" w14:textId="77777777" w:rsidR="00907F60" w:rsidRPr="002D6E53" w:rsidRDefault="00907F60" w:rsidP="00907F60">
      <w:pPr>
        <w:tabs>
          <w:tab w:val="clear" w:pos="720"/>
        </w:tabs>
        <w:spacing w:after="160" w:line="259" w:lineRule="auto"/>
        <w:rPr>
          <w:rFonts w:ascii="Calibri" w:eastAsia="Calibri" w:hAnsi="Calibri"/>
          <w:kern w:val="2"/>
          <w:sz w:val="22"/>
          <w:szCs w:val="22"/>
          <w14:ligatures w14:val="standardContextual"/>
        </w:rPr>
      </w:pPr>
    </w:p>
    <w:p w14:paraId="0C00EBBE" w14:textId="5817D0FC" w:rsidR="00C30608" w:rsidRPr="00C30608" w:rsidRDefault="00C30608" w:rsidP="00C30608">
      <w:pPr>
        <w:rPr>
          <w:highlight w:val="cyan"/>
        </w:rPr>
        <w:sectPr w:rsidR="00C30608" w:rsidRPr="00C30608" w:rsidSect="00D94281">
          <w:pgSz w:w="11907" w:h="16840" w:code="9"/>
          <w:pgMar w:top="1418" w:right="1134" w:bottom="1418" w:left="1418" w:header="709" w:footer="709" w:gutter="0"/>
          <w:cols w:space="720"/>
        </w:sectPr>
      </w:pPr>
    </w:p>
    <w:bookmarkStart w:id="1" w:name="_Toc234290961" w:displacedByCustomXml="next"/>
    <w:bookmarkStart w:id="2" w:name="_Toc141588516" w:displacedByCustomXml="next"/>
    <w:bookmarkStart w:id="3" w:name="_Toc26932647" w:displacedByCustomXml="next"/>
    <w:bookmarkStart w:id="4" w:name="Section6_MIII" w:displacedByCustomXml="next"/>
    <w:sdt>
      <w:sdtPr>
        <w:rPr>
          <w:rFonts w:ascii="Times New Roman" w:eastAsia="Times New Roman" w:hAnsi="Times New Roman" w:cs="Times New Roman"/>
          <w:color w:val="auto"/>
          <w:sz w:val="24"/>
          <w:szCs w:val="24"/>
          <w:highlight w:val="cyan"/>
        </w:rPr>
        <w:id w:val="-1510363806"/>
        <w:docPartObj>
          <w:docPartGallery w:val="Table of Contents"/>
          <w:docPartUnique/>
        </w:docPartObj>
      </w:sdtPr>
      <w:sdtEndPr>
        <w:rPr>
          <w:b/>
          <w:bCs/>
          <w:noProof/>
        </w:rPr>
      </w:sdtEndPr>
      <w:sdtContent>
        <w:p w14:paraId="698576DE" w14:textId="3F2314C1" w:rsidR="00222123" w:rsidRPr="006A225F" w:rsidRDefault="00222123" w:rsidP="00222123">
          <w:pPr>
            <w:pStyle w:val="Nagwekspisutreci"/>
            <w:jc w:val="center"/>
            <w:rPr>
              <w:rFonts w:ascii="Times New Roman" w:hAnsi="Times New Roman" w:cs="Times New Roman"/>
              <w:b/>
              <w:bCs/>
              <w:color w:val="000000" w:themeColor="text1"/>
              <w:lang w:val="en-US"/>
            </w:rPr>
          </w:pPr>
          <w:r w:rsidRPr="006A225F">
            <w:rPr>
              <w:rFonts w:ascii="Times New Roman" w:hAnsi="Times New Roman" w:cs="Times New Roman"/>
              <w:b/>
              <w:bCs/>
              <w:color w:val="000000" w:themeColor="text1"/>
              <w:lang w:val="en-US"/>
            </w:rPr>
            <w:t>Table of Content</w:t>
          </w:r>
        </w:p>
        <w:p w14:paraId="3FDFF486" w14:textId="77777777" w:rsidR="00222123" w:rsidRPr="001D5EF2" w:rsidRDefault="00222123" w:rsidP="00222123">
          <w:pPr>
            <w:rPr>
              <w:sz w:val="12"/>
              <w:szCs w:val="12"/>
              <w:lang w:val="en-US"/>
            </w:rPr>
          </w:pPr>
        </w:p>
        <w:p w14:paraId="0835DE7C" w14:textId="795E8FDF" w:rsidR="00AD0109" w:rsidRDefault="00222123"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r w:rsidRPr="006A225F">
            <w:rPr>
              <w:rFonts w:ascii="Times New Roman" w:hAnsi="Times New Roman"/>
              <w:sz w:val="22"/>
              <w:szCs w:val="22"/>
            </w:rPr>
            <w:fldChar w:fldCharType="begin"/>
          </w:r>
          <w:r w:rsidRPr="006A225F">
            <w:rPr>
              <w:rFonts w:ascii="Times New Roman" w:hAnsi="Times New Roman"/>
              <w:sz w:val="22"/>
              <w:szCs w:val="22"/>
            </w:rPr>
            <w:instrText xml:space="preserve"> TOC \o "1-3" \h \z \u </w:instrText>
          </w:r>
          <w:r w:rsidRPr="006A225F">
            <w:rPr>
              <w:rFonts w:ascii="Times New Roman" w:hAnsi="Times New Roman"/>
              <w:sz w:val="22"/>
              <w:szCs w:val="22"/>
            </w:rPr>
            <w:fldChar w:fldCharType="separate"/>
          </w:r>
          <w:hyperlink w:anchor="_Toc176163624" w:history="1">
            <w:r w:rsidR="00AD0109" w:rsidRPr="0051618B">
              <w:rPr>
                <w:rStyle w:val="Hipercze"/>
              </w:rPr>
              <w:t>IIIM 10</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RATIONALE TO WAIVE ADDITIONAL TESTING, BASED ON ADEQUACY OF INFORMATION PROVIDED FOR MPCA, TO PERMIT AN ASSESSMENT OF THE IMPACT OF THE MPCP ON NON-TARGET ORGANISMS</w:t>
            </w:r>
            <w:r w:rsidR="00AD0109">
              <w:rPr>
                <w:webHidden/>
              </w:rPr>
              <w:tab/>
            </w:r>
            <w:r w:rsidR="00AD0109">
              <w:rPr>
                <w:webHidden/>
              </w:rPr>
              <w:fldChar w:fldCharType="begin"/>
            </w:r>
            <w:r w:rsidR="00AD0109">
              <w:rPr>
                <w:webHidden/>
              </w:rPr>
              <w:instrText xml:space="preserve"> PAGEREF _Toc176163624 \h </w:instrText>
            </w:r>
            <w:r w:rsidR="00AD0109">
              <w:rPr>
                <w:webHidden/>
              </w:rPr>
            </w:r>
            <w:r w:rsidR="00AD0109">
              <w:rPr>
                <w:webHidden/>
              </w:rPr>
              <w:fldChar w:fldCharType="separate"/>
            </w:r>
            <w:r w:rsidR="00AD0109">
              <w:rPr>
                <w:webHidden/>
              </w:rPr>
              <w:t>4</w:t>
            </w:r>
            <w:r w:rsidR="00AD0109">
              <w:rPr>
                <w:webHidden/>
              </w:rPr>
              <w:fldChar w:fldCharType="end"/>
            </w:r>
          </w:hyperlink>
        </w:p>
        <w:p w14:paraId="15A4E216" w14:textId="403711E4"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25" w:history="1">
            <w:r w:rsidR="00AD0109" w:rsidRPr="0051618B">
              <w:rPr>
                <w:rStyle w:val="Hipercze"/>
              </w:rPr>
              <w:t>IIIM 10.1</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Effects on terrestrial vertebrates</w:t>
            </w:r>
            <w:r w:rsidR="00AD0109">
              <w:rPr>
                <w:webHidden/>
              </w:rPr>
              <w:tab/>
            </w:r>
            <w:r w:rsidR="00AD0109">
              <w:rPr>
                <w:webHidden/>
              </w:rPr>
              <w:fldChar w:fldCharType="begin"/>
            </w:r>
            <w:r w:rsidR="00AD0109">
              <w:rPr>
                <w:webHidden/>
              </w:rPr>
              <w:instrText xml:space="preserve"> PAGEREF _Toc176163625 \h </w:instrText>
            </w:r>
            <w:r w:rsidR="00AD0109">
              <w:rPr>
                <w:webHidden/>
              </w:rPr>
            </w:r>
            <w:r w:rsidR="00AD0109">
              <w:rPr>
                <w:webHidden/>
              </w:rPr>
              <w:fldChar w:fldCharType="separate"/>
            </w:r>
            <w:r w:rsidR="00AD0109">
              <w:rPr>
                <w:webHidden/>
              </w:rPr>
              <w:t>11</w:t>
            </w:r>
            <w:r w:rsidR="00AD0109">
              <w:rPr>
                <w:webHidden/>
              </w:rPr>
              <w:fldChar w:fldCharType="end"/>
            </w:r>
          </w:hyperlink>
        </w:p>
        <w:p w14:paraId="718231D1" w14:textId="54969A3C"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26" w:history="1">
            <w:r w:rsidR="00AD0109" w:rsidRPr="0051618B">
              <w:rPr>
                <w:rStyle w:val="Hipercze"/>
              </w:rPr>
              <w:t>IIIM 10.2</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Effects on aquatic organisms</w:t>
            </w:r>
            <w:r w:rsidR="00AD0109">
              <w:rPr>
                <w:webHidden/>
              </w:rPr>
              <w:tab/>
            </w:r>
            <w:r w:rsidR="00AD0109">
              <w:rPr>
                <w:webHidden/>
              </w:rPr>
              <w:fldChar w:fldCharType="begin"/>
            </w:r>
            <w:r w:rsidR="00AD0109">
              <w:rPr>
                <w:webHidden/>
              </w:rPr>
              <w:instrText xml:space="preserve"> PAGEREF _Toc176163626 \h </w:instrText>
            </w:r>
            <w:r w:rsidR="00AD0109">
              <w:rPr>
                <w:webHidden/>
              </w:rPr>
            </w:r>
            <w:r w:rsidR="00AD0109">
              <w:rPr>
                <w:webHidden/>
              </w:rPr>
              <w:fldChar w:fldCharType="separate"/>
            </w:r>
            <w:r w:rsidR="00AD0109">
              <w:rPr>
                <w:webHidden/>
              </w:rPr>
              <w:t>21</w:t>
            </w:r>
            <w:r w:rsidR="00AD0109">
              <w:rPr>
                <w:webHidden/>
              </w:rPr>
              <w:fldChar w:fldCharType="end"/>
            </w:r>
          </w:hyperlink>
        </w:p>
        <w:p w14:paraId="2ABE183C" w14:textId="5DDE5B46"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27" w:history="1">
            <w:r w:rsidR="00AD0109" w:rsidRPr="0051618B">
              <w:rPr>
                <w:rStyle w:val="Hipercze"/>
              </w:rPr>
              <w:t>IIIM 10.3</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Effects on bees</w:t>
            </w:r>
            <w:r w:rsidR="00AD0109">
              <w:rPr>
                <w:webHidden/>
              </w:rPr>
              <w:tab/>
            </w:r>
            <w:r w:rsidR="00AD0109">
              <w:rPr>
                <w:webHidden/>
              </w:rPr>
              <w:fldChar w:fldCharType="begin"/>
            </w:r>
            <w:r w:rsidR="00AD0109">
              <w:rPr>
                <w:webHidden/>
              </w:rPr>
              <w:instrText xml:space="preserve"> PAGEREF _Toc176163627 \h </w:instrText>
            </w:r>
            <w:r w:rsidR="00AD0109">
              <w:rPr>
                <w:webHidden/>
              </w:rPr>
            </w:r>
            <w:r w:rsidR="00AD0109">
              <w:rPr>
                <w:webHidden/>
              </w:rPr>
              <w:fldChar w:fldCharType="separate"/>
            </w:r>
            <w:r w:rsidR="00AD0109">
              <w:rPr>
                <w:webHidden/>
              </w:rPr>
              <w:t>28</w:t>
            </w:r>
            <w:r w:rsidR="00AD0109">
              <w:rPr>
                <w:webHidden/>
              </w:rPr>
              <w:fldChar w:fldCharType="end"/>
            </w:r>
          </w:hyperlink>
        </w:p>
        <w:p w14:paraId="59B492A2" w14:textId="49CD351C"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28" w:history="1">
            <w:r w:rsidR="00AD0109" w:rsidRPr="0051618B">
              <w:rPr>
                <w:rStyle w:val="Hipercze"/>
              </w:rPr>
              <w:t>IIIM 10.4</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Effects on arthropods other than bees</w:t>
            </w:r>
            <w:r w:rsidR="00AD0109">
              <w:rPr>
                <w:webHidden/>
              </w:rPr>
              <w:tab/>
            </w:r>
            <w:r w:rsidR="00AD0109">
              <w:rPr>
                <w:webHidden/>
              </w:rPr>
              <w:fldChar w:fldCharType="begin"/>
            </w:r>
            <w:r w:rsidR="00AD0109">
              <w:rPr>
                <w:webHidden/>
              </w:rPr>
              <w:instrText xml:space="preserve"> PAGEREF _Toc176163628 \h </w:instrText>
            </w:r>
            <w:r w:rsidR="00AD0109">
              <w:rPr>
                <w:webHidden/>
              </w:rPr>
            </w:r>
            <w:r w:rsidR="00AD0109">
              <w:rPr>
                <w:webHidden/>
              </w:rPr>
              <w:fldChar w:fldCharType="separate"/>
            </w:r>
            <w:r w:rsidR="00AD0109">
              <w:rPr>
                <w:webHidden/>
              </w:rPr>
              <w:t>32</w:t>
            </w:r>
            <w:r w:rsidR="00AD0109">
              <w:rPr>
                <w:webHidden/>
              </w:rPr>
              <w:fldChar w:fldCharType="end"/>
            </w:r>
          </w:hyperlink>
        </w:p>
        <w:p w14:paraId="7F6A2CB6" w14:textId="1C6BFD81"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29" w:history="1">
            <w:r w:rsidR="00AD0109" w:rsidRPr="0051618B">
              <w:rPr>
                <w:rStyle w:val="Hipercze"/>
              </w:rPr>
              <w:t>IIIM 10.5</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Effects on earthworms</w:t>
            </w:r>
            <w:r w:rsidR="00AD0109">
              <w:rPr>
                <w:webHidden/>
              </w:rPr>
              <w:tab/>
            </w:r>
            <w:r w:rsidR="00AD0109">
              <w:rPr>
                <w:webHidden/>
              </w:rPr>
              <w:fldChar w:fldCharType="begin"/>
            </w:r>
            <w:r w:rsidR="00AD0109">
              <w:rPr>
                <w:webHidden/>
              </w:rPr>
              <w:instrText xml:space="preserve"> PAGEREF _Toc176163629 \h </w:instrText>
            </w:r>
            <w:r w:rsidR="00AD0109">
              <w:rPr>
                <w:webHidden/>
              </w:rPr>
            </w:r>
            <w:r w:rsidR="00AD0109">
              <w:rPr>
                <w:webHidden/>
              </w:rPr>
              <w:fldChar w:fldCharType="separate"/>
            </w:r>
            <w:r w:rsidR="00AD0109">
              <w:rPr>
                <w:webHidden/>
              </w:rPr>
              <w:t>37</w:t>
            </w:r>
            <w:r w:rsidR="00AD0109">
              <w:rPr>
                <w:webHidden/>
              </w:rPr>
              <w:fldChar w:fldCharType="end"/>
            </w:r>
          </w:hyperlink>
        </w:p>
        <w:p w14:paraId="2742367C" w14:textId="1255FF6A"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0" w:history="1">
            <w:r w:rsidR="00AD0109" w:rsidRPr="0051618B">
              <w:rPr>
                <w:rStyle w:val="Hipercze"/>
              </w:rPr>
              <w:t>IIIM 10.6</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Effects on soil microorganisms</w:t>
            </w:r>
            <w:r w:rsidR="00AD0109">
              <w:rPr>
                <w:webHidden/>
              </w:rPr>
              <w:tab/>
            </w:r>
            <w:r w:rsidR="00AD0109">
              <w:rPr>
                <w:webHidden/>
              </w:rPr>
              <w:fldChar w:fldCharType="begin"/>
            </w:r>
            <w:r w:rsidR="00AD0109">
              <w:rPr>
                <w:webHidden/>
              </w:rPr>
              <w:instrText xml:space="preserve"> PAGEREF _Toc176163630 \h </w:instrText>
            </w:r>
            <w:r w:rsidR="00AD0109">
              <w:rPr>
                <w:webHidden/>
              </w:rPr>
            </w:r>
            <w:r w:rsidR="00AD0109">
              <w:rPr>
                <w:webHidden/>
              </w:rPr>
              <w:fldChar w:fldCharType="separate"/>
            </w:r>
            <w:r w:rsidR="00AD0109">
              <w:rPr>
                <w:webHidden/>
              </w:rPr>
              <w:t>39</w:t>
            </w:r>
            <w:r w:rsidR="00AD0109">
              <w:rPr>
                <w:webHidden/>
              </w:rPr>
              <w:fldChar w:fldCharType="end"/>
            </w:r>
          </w:hyperlink>
        </w:p>
        <w:p w14:paraId="3230E9F8" w14:textId="05BFABAA"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1" w:history="1">
            <w:r w:rsidR="00AD0109" w:rsidRPr="0051618B">
              <w:rPr>
                <w:rStyle w:val="Hipercze"/>
              </w:rPr>
              <w:t>IIIM 10.7</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Additional studies</w:t>
            </w:r>
            <w:r w:rsidR="00AD0109">
              <w:rPr>
                <w:webHidden/>
              </w:rPr>
              <w:tab/>
            </w:r>
            <w:r w:rsidR="00AD0109">
              <w:rPr>
                <w:webHidden/>
              </w:rPr>
              <w:fldChar w:fldCharType="begin"/>
            </w:r>
            <w:r w:rsidR="00AD0109">
              <w:rPr>
                <w:webHidden/>
              </w:rPr>
              <w:instrText xml:space="preserve"> PAGEREF _Toc176163631 \h </w:instrText>
            </w:r>
            <w:r w:rsidR="00AD0109">
              <w:rPr>
                <w:webHidden/>
              </w:rPr>
            </w:r>
            <w:r w:rsidR="00AD0109">
              <w:rPr>
                <w:webHidden/>
              </w:rPr>
              <w:fldChar w:fldCharType="separate"/>
            </w:r>
            <w:r w:rsidR="00AD0109">
              <w:rPr>
                <w:webHidden/>
              </w:rPr>
              <w:t>42</w:t>
            </w:r>
            <w:r w:rsidR="00AD0109">
              <w:rPr>
                <w:webHidden/>
              </w:rPr>
              <w:fldChar w:fldCharType="end"/>
            </w:r>
          </w:hyperlink>
        </w:p>
        <w:p w14:paraId="198CAE68" w14:textId="7FFD7788"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2" w:history="1">
            <w:r w:rsidR="00AD0109" w:rsidRPr="0051618B">
              <w:rPr>
                <w:rStyle w:val="Hipercze"/>
              </w:rPr>
              <w:t>IIIM 11</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Summary and evaluation of environmental impact</w:t>
            </w:r>
            <w:r w:rsidR="00AD0109">
              <w:rPr>
                <w:webHidden/>
              </w:rPr>
              <w:tab/>
            </w:r>
            <w:r w:rsidR="00AD0109">
              <w:rPr>
                <w:webHidden/>
              </w:rPr>
              <w:fldChar w:fldCharType="begin"/>
            </w:r>
            <w:r w:rsidR="00AD0109">
              <w:rPr>
                <w:webHidden/>
              </w:rPr>
              <w:instrText xml:space="preserve"> PAGEREF _Toc176163632 \h </w:instrText>
            </w:r>
            <w:r w:rsidR="00AD0109">
              <w:rPr>
                <w:webHidden/>
              </w:rPr>
            </w:r>
            <w:r w:rsidR="00AD0109">
              <w:rPr>
                <w:webHidden/>
              </w:rPr>
              <w:fldChar w:fldCharType="separate"/>
            </w:r>
            <w:r w:rsidR="00AD0109">
              <w:rPr>
                <w:webHidden/>
              </w:rPr>
              <w:t>67</w:t>
            </w:r>
            <w:r w:rsidR="00AD0109">
              <w:rPr>
                <w:webHidden/>
              </w:rPr>
              <w:fldChar w:fldCharType="end"/>
            </w:r>
          </w:hyperlink>
        </w:p>
        <w:p w14:paraId="450B810E" w14:textId="60B1BC20"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3" w:history="1">
            <w:r w:rsidR="00AD0109" w:rsidRPr="0051618B">
              <w:rPr>
                <w:rStyle w:val="Hipercze"/>
              </w:rPr>
              <w:t>IIIM 11.1</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Distribution and fate of the MPCA</w:t>
            </w:r>
            <w:r w:rsidR="00AD0109">
              <w:rPr>
                <w:webHidden/>
              </w:rPr>
              <w:tab/>
            </w:r>
            <w:r w:rsidR="00AD0109">
              <w:rPr>
                <w:webHidden/>
              </w:rPr>
              <w:fldChar w:fldCharType="begin"/>
            </w:r>
            <w:r w:rsidR="00AD0109">
              <w:rPr>
                <w:webHidden/>
              </w:rPr>
              <w:instrText xml:space="preserve"> PAGEREF _Toc176163633 \h </w:instrText>
            </w:r>
            <w:r w:rsidR="00AD0109">
              <w:rPr>
                <w:webHidden/>
              </w:rPr>
            </w:r>
            <w:r w:rsidR="00AD0109">
              <w:rPr>
                <w:webHidden/>
              </w:rPr>
              <w:fldChar w:fldCharType="separate"/>
            </w:r>
            <w:r w:rsidR="00AD0109">
              <w:rPr>
                <w:webHidden/>
              </w:rPr>
              <w:t>67</w:t>
            </w:r>
            <w:r w:rsidR="00AD0109">
              <w:rPr>
                <w:webHidden/>
              </w:rPr>
              <w:fldChar w:fldCharType="end"/>
            </w:r>
          </w:hyperlink>
        </w:p>
        <w:p w14:paraId="6562D58B" w14:textId="6EC0211A"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4" w:history="1">
            <w:r w:rsidR="00AD0109" w:rsidRPr="0051618B">
              <w:rPr>
                <w:rStyle w:val="Hipercze"/>
              </w:rPr>
              <w:t>IIIM 11.2</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Identification of non-target species at risk and extent of their exposure</w:t>
            </w:r>
            <w:r w:rsidR="00AD0109">
              <w:rPr>
                <w:webHidden/>
              </w:rPr>
              <w:tab/>
            </w:r>
            <w:r w:rsidR="00AD0109">
              <w:rPr>
                <w:webHidden/>
              </w:rPr>
              <w:fldChar w:fldCharType="begin"/>
            </w:r>
            <w:r w:rsidR="00AD0109">
              <w:rPr>
                <w:webHidden/>
              </w:rPr>
              <w:instrText xml:space="preserve"> PAGEREF _Toc176163634 \h </w:instrText>
            </w:r>
            <w:r w:rsidR="00AD0109">
              <w:rPr>
                <w:webHidden/>
              </w:rPr>
            </w:r>
            <w:r w:rsidR="00AD0109">
              <w:rPr>
                <w:webHidden/>
              </w:rPr>
              <w:fldChar w:fldCharType="separate"/>
            </w:r>
            <w:r w:rsidR="00AD0109">
              <w:rPr>
                <w:webHidden/>
              </w:rPr>
              <w:t>67</w:t>
            </w:r>
            <w:r w:rsidR="00AD0109">
              <w:rPr>
                <w:webHidden/>
              </w:rPr>
              <w:fldChar w:fldCharType="end"/>
            </w:r>
          </w:hyperlink>
        </w:p>
        <w:p w14:paraId="1BA71F13" w14:textId="483DC9D5"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5" w:history="1">
            <w:r w:rsidR="00AD0109" w:rsidRPr="0051618B">
              <w:rPr>
                <w:rStyle w:val="Hipercze"/>
              </w:rPr>
              <w:t>IIIM 11.3</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Precautions necessary to minimise environmental contamination and to protect non-target species</w:t>
            </w:r>
            <w:r w:rsidR="00AD0109">
              <w:rPr>
                <w:webHidden/>
              </w:rPr>
              <w:tab/>
            </w:r>
            <w:r w:rsidR="00AD0109">
              <w:rPr>
                <w:webHidden/>
              </w:rPr>
              <w:fldChar w:fldCharType="begin"/>
            </w:r>
            <w:r w:rsidR="00AD0109">
              <w:rPr>
                <w:webHidden/>
              </w:rPr>
              <w:instrText xml:space="preserve"> PAGEREF _Toc176163635 \h </w:instrText>
            </w:r>
            <w:r w:rsidR="00AD0109">
              <w:rPr>
                <w:webHidden/>
              </w:rPr>
            </w:r>
            <w:r w:rsidR="00AD0109">
              <w:rPr>
                <w:webHidden/>
              </w:rPr>
              <w:fldChar w:fldCharType="separate"/>
            </w:r>
            <w:r w:rsidR="00AD0109">
              <w:rPr>
                <w:webHidden/>
              </w:rPr>
              <w:t>69</w:t>
            </w:r>
            <w:r w:rsidR="00AD0109">
              <w:rPr>
                <w:webHidden/>
              </w:rPr>
              <w:fldChar w:fldCharType="end"/>
            </w:r>
          </w:hyperlink>
        </w:p>
        <w:p w14:paraId="755FCCC1" w14:textId="3BDB1390"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6" w:history="1">
            <w:r w:rsidR="00AD0109" w:rsidRPr="0051618B">
              <w:rPr>
                <w:rStyle w:val="Hipercze"/>
              </w:rPr>
              <w:t>Appendix 1:</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List of data submitted in support of the evaluation</w:t>
            </w:r>
            <w:r w:rsidR="00AD0109">
              <w:rPr>
                <w:webHidden/>
              </w:rPr>
              <w:tab/>
            </w:r>
            <w:r w:rsidR="00AD0109">
              <w:rPr>
                <w:webHidden/>
              </w:rPr>
              <w:fldChar w:fldCharType="begin"/>
            </w:r>
            <w:r w:rsidR="00AD0109">
              <w:rPr>
                <w:webHidden/>
              </w:rPr>
              <w:instrText xml:space="preserve"> PAGEREF _Toc176163636 \h </w:instrText>
            </w:r>
            <w:r w:rsidR="00AD0109">
              <w:rPr>
                <w:webHidden/>
              </w:rPr>
            </w:r>
            <w:r w:rsidR="00AD0109">
              <w:rPr>
                <w:webHidden/>
              </w:rPr>
              <w:fldChar w:fldCharType="separate"/>
            </w:r>
            <w:r w:rsidR="00AD0109">
              <w:rPr>
                <w:webHidden/>
              </w:rPr>
              <w:t>70</w:t>
            </w:r>
            <w:r w:rsidR="00AD0109">
              <w:rPr>
                <w:webHidden/>
              </w:rPr>
              <w:fldChar w:fldCharType="end"/>
            </w:r>
          </w:hyperlink>
        </w:p>
        <w:p w14:paraId="773EF26F" w14:textId="434E8BEF" w:rsidR="00AD0109" w:rsidRDefault="00000000" w:rsidP="00AD0109">
          <w:pPr>
            <w:pStyle w:val="Spistreci1"/>
            <w:spacing w:line="276" w:lineRule="auto"/>
            <w:rPr>
              <w:rFonts w:asciiTheme="minorHAnsi" w:eastAsiaTheme="minorEastAsia" w:hAnsiTheme="minorHAnsi" w:cstheme="minorBidi"/>
              <w:b w:val="0"/>
              <w:kern w:val="2"/>
              <w:sz w:val="22"/>
              <w:szCs w:val="22"/>
              <w:lang w:val="pl-PL" w:eastAsia="pl-PL"/>
              <w14:ligatures w14:val="standardContextual"/>
            </w:rPr>
          </w:pPr>
          <w:hyperlink w:anchor="_Toc176163637" w:history="1">
            <w:r w:rsidR="00AD0109" w:rsidRPr="0051618B">
              <w:rPr>
                <w:rStyle w:val="Hipercze"/>
              </w:rPr>
              <w:t>Appendix 2:</w:t>
            </w:r>
            <w:r w:rsidR="00AD0109">
              <w:rPr>
                <w:rFonts w:asciiTheme="minorHAnsi" w:eastAsiaTheme="minorEastAsia" w:hAnsiTheme="minorHAnsi" w:cstheme="minorBidi"/>
                <w:b w:val="0"/>
                <w:kern w:val="2"/>
                <w:sz w:val="22"/>
                <w:szCs w:val="22"/>
                <w:lang w:val="pl-PL" w:eastAsia="pl-PL"/>
                <w14:ligatures w14:val="standardContextual"/>
              </w:rPr>
              <w:tab/>
            </w:r>
            <w:r w:rsidR="00AD0109" w:rsidRPr="0051618B">
              <w:rPr>
                <w:rStyle w:val="Hipercze"/>
              </w:rPr>
              <w:t>GAP table</w:t>
            </w:r>
            <w:r w:rsidR="00AD0109">
              <w:rPr>
                <w:webHidden/>
              </w:rPr>
              <w:tab/>
            </w:r>
            <w:r w:rsidR="00AD0109">
              <w:rPr>
                <w:webHidden/>
              </w:rPr>
              <w:fldChar w:fldCharType="begin"/>
            </w:r>
            <w:r w:rsidR="00AD0109">
              <w:rPr>
                <w:webHidden/>
              </w:rPr>
              <w:instrText xml:space="preserve"> PAGEREF _Toc176163637 \h </w:instrText>
            </w:r>
            <w:r w:rsidR="00AD0109">
              <w:rPr>
                <w:webHidden/>
              </w:rPr>
            </w:r>
            <w:r w:rsidR="00AD0109">
              <w:rPr>
                <w:webHidden/>
              </w:rPr>
              <w:fldChar w:fldCharType="separate"/>
            </w:r>
            <w:r w:rsidR="00AD0109">
              <w:rPr>
                <w:webHidden/>
              </w:rPr>
              <w:t>72</w:t>
            </w:r>
            <w:r w:rsidR="00AD0109">
              <w:rPr>
                <w:webHidden/>
              </w:rPr>
              <w:fldChar w:fldCharType="end"/>
            </w:r>
          </w:hyperlink>
        </w:p>
        <w:p w14:paraId="402E1FB4" w14:textId="44E782F0" w:rsidR="00222123" w:rsidRPr="009100FC" w:rsidRDefault="00222123" w:rsidP="006A225F">
          <w:pPr>
            <w:spacing w:before="240" w:after="0"/>
            <w:rPr>
              <w:highlight w:val="cyan"/>
            </w:rPr>
          </w:pPr>
          <w:r w:rsidRPr="006A225F">
            <w:rPr>
              <w:b/>
              <w:bCs/>
              <w:noProof/>
              <w:sz w:val="22"/>
              <w:szCs w:val="22"/>
            </w:rPr>
            <w:fldChar w:fldCharType="end"/>
          </w:r>
        </w:p>
      </w:sdtContent>
    </w:sdt>
    <w:p w14:paraId="336293A1" w14:textId="77777777" w:rsidR="00222123" w:rsidRPr="009100FC" w:rsidRDefault="00222123">
      <w:pPr>
        <w:tabs>
          <w:tab w:val="clear" w:pos="720"/>
        </w:tabs>
        <w:spacing w:after="0"/>
        <w:rPr>
          <w:b/>
          <w:noProof/>
          <w:szCs w:val="20"/>
          <w:highlight w:val="cyan"/>
        </w:rPr>
      </w:pPr>
      <w:r w:rsidRPr="009100FC">
        <w:rPr>
          <w:highlight w:val="cyan"/>
        </w:rPr>
        <w:br w:type="page"/>
      </w:r>
    </w:p>
    <w:p w14:paraId="333A63BA" w14:textId="74DF3E36" w:rsidR="009E6DB0" w:rsidRPr="009100FC" w:rsidRDefault="009E6DB0" w:rsidP="0057247B">
      <w:pPr>
        <w:pStyle w:val="OECD-HeadLine1"/>
        <w:jc w:val="both"/>
        <w:outlineLvl w:val="0"/>
      </w:pPr>
      <w:bookmarkStart w:id="5" w:name="_Toc176163624"/>
      <w:r w:rsidRPr="009100FC">
        <w:lastRenderedPageBreak/>
        <w:t>IIIM 10</w:t>
      </w:r>
      <w:r w:rsidRPr="009100FC">
        <w:tab/>
        <w:t>RATIONALE TO WAIVE ADDITIONAL TESTING, BASED ON ADEQUACY OF INFORMATION PROVIDED FOR MPCA, TO PERMIT AN ASSESSMENT OF THE IMPACT OF THE MPCP ON NON-TARGET ORGANISMS</w:t>
      </w:r>
      <w:bookmarkEnd w:id="5"/>
    </w:p>
    <w:p w14:paraId="5AAA73B6" w14:textId="77777777" w:rsidR="00145A7B" w:rsidRDefault="00145A7B" w:rsidP="00145A7B">
      <w:pPr>
        <w:pStyle w:val="OECD-BASIS-TEXT"/>
        <w:rPr>
          <w:color w:val="auto"/>
        </w:rPr>
      </w:pPr>
      <w:bookmarkStart w:id="6" w:name="_Toc105318960"/>
      <w:bookmarkStart w:id="7" w:name="_Toc140312095"/>
      <w:bookmarkStart w:id="8" w:name="_Toc234290962"/>
      <w:bookmarkEnd w:id="3"/>
      <w:bookmarkEnd w:id="2"/>
      <w:bookmarkEnd w:id="1"/>
    </w:p>
    <w:p w14:paraId="5825F438" w14:textId="6AE4734A" w:rsidR="00145A7B" w:rsidRDefault="00145A7B" w:rsidP="00145A7B">
      <w:pPr>
        <w:jc w:val="both"/>
        <w:rPr>
          <w:sz w:val="22"/>
          <w:szCs w:val="22"/>
        </w:rPr>
      </w:pPr>
      <w:bookmarkStart w:id="9" w:name="_Hlk138150282"/>
      <w:r w:rsidRPr="00075946">
        <w:rPr>
          <w:sz w:val="22"/>
          <w:szCs w:val="22"/>
        </w:rPr>
        <w:t>This registration report is submitted to the Ministry of Agriculture and Rural Development (Poland) as zonal Rapporteur Member State (</w:t>
      </w:r>
      <w:proofErr w:type="spellStart"/>
      <w:r w:rsidRPr="00075946">
        <w:rPr>
          <w:sz w:val="22"/>
          <w:szCs w:val="22"/>
        </w:rPr>
        <w:t>zRMS</w:t>
      </w:r>
      <w:proofErr w:type="spellEnd"/>
      <w:r w:rsidRPr="00075946">
        <w:rPr>
          <w:sz w:val="22"/>
          <w:szCs w:val="22"/>
        </w:rPr>
        <w:t xml:space="preserve">) and </w:t>
      </w:r>
      <w:proofErr w:type="spellStart"/>
      <w:r w:rsidRPr="00075946">
        <w:rPr>
          <w:sz w:val="22"/>
          <w:szCs w:val="22"/>
        </w:rPr>
        <w:t>cMS</w:t>
      </w:r>
      <w:proofErr w:type="spellEnd"/>
      <w:r w:rsidRPr="00075946">
        <w:rPr>
          <w:sz w:val="22"/>
          <w:szCs w:val="22"/>
        </w:rPr>
        <w:t xml:space="preserve"> (DE, HU, RO) in </w:t>
      </w:r>
      <w:r w:rsidR="009D29BD">
        <w:rPr>
          <w:sz w:val="22"/>
          <w:szCs w:val="22"/>
        </w:rPr>
        <w:t>August</w:t>
      </w:r>
      <w:r w:rsidRPr="00075946">
        <w:rPr>
          <w:sz w:val="22"/>
          <w:szCs w:val="22"/>
        </w:rPr>
        <w:t xml:space="preserve"> 2023 to support the authorisation of the plant protection product (PPP) Foray</w:t>
      </w:r>
      <w:r w:rsidRPr="00075946">
        <w:rPr>
          <w:sz w:val="22"/>
          <w:szCs w:val="22"/>
          <w:vertAlign w:val="superscript"/>
        </w:rPr>
        <w:t>®</w:t>
      </w:r>
      <w:r w:rsidRPr="00075946">
        <w:rPr>
          <w:sz w:val="22"/>
          <w:szCs w:val="22"/>
        </w:rPr>
        <w:t xml:space="preserve"> 76B (product code ABG-6431) in the EU Central Zone under Article 43 of Regulation (EC) No. 1107/2009. The formulation </w:t>
      </w:r>
      <w:r w:rsidRPr="00075946">
        <w:rPr>
          <w:color w:val="000000"/>
          <w:sz w:val="22"/>
          <w:szCs w:val="22"/>
        </w:rPr>
        <w:t>Foray</w:t>
      </w:r>
      <w:r w:rsidRPr="00075946">
        <w:rPr>
          <w:color w:val="000000"/>
          <w:sz w:val="22"/>
          <w:szCs w:val="22"/>
          <w:vertAlign w:val="superscript"/>
        </w:rPr>
        <w:t xml:space="preserve">® </w:t>
      </w:r>
      <w:r w:rsidRPr="00075946">
        <w:rPr>
          <w:color w:val="000000"/>
          <w:sz w:val="22"/>
          <w:szCs w:val="22"/>
        </w:rPr>
        <w:t xml:space="preserve">76B is an aqueous suspension concentrate (SC) containing 206.5 g/L the active substance </w:t>
      </w:r>
      <w:r w:rsidRPr="00075946">
        <w:rPr>
          <w:i/>
          <w:iCs/>
          <w:sz w:val="22"/>
          <w:szCs w:val="22"/>
        </w:rPr>
        <w:t xml:space="preserve">Bacillus thuringiensis </w:t>
      </w:r>
      <w:r w:rsidRPr="00075946">
        <w:rPr>
          <w:sz w:val="22"/>
          <w:szCs w:val="22"/>
        </w:rPr>
        <w:t>subsp.</w:t>
      </w:r>
      <w:r w:rsidRPr="00075946">
        <w:rPr>
          <w:i/>
          <w:iCs/>
          <w:sz w:val="22"/>
          <w:szCs w:val="22"/>
        </w:rPr>
        <w:t xml:space="preserve"> </w:t>
      </w:r>
      <w:proofErr w:type="spellStart"/>
      <w:r w:rsidRPr="00075946">
        <w:rPr>
          <w:i/>
          <w:iCs/>
          <w:sz w:val="22"/>
          <w:szCs w:val="22"/>
        </w:rPr>
        <w:t>kurstaki</w:t>
      </w:r>
      <w:proofErr w:type="spellEnd"/>
      <w:r w:rsidRPr="00075946">
        <w:rPr>
          <w:sz w:val="22"/>
          <w:szCs w:val="22"/>
        </w:rPr>
        <w:t xml:space="preserve"> strain ABTS-351</w:t>
      </w:r>
      <w:r w:rsidRPr="00075946">
        <w:rPr>
          <w:color w:val="000000"/>
          <w:sz w:val="22"/>
          <w:szCs w:val="22"/>
        </w:rPr>
        <w:t xml:space="preserve">. The content of </w:t>
      </w:r>
      <w:r w:rsidRPr="00075946">
        <w:rPr>
          <w:i/>
          <w:iCs/>
          <w:color w:val="000000"/>
          <w:sz w:val="22"/>
          <w:szCs w:val="22"/>
        </w:rPr>
        <w:t xml:space="preserve">B. thuringiensis </w:t>
      </w:r>
      <w:r w:rsidRPr="00075946">
        <w:rPr>
          <w:color w:val="000000"/>
          <w:sz w:val="22"/>
          <w:szCs w:val="22"/>
        </w:rPr>
        <w:t>subsp</w:t>
      </w:r>
      <w:r w:rsidRPr="00075946">
        <w:rPr>
          <w:i/>
          <w:iCs/>
          <w:color w:val="000000"/>
          <w:sz w:val="22"/>
          <w:szCs w:val="22"/>
        </w:rPr>
        <w:t xml:space="preserve">. </w:t>
      </w:r>
      <w:proofErr w:type="spellStart"/>
      <w:r w:rsidRPr="00075946">
        <w:rPr>
          <w:i/>
          <w:iCs/>
          <w:color w:val="000000"/>
          <w:sz w:val="22"/>
          <w:szCs w:val="22"/>
        </w:rPr>
        <w:t>kurstaki</w:t>
      </w:r>
      <w:proofErr w:type="spellEnd"/>
      <w:r w:rsidRPr="00075946">
        <w:rPr>
          <w:i/>
          <w:iCs/>
          <w:color w:val="000000"/>
          <w:sz w:val="22"/>
          <w:szCs w:val="22"/>
        </w:rPr>
        <w:t xml:space="preserve"> </w:t>
      </w:r>
      <w:r w:rsidRPr="00075946">
        <w:rPr>
          <w:color w:val="000000"/>
          <w:sz w:val="22"/>
          <w:szCs w:val="22"/>
        </w:rPr>
        <w:t>strain ABTS-351 in Foray</w:t>
      </w:r>
      <w:r w:rsidRPr="00075946">
        <w:rPr>
          <w:color w:val="000000"/>
          <w:sz w:val="22"/>
          <w:szCs w:val="22"/>
          <w:vertAlign w:val="superscript"/>
        </w:rPr>
        <w:t>®</w:t>
      </w:r>
      <w:r w:rsidRPr="00075946">
        <w:rPr>
          <w:color w:val="000000"/>
          <w:sz w:val="22"/>
          <w:szCs w:val="22"/>
        </w:rPr>
        <w:t xml:space="preserve"> 76B range between 1.17 x 10</w:t>
      </w:r>
      <w:r w:rsidRPr="00075946">
        <w:rPr>
          <w:color w:val="000000"/>
          <w:sz w:val="22"/>
          <w:szCs w:val="22"/>
          <w:vertAlign w:val="superscript"/>
        </w:rPr>
        <w:t>13</w:t>
      </w:r>
      <w:r w:rsidRPr="00075946">
        <w:rPr>
          <w:color w:val="000000"/>
          <w:sz w:val="22"/>
          <w:szCs w:val="22"/>
        </w:rPr>
        <w:t xml:space="preserve"> CFU/L and 1.69 x 10</w:t>
      </w:r>
      <w:r w:rsidRPr="00075946">
        <w:rPr>
          <w:color w:val="000000"/>
          <w:sz w:val="22"/>
          <w:szCs w:val="22"/>
          <w:vertAlign w:val="superscript"/>
        </w:rPr>
        <w:t>13</w:t>
      </w:r>
      <w:r w:rsidRPr="00075946">
        <w:rPr>
          <w:color w:val="000000"/>
          <w:sz w:val="22"/>
          <w:szCs w:val="22"/>
        </w:rPr>
        <w:t xml:space="preserve"> CFU/L (nominal concentration of 1.51 x 10</w:t>
      </w:r>
      <w:r w:rsidRPr="00075946">
        <w:rPr>
          <w:color w:val="000000"/>
          <w:sz w:val="22"/>
          <w:szCs w:val="22"/>
          <w:vertAlign w:val="superscript"/>
        </w:rPr>
        <w:t>13</w:t>
      </w:r>
      <w:r w:rsidRPr="00075946">
        <w:rPr>
          <w:color w:val="000000"/>
          <w:sz w:val="22"/>
          <w:szCs w:val="22"/>
        </w:rPr>
        <w:t xml:space="preserve"> CFU/L). It is currently authorised across the EU for use as an insecticide to control lepidopteran </w:t>
      </w:r>
      <w:r w:rsidRPr="00075946">
        <w:rPr>
          <w:sz w:val="22"/>
          <w:szCs w:val="22"/>
        </w:rPr>
        <w:t xml:space="preserve">defoliating </w:t>
      </w:r>
      <w:r w:rsidR="00F71483" w:rsidRPr="00E90E49">
        <w:rPr>
          <w:sz w:val="22"/>
          <w:szCs w:val="22"/>
        </w:rPr>
        <w:t>caterpillars</w:t>
      </w:r>
      <w:r w:rsidR="00F71483" w:rsidRPr="00A95EF4">
        <w:rPr>
          <w:sz w:val="22"/>
          <w:szCs w:val="22"/>
        </w:rPr>
        <w:t xml:space="preserve"> </w:t>
      </w:r>
      <w:r w:rsidRPr="00A95EF4">
        <w:rPr>
          <w:sz w:val="22"/>
          <w:szCs w:val="22"/>
        </w:rPr>
        <w:t>on deciduous and coniferous forest, pine trees, ornamental trees and shrubs or amenity areas (parks, gardens).</w:t>
      </w:r>
    </w:p>
    <w:p w14:paraId="4316DFC9" w14:textId="77777777" w:rsidR="00145A7B" w:rsidRPr="00075946" w:rsidRDefault="00145A7B" w:rsidP="00145A7B">
      <w:pPr>
        <w:jc w:val="both"/>
        <w:rPr>
          <w:sz w:val="22"/>
          <w:szCs w:val="22"/>
        </w:rPr>
      </w:pPr>
      <w:r w:rsidRPr="00075946">
        <w:rPr>
          <w:bCs/>
          <w:i/>
          <w:iCs/>
          <w:color w:val="000000"/>
          <w:sz w:val="22"/>
          <w:szCs w:val="22"/>
        </w:rPr>
        <w:t>B.</w:t>
      </w:r>
      <w:r w:rsidRPr="00075946">
        <w:rPr>
          <w:bCs/>
          <w:i/>
          <w:color w:val="000000"/>
          <w:sz w:val="22"/>
          <w:szCs w:val="22"/>
        </w:rPr>
        <w:t xml:space="preserve"> thuringiensis </w:t>
      </w:r>
      <w:r w:rsidRPr="00075946">
        <w:rPr>
          <w:bCs/>
          <w:color w:val="000000"/>
          <w:sz w:val="22"/>
          <w:szCs w:val="22"/>
        </w:rPr>
        <w:t>subsp.</w:t>
      </w:r>
      <w:r w:rsidRPr="00075946">
        <w:rPr>
          <w:bCs/>
          <w:i/>
          <w:color w:val="000000"/>
          <w:sz w:val="22"/>
          <w:szCs w:val="22"/>
        </w:rPr>
        <w:t xml:space="preserve"> </w:t>
      </w:r>
      <w:proofErr w:type="spellStart"/>
      <w:r w:rsidRPr="00075946">
        <w:rPr>
          <w:bCs/>
          <w:i/>
          <w:color w:val="000000"/>
          <w:sz w:val="22"/>
          <w:szCs w:val="22"/>
        </w:rPr>
        <w:t>kurstaki</w:t>
      </w:r>
      <w:proofErr w:type="spellEnd"/>
      <w:r w:rsidRPr="00075946">
        <w:rPr>
          <w:bCs/>
          <w:color w:val="000000"/>
          <w:sz w:val="22"/>
          <w:szCs w:val="22"/>
        </w:rPr>
        <w:t xml:space="preserve"> strain ABTS-351 </w:t>
      </w:r>
      <w:r w:rsidRPr="00075946">
        <w:rPr>
          <w:sz w:val="22"/>
          <w:szCs w:val="22"/>
        </w:rPr>
        <w:t xml:space="preserve">was first assessed for approval for use as PPP in the EU in 2008 by Denmark as Rapporteur Member State (RMS). It was included in Annex I of Directive 91/414/EC as a new active substance on 01 May 2009. Application for renewal of the active substance was submitted to Denmark (RMS) and the Netherlands (co-RMS) in 2016 under Regulation (EC) No. 1107/2009, replacing Directive 91/414/EC. EFSA Conclusion on the peer review of risk assessment of </w:t>
      </w:r>
      <w:r w:rsidRPr="00075946">
        <w:rPr>
          <w:i/>
          <w:iCs/>
          <w:sz w:val="22"/>
          <w:szCs w:val="22"/>
        </w:rPr>
        <w:t>B. thuringiensis</w:t>
      </w:r>
      <w:r w:rsidRPr="00075946">
        <w:rPr>
          <w:sz w:val="22"/>
          <w:szCs w:val="22"/>
        </w:rPr>
        <w:t xml:space="preserve"> subsp. </w:t>
      </w:r>
      <w:proofErr w:type="spellStart"/>
      <w:r w:rsidRPr="00075946">
        <w:rPr>
          <w:i/>
          <w:iCs/>
          <w:sz w:val="22"/>
          <w:szCs w:val="22"/>
        </w:rPr>
        <w:t>kurstaki</w:t>
      </w:r>
      <w:proofErr w:type="spellEnd"/>
      <w:r w:rsidRPr="00075946">
        <w:rPr>
          <w:sz w:val="22"/>
          <w:szCs w:val="22"/>
        </w:rPr>
        <w:t xml:space="preserve"> strain ABTS-351 was published on 22 October 2021 (EFSA Journal 2021;19(10):6879). No critical areas of concern were identified in the EFSA Conclusion. Renewal of approval of </w:t>
      </w:r>
      <w:r w:rsidRPr="00075946">
        <w:rPr>
          <w:i/>
          <w:iCs/>
          <w:sz w:val="22"/>
          <w:szCs w:val="22"/>
        </w:rPr>
        <w:t>B. thuringiensis</w:t>
      </w:r>
      <w:r w:rsidRPr="00075946">
        <w:rPr>
          <w:sz w:val="22"/>
          <w:szCs w:val="22"/>
        </w:rPr>
        <w:t xml:space="preserve"> subsp. </w:t>
      </w:r>
      <w:proofErr w:type="spellStart"/>
      <w:r w:rsidRPr="00075946">
        <w:rPr>
          <w:i/>
          <w:iCs/>
          <w:sz w:val="22"/>
          <w:szCs w:val="22"/>
        </w:rPr>
        <w:t>kurstaki</w:t>
      </w:r>
      <w:proofErr w:type="spellEnd"/>
      <w:r w:rsidRPr="00075946">
        <w:rPr>
          <w:sz w:val="22"/>
          <w:szCs w:val="22"/>
        </w:rPr>
        <w:t xml:space="preserve"> strain ABTS-351 was granted on 23 May 2023 (entry into force 1 July 2023); Commission Implementing Regulation (EU) 2023/999.</w:t>
      </w:r>
    </w:p>
    <w:p w14:paraId="5F93FAE2" w14:textId="77777777" w:rsidR="00145A7B" w:rsidRPr="00075946" w:rsidRDefault="00145A7B" w:rsidP="00145A7B">
      <w:pPr>
        <w:spacing w:after="0"/>
        <w:jc w:val="both"/>
        <w:rPr>
          <w:sz w:val="22"/>
          <w:szCs w:val="22"/>
          <w:highlight w:val="green"/>
        </w:rPr>
      </w:pPr>
    </w:p>
    <w:p w14:paraId="4B0C9A46" w14:textId="0374ED1F" w:rsidR="00145A7B" w:rsidRPr="00075946" w:rsidRDefault="00145A7B" w:rsidP="00145A7B">
      <w:pPr>
        <w:spacing w:after="0" w:line="280" w:lineRule="exact"/>
        <w:jc w:val="both"/>
        <w:rPr>
          <w:color w:val="000000" w:themeColor="text1"/>
          <w:sz w:val="22"/>
          <w:szCs w:val="22"/>
        </w:rPr>
      </w:pPr>
      <w:r w:rsidRPr="00075946">
        <w:rPr>
          <w:color w:val="000000" w:themeColor="text1"/>
          <w:sz w:val="22"/>
          <w:szCs w:val="22"/>
        </w:rPr>
        <w:t xml:space="preserve">When the AIR 4 dossier was submitted for EU renewal of </w:t>
      </w:r>
      <w:r w:rsidRPr="00075946">
        <w:rPr>
          <w:i/>
          <w:iCs/>
          <w:color w:val="000000" w:themeColor="text1"/>
          <w:sz w:val="22"/>
          <w:szCs w:val="22"/>
        </w:rPr>
        <w:t xml:space="preserve">B. thuringiensis </w:t>
      </w:r>
      <w:r w:rsidRPr="00075946">
        <w:rPr>
          <w:color w:val="000000" w:themeColor="text1"/>
          <w:sz w:val="22"/>
          <w:szCs w:val="22"/>
        </w:rPr>
        <w:t>subsp</w:t>
      </w:r>
      <w:r w:rsidRPr="00075946">
        <w:rPr>
          <w:i/>
          <w:iCs/>
          <w:color w:val="000000" w:themeColor="text1"/>
          <w:sz w:val="22"/>
          <w:szCs w:val="22"/>
        </w:rPr>
        <w:t xml:space="preserve">. </w:t>
      </w:r>
      <w:proofErr w:type="spellStart"/>
      <w:r w:rsidRPr="00075946">
        <w:rPr>
          <w:i/>
          <w:iCs/>
          <w:color w:val="000000" w:themeColor="text1"/>
          <w:sz w:val="22"/>
          <w:szCs w:val="22"/>
        </w:rPr>
        <w:t>kurstaki</w:t>
      </w:r>
      <w:proofErr w:type="spellEnd"/>
      <w:r w:rsidRPr="00075946">
        <w:rPr>
          <w:i/>
          <w:iCs/>
          <w:color w:val="000000" w:themeColor="text1"/>
          <w:sz w:val="22"/>
          <w:szCs w:val="22"/>
        </w:rPr>
        <w:t xml:space="preserve"> </w:t>
      </w:r>
      <w:r w:rsidRPr="00075946">
        <w:rPr>
          <w:color w:val="000000" w:themeColor="text1"/>
          <w:sz w:val="22"/>
          <w:szCs w:val="22"/>
        </w:rPr>
        <w:t>strain</w:t>
      </w:r>
      <w:r w:rsidRPr="00075946">
        <w:rPr>
          <w:i/>
          <w:iCs/>
          <w:color w:val="000000" w:themeColor="text1"/>
          <w:sz w:val="22"/>
          <w:szCs w:val="22"/>
        </w:rPr>
        <w:t xml:space="preserve"> </w:t>
      </w:r>
      <w:r w:rsidRPr="00075946">
        <w:rPr>
          <w:color w:val="000000" w:themeColor="text1"/>
          <w:sz w:val="22"/>
          <w:szCs w:val="22"/>
        </w:rPr>
        <w:t>ABTS-351, an application to demonstrate technical equivalence of</w:t>
      </w:r>
      <w:r w:rsidRPr="00075946">
        <w:rPr>
          <w:i/>
          <w:iCs/>
          <w:color w:val="000000" w:themeColor="text1"/>
          <w:sz w:val="22"/>
          <w:szCs w:val="22"/>
        </w:rPr>
        <w:t xml:space="preserve"> B. thuringiensis </w:t>
      </w:r>
      <w:r w:rsidRPr="00BD4280">
        <w:rPr>
          <w:color w:val="000000" w:themeColor="text1"/>
          <w:sz w:val="22"/>
          <w:szCs w:val="22"/>
        </w:rPr>
        <w:t>subsp</w:t>
      </w:r>
      <w:r w:rsidRPr="00075946">
        <w:rPr>
          <w:i/>
          <w:iCs/>
          <w:color w:val="000000" w:themeColor="text1"/>
          <w:sz w:val="22"/>
          <w:szCs w:val="22"/>
        </w:rPr>
        <w:t xml:space="preserve">. </w:t>
      </w:r>
      <w:proofErr w:type="spellStart"/>
      <w:r w:rsidRPr="00075946">
        <w:rPr>
          <w:i/>
          <w:iCs/>
          <w:color w:val="000000" w:themeColor="text1"/>
          <w:sz w:val="22"/>
          <w:szCs w:val="22"/>
        </w:rPr>
        <w:t>kurstaki</w:t>
      </w:r>
      <w:proofErr w:type="spellEnd"/>
      <w:r w:rsidRPr="00075946">
        <w:rPr>
          <w:i/>
          <w:iCs/>
          <w:color w:val="000000" w:themeColor="text1"/>
          <w:sz w:val="22"/>
          <w:szCs w:val="22"/>
        </w:rPr>
        <w:t xml:space="preserve"> </w:t>
      </w:r>
      <w:r w:rsidRPr="00075946">
        <w:rPr>
          <w:color w:val="000000" w:themeColor="text1"/>
          <w:sz w:val="22"/>
          <w:szCs w:val="22"/>
        </w:rPr>
        <w:t>strain</w:t>
      </w:r>
      <w:r w:rsidRPr="00075946">
        <w:rPr>
          <w:i/>
          <w:iCs/>
          <w:color w:val="000000" w:themeColor="text1"/>
          <w:sz w:val="22"/>
          <w:szCs w:val="22"/>
        </w:rPr>
        <w:t xml:space="preserve"> </w:t>
      </w:r>
      <w:r w:rsidRPr="00075946">
        <w:rPr>
          <w:color w:val="000000" w:themeColor="text1"/>
          <w:sz w:val="22"/>
          <w:szCs w:val="22"/>
        </w:rPr>
        <w:t>ABTS-351</w:t>
      </w:r>
      <w:r w:rsidRPr="00075946">
        <w:rPr>
          <w:i/>
          <w:iCs/>
          <w:color w:val="000000" w:themeColor="text1"/>
          <w:sz w:val="22"/>
          <w:szCs w:val="22"/>
        </w:rPr>
        <w:t xml:space="preserve"> </w:t>
      </w:r>
      <w:r w:rsidRPr="00075946">
        <w:rPr>
          <w:color w:val="000000" w:themeColor="text1"/>
          <w:sz w:val="22"/>
          <w:szCs w:val="22"/>
        </w:rPr>
        <w:t xml:space="preserve">produced at a new manufacturing site for </w:t>
      </w:r>
      <w:r w:rsidR="00327703">
        <w:rPr>
          <w:color w:val="000000" w:themeColor="text1"/>
          <w:sz w:val="22"/>
          <w:szCs w:val="22"/>
        </w:rPr>
        <w:t>XXXX</w:t>
      </w:r>
      <w:r w:rsidRPr="00075946">
        <w:rPr>
          <w:color w:val="000000" w:themeColor="text1"/>
          <w:sz w:val="22"/>
          <w:szCs w:val="22"/>
        </w:rPr>
        <w:t>, was also submitted to Denmark. Technical equivalence was granted in January 2018.</w:t>
      </w:r>
    </w:p>
    <w:p w14:paraId="3D875808" w14:textId="77777777" w:rsidR="00145A7B" w:rsidRPr="00075946" w:rsidRDefault="00145A7B" w:rsidP="00145A7B">
      <w:pPr>
        <w:spacing w:after="0" w:line="280" w:lineRule="exact"/>
        <w:jc w:val="both"/>
        <w:rPr>
          <w:sz w:val="22"/>
          <w:szCs w:val="22"/>
          <w:highlight w:val="green"/>
        </w:rPr>
      </w:pPr>
    </w:p>
    <w:p w14:paraId="0C48F444" w14:textId="77777777" w:rsidR="00145A7B" w:rsidRPr="00075946" w:rsidRDefault="00145A7B" w:rsidP="00145A7B">
      <w:pPr>
        <w:spacing w:after="0" w:line="280" w:lineRule="exact"/>
        <w:jc w:val="both"/>
        <w:rPr>
          <w:sz w:val="22"/>
          <w:szCs w:val="22"/>
        </w:rPr>
      </w:pPr>
      <w:proofErr w:type="spellStart"/>
      <w:r w:rsidRPr="00075946">
        <w:rPr>
          <w:sz w:val="22"/>
          <w:szCs w:val="22"/>
        </w:rPr>
        <w:t>DiPel</w:t>
      </w:r>
      <w:proofErr w:type="spellEnd"/>
      <w:r w:rsidRPr="00075946">
        <w:rPr>
          <w:sz w:val="22"/>
          <w:szCs w:val="22"/>
          <w:vertAlign w:val="superscript"/>
        </w:rPr>
        <w:t>®</w:t>
      </w:r>
      <w:r w:rsidRPr="00075946">
        <w:rPr>
          <w:sz w:val="22"/>
          <w:szCs w:val="22"/>
        </w:rPr>
        <w:t xml:space="preserve"> DF (product code ABG-6404) is the representative formulation used to support the application for renewal of approval of </w:t>
      </w:r>
      <w:r w:rsidRPr="00075946">
        <w:rPr>
          <w:i/>
          <w:iCs/>
          <w:sz w:val="22"/>
          <w:szCs w:val="22"/>
        </w:rPr>
        <w:t>B. thuringiensis</w:t>
      </w:r>
      <w:r w:rsidRPr="00075946">
        <w:rPr>
          <w:sz w:val="22"/>
          <w:szCs w:val="22"/>
        </w:rPr>
        <w:t xml:space="preserve"> subsp. </w:t>
      </w:r>
      <w:proofErr w:type="spellStart"/>
      <w:r w:rsidRPr="00075946">
        <w:rPr>
          <w:i/>
          <w:iCs/>
          <w:sz w:val="22"/>
          <w:szCs w:val="22"/>
        </w:rPr>
        <w:t>kurstaki</w:t>
      </w:r>
      <w:proofErr w:type="spellEnd"/>
      <w:r w:rsidRPr="00075946">
        <w:rPr>
          <w:sz w:val="22"/>
          <w:szCs w:val="22"/>
        </w:rPr>
        <w:t xml:space="preserve"> strain ABTS-351, thus have been evaluated during the approval process. The representative uses are outdoor vegetables (cabbage) and indoor vegetables (tomato).</w:t>
      </w:r>
    </w:p>
    <w:bookmarkEnd w:id="9"/>
    <w:p w14:paraId="6C5D9F0C" w14:textId="77777777" w:rsidR="00145A7B" w:rsidRDefault="00145A7B" w:rsidP="00FE26AC">
      <w:pPr>
        <w:pStyle w:val="OECD-BASIS-TEXT"/>
        <w:rPr>
          <w:color w:val="auto"/>
        </w:rPr>
      </w:pPr>
    </w:p>
    <w:p w14:paraId="24C3177D" w14:textId="77777777" w:rsidR="00B66BDA" w:rsidRPr="00B66BDA" w:rsidRDefault="00B66BDA" w:rsidP="00B66BDA">
      <w:pPr>
        <w:pStyle w:val="OECD-BASIS-TEXT"/>
        <w:rPr>
          <w:color w:val="auto"/>
        </w:rPr>
      </w:pPr>
      <w:r w:rsidRPr="00F70173">
        <w:rPr>
          <w:color w:val="auto"/>
        </w:rPr>
        <w:t>The concentration of the technical MPCA (fermentation solids, spores and insecticidal toxins) in Foray</w:t>
      </w:r>
      <w:r w:rsidRPr="00F70173">
        <w:rPr>
          <w:bCs/>
          <w:vertAlign w:val="superscript"/>
        </w:rPr>
        <w:t>®</w:t>
      </w:r>
      <w:r w:rsidRPr="00F70173">
        <w:rPr>
          <w:color w:val="auto"/>
        </w:rPr>
        <w:t xml:space="preserve"> 76B is 206.5 g/L. </w:t>
      </w:r>
      <w:r>
        <w:t xml:space="preserve">Both </w:t>
      </w:r>
      <w:r w:rsidRPr="00A11653">
        <w:t>Foray</w:t>
      </w:r>
      <w:r w:rsidRPr="00A11653">
        <w:rPr>
          <w:vertAlign w:val="superscript"/>
        </w:rPr>
        <w:t>®</w:t>
      </w:r>
      <w:r w:rsidRPr="00A11653">
        <w:t xml:space="preserve"> </w:t>
      </w:r>
      <w:r>
        <w:t>76</w:t>
      </w:r>
      <w:r w:rsidRPr="00A11653">
        <w:t>B</w:t>
      </w:r>
      <w:r>
        <w:t xml:space="preserve"> and </w:t>
      </w:r>
      <w:proofErr w:type="spellStart"/>
      <w:r w:rsidRPr="00A11653">
        <w:t>DiPel</w:t>
      </w:r>
      <w:proofErr w:type="spellEnd"/>
      <w:r>
        <w:rPr>
          <w:vertAlign w:val="superscript"/>
        </w:rPr>
        <w:t>®</w:t>
      </w:r>
      <w:r>
        <w:t xml:space="preserve"> DF consist of </w:t>
      </w:r>
      <w:r w:rsidRPr="00B93F7D">
        <w:t xml:space="preserve">MPCA </w:t>
      </w:r>
      <w:proofErr w:type="spellStart"/>
      <w:r w:rsidRPr="00B93F7D">
        <w:rPr>
          <w:i/>
          <w:iCs/>
        </w:rPr>
        <w:t>Btk</w:t>
      </w:r>
      <w:proofErr w:type="spellEnd"/>
      <w:r w:rsidRPr="00B93F7D">
        <w:t xml:space="preserve"> ABTS-351</w:t>
      </w:r>
      <w:r w:rsidRPr="00A11653">
        <w:t xml:space="preserve">. </w:t>
      </w:r>
      <w:r>
        <w:t>The a</w:t>
      </w:r>
      <w:r w:rsidRPr="00A11653">
        <w:t xml:space="preserve">nalyses of </w:t>
      </w:r>
      <w:proofErr w:type="spellStart"/>
      <w:r w:rsidRPr="00A11653">
        <w:t>DiPel</w:t>
      </w:r>
      <w:proofErr w:type="spellEnd"/>
      <w:r>
        <w:rPr>
          <w:vertAlign w:val="superscript"/>
        </w:rPr>
        <w:t>®</w:t>
      </w:r>
      <w:r w:rsidRPr="00A11653">
        <w:t xml:space="preserve"> Technical </w:t>
      </w:r>
      <w:r>
        <w:t>P</w:t>
      </w:r>
      <w:r w:rsidRPr="00A11653">
        <w:t>owder showed quantity of total protoxin range from 11.2 - 12.7% (w/w), which result in an estimated protoxin content in Foray</w:t>
      </w:r>
      <w:r w:rsidRPr="00A11653">
        <w:rPr>
          <w:vertAlign w:val="superscript"/>
        </w:rPr>
        <w:t>®</w:t>
      </w:r>
      <w:r w:rsidRPr="00A11653">
        <w:t xml:space="preserve"> </w:t>
      </w:r>
      <w:r>
        <w:t>76</w:t>
      </w:r>
      <w:r w:rsidRPr="00A11653">
        <w:t xml:space="preserve">B </w:t>
      </w:r>
      <w:r w:rsidRPr="00F70173">
        <w:rPr>
          <w:color w:val="auto"/>
        </w:rPr>
        <w:t xml:space="preserve">between </w:t>
      </w:r>
      <w:r w:rsidRPr="00B66BDA">
        <w:rPr>
          <w:color w:val="auto"/>
        </w:rPr>
        <w:t>2.1 – 2.3% (w/w) (please refer to Part C).</w:t>
      </w:r>
    </w:p>
    <w:p w14:paraId="6B68E442" w14:textId="77777777" w:rsidR="00B66BDA" w:rsidRPr="00B66BDA" w:rsidRDefault="00B66BDA" w:rsidP="00B66BDA">
      <w:pPr>
        <w:pStyle w:val="OECD-BASIS-TEXT"/>
        <w:rPr>
          <w:color w:val="auto"/>
        </w:rPr>
      </w:pPr>
    </w:p>
    <w:p w14:paraId="3209AD9D" w14:textId="77777777" w:rsidR="00B66BDA" w:rsidRDefault="00B66BDA" w:rsidP="00B66BDA">
      <w:pPr>
        <w:pStyle w:val="OECD-BASIS-TEXT"/>
        <w:rPr>
          <w:color w:val="auto"/>
          <w:highlight w:val="cyan"/>
        </w:rPr>
      </w:pPr>
      <w:r w:rsidRPr="00A11653">
        <w:t xml:space="preserve">The ecotoxicological risk posed by </w:t>
      </w:r>
      <w:r w:rsidRPr="00A11653">
        <w:rPr>
          <w:i/>
          <w:iCs/>
        </w:rPr>
        <w:t>Bacillus thuringiensis</w:t>
      </w:r>
      <w:r w:rsidRPr="00A11653">
        <w:t xml:space="preserve"> subsp. </w:t>
      </w:r>
      <w:proofErr w:type="spellStart"/>
      <w:r w:rsidRPr="00A11653">
        <w:rPr>
          <w:i/>
          <w:iCs/>
        </w:rPr>
        <w:t>kurstaki</w:t>
      </w:r>
      <w:proofErr w:type="spellEnd"/>
      <w:r w:rsidRPr="00A11653">
        <w:t xml:space="preserve"> </w:t>
      </w:r>
      <w:r>
        <w:t>s</w:t>
      </w:r>
      <w:r w:rsidRPr="00A11653">
        <w:t xml:space="preserve">train ABTS-351 was evaluated during the latest EU Renewal (EFSA Journal 2021;19(10):6879) based on studies with </w:t>
      </w:r>
      <w:r>
        <w:t>the MPCA</w:t>
      </w:r>
      <w:r w:rsidRPr="00A11653">
        <w:t xml:space="preserve"> </w:t>
      </w:r>
      <w:proofErr w:type="spellStart"/>
      <w:r w:rsidRPr="00A11653">
        <w:rPr>
          <w:i/>
          <w:iCs/>
        </w:rPr>
        <w:t>Btk</w:t>
      </w:r>
      <w:proofErr w:type="spellEnd"/>
      <w:r w:rsidRPr="00A11653">
        <w:t xml:space="preserve"> ABTS-351 and the </w:t>
      </w:r>
      <w:r>
        <w:t>MPCPs</w:t>
      </w:r>
      <w:r w:rsidRPr="00A11653">
        <w:t xml:space="preserve"> </w:t>
      </w:r>
      <w:proofErr w:type="spellStart"/>
      <w:r w:rsidRPr="00A11653">
        <w:t>DiPel</w:t>
      </w:r>
      <w:proofErr w:type="spellEnd"/>
      <w:r w:rsidRPr="00A11653">
        <w:rPr>
          <w:vertAlign w:val="superscript"/>
        </w:rPr>
        <w:t>®</w:t>
      </w:r>
      <w:r w:rsidRPr="00A11653">
        <w:t xml:space="preserve"> DF and Foray</w:t>
      </w:r>
      <w:r w:rsidRPr="00A11653">
        <w:rPr>
          <w:vertAlign w:val="superscript"/>
        </w:rPr>
        <w:t>®</w:t>
      </w:r>
      <w:r w:rsidRPr="00A11653">
        <w:t xml:space="preserve"> </w:t>
      </w:r>
      <w:r>
        <w:t>76</w:t>
      </w:r>
      <w:r w:rsidRPr="00A11653">
        <w:t xml:space="preserve">B. Both </w:t>
      </w:r>
      <w:proofErr w:type="spellStart"/>
      <w:r w:rsidRPr="00A11653">
        <w:t>DiPel</w:t>
      </w:r>
      <w:proofErr w:type="spellEnd"/>
      <w:r w:rsidRPr="00A11653">
        <w:rPr>
          <w:vertAlign w:val="superscript"/>
        </w:rPr>
        <w:t>®</w:t>
      </w:r>
      <w:r w:rsidRPr="00A11653">
        <w:t xml:space="preserve"> DF and Foray</w:t>
      </w:r>
      <w:r w:rsidRPr="00A11653">
        <w:rPr>
          <w:vertAlign w:val="superscript"/>
        </w:rPr>
        <w:t>®</w:t>
      </w:r>
      <w:r w:rsidRPr="00A11653">
        <w:t xml:space="preserve"> </w:t>
      </w:r>
      <w:r>
        <w:t>76</w:t>
      </w:r>
      <w:r w:rsidRPr="00A11653">
        <w:t xml:space="preserve">B consist of the MPCA </w:t>
      </w:r>
      <w:proofErr w:type="spellStart"/>
      <w:r w:rsidRPr="00A11653">
        <w:rPr>
          <w:i/>
          <w:iCs/>
        </w:rPr>
        <w:t>Btk</w:t>
      </w:r>
      <w:proofErr w:type="spellEnd"/>
      <w:r w:rsidRPr="00A11653">
        <w:t xml:space="preserve"> ABTS-351 and co-formulants all of which either occur naturally in the environment and/or have a low hazard potential and therefore are used as food additives. Since the co-formulants of the </w:t>
      </w:r>
      <w:r>
        <w:t>product</w:t>
      </w:r>
      <w:r w:rsidRPr="00A11653">
        <w:t xml:space="preserve">s are expected neither to alter the environmental fate of </w:t>
      </w:r>
      <w:proofErr w:type="spellStart"/>
      <w:r w:rsidRPr="00A11653">
        <w:rPr>
          <w:i/>
          <w:iCs/>
        </w:rPr>
        <w:t>Btk</w:t>
      </w:r>
      <w:proofErr w:type="spellEnd"/>
      <w:r w:rsidRPr="00A11653">
        <w:t xml:space="preserve"> ABTS-351 (Part B Section 5) nor to affect pathogenic or infective properties of </w:t>
      </w:r>
      <w:proofErr w:type="spellStart"/>
      <w:r w:rsidRPr="00A11653">
        <w:rPr>
          <w:i/>
          <w:iCs/>
        </w:rPr>
        <w:t>Btk</w:t>
      </w:r>
      <w:proofErr w:type="spellEnd"/>
      <w:r w:rsidRPr="00A11653">
        <w:t xml:space="preserve"> ABTS-351 (RAR</w:t>
      </w:r>
      <w:r>
        <w:t>,</w:t>
      </w:r>
      <w:r w:rsidRPr="00A11653">
        <w:t xml:space="preserve"> 20</w:t>
      </w:r>
      <w:r>
        <w:t>20</w:t>
      </w:r>
      <w:r w:rsidRPr="00A11653">
        <w:t xml:space="preserve"> Vol. 3, B.9), available studies with </w:t>
      </w:r>
      <w:proofErr w:type="spellStart"/>
      <w:r w:rsidRPr="00A11653">
        <w:t>DiPel</w:t>
      </w:r>
      <w:proofErr w:type="spellEnd"/>
      <w:r w:rsidRPr="00012237">
        <w:rPr>
          <w:vertAlign w:val="superscript"/>
        </w:rPr>
        <w:t>®</w:t>
      </w:r>
      <w:r w:rsidRPr="00A11653">
        <w:t xml:space="preserve"> Technical, </w:t>
      </w:r>
      <w:proofErr w:type="spellStart"/>
      <w:r w:rsidRPr="00A11653">
        <w:t>DiPel</w:t>
      </w:r>
      <w:proofErr w:type="spellEnd"/>
      <w:r w:rsidRPr="00A11653">
        <w:rPr>
          <w:vertAlign w:val="superscript"/>
        </w:rPr>
        <w:t>®</w:t>
      </w:r>
      <w:r w:rsidRPr="00A11653">
        <w:t xml:space="preserve"> DF and Foray</w:t>
      </w:r>
      <w:r w:rsidRPr="00A11653">
        <w:rPr>
          <w:vertAlign w:val="superscript"/>
        </w:rPr>
        <w:t>®</w:t>
      </w:r>
      <w:r w:rsidRPr="00A11653">
        <w:t xml:space="preserve"> </w:t>
      </w:r>
      <w:r>
        <w:t>76</w:t>
      </w:r>
      <w:r w:rsidRPr="00A11653">
        <w:t xml:space="preserve">B are considered suitable for the assessment of potential risks from </w:t>
      </w:r>
      <w:proofErr w:type="spellStart"/>
      <w:r w:rsidRPr="00A11653">
        <w:rPr>
          <w:i/>
          <w:iCs/>
        </w:rPr>
        <w:t>Btk</w:t>
      </w:r>
      <w:proofErr w:type="spellEnd"/>
      <w:r w:rsidRPr="00A11653">
        <w:t xml:space="preserve"> ABTS-351 and Foray</w:t>
      </w:r>
      <w:r w:rsidRPr="00A11653">
        <w:rPr>
          <w:vertAlign w:val="superscript"/>
        </w:rPr>
        <w:t>®</w:t>
      </w:r>
      <w:r w:rsidRPr="00A11653">
        <w:t xml:space="preserve"> </w:t>
      </w:r>
      <w:r>
        <w:t>76</w:t>
      </w:r>
      <w:r w:rsidRPr="00A11653">
        <w:t xml:space="preserve">B (code: </w:t>
      </w:r>
      <w:r w:rsidRPr="00D300BA">
        <w:t>ABG-6431</w:t>
      </w:r>
      <w:r w:rsidRPr="00A11653">
        <w:t>) to non-target organisms.</w:t>
      </w:r>
    </w:p>
    <w:p w14:paraId="385640C5" w14:textId="77777777" w:rsidR="00B66BDA" w:rsidRPr="009100FC" w:rsidRDefault="00B66BDA" w:rsidP="00B66BDA">
      <w:pPr>
        <w:tabs>
          <w:tab w:val="clear" w:pos="720"/>
        </w:tabs>
        <w:spacing w:after="0"/>
        <w:rPr>
          <w:sz w:val="22"/>
          <w:szCs w:val="22"/>
          <w:highlight w:val="cyan"/>
        </w:rPr>
      </w:pPr>
    </w:p>
    <w:p w14:paraId="5FFF8C26" w14:textId="77777777" w:rsidR="00B66BDA" w:rsidRPr="008D4819" w:rsidRDefault="00B66BDA" w:rsidP="00B66BDA">
      <w:pPr>
        <w:spacing w:after="0" w:line="280" w:lineRule="exact"/>
        <w:jc w:val="both"/>
        <w:rPr>
          <w:sz w:val="22"/>
          <w:szCs w:val="22"/>
        </w:rPr>
      </w:pPr>
      <w:r w:rsidRPr="008D4819">
        <w:rPr>
          <w:sz w:val="22"/>
          <w:szCs w:val="22"/>
        </w:rPr>
        <w:t xml:space="preserve">Relevant EU agreed endpoints and conclusions of the risk assessments drawn during the previous EU Renewal of </w:t>
      </w:r>
      <w:proofErr w:type="spellStart"/>
      <w:r w:rsidRPr="003A4CDF">
        <w:rPr>
          <w:i/>
          <w:sz w:val="22"/>
          <w:szCs w:val="22"/>
        </w:rPr>
        <w:t>Btk</w:t>
      </w:r>
      <w:proofErr w:type="spellEnd"/>
      <w:r w:rsidRPr="008D4819">
        <w:rPr>
          <w:sz w:val="22"/>
          <w:szCs w:val="22"/>
        </w:rPr>
        <w:t xml:space="preserve"> ABTS-351 are as follows (EFSA Journal 2021;19(10):6879 and RAR</w:t>
      </w:r>
      <w:r>
        <w:rPr>
          <w:sz w:val="22"/>
          <w:szCs w:val="22"/>
        </w:rPr>
        <w:t>,</w:t>
      </w:r>
      <w:r w:rsidRPr="008D4819">
        <w:rPr>
          <w:sz w:val="22"/>
          <w:szCs w:val="22"/>
        </w:rPr>
        <w:t xml:space="preserve"> 20</w:t>
      </w:r>
      <w:r>
        <w:rPr>
          <w:sz w:val="22"/>
          <w:szCs w:val="22"/>
        </w:rPr>
        <w:t>20</w:t>
      </w:r>
      <w:r w:rsidRPr="008D4819">
        <w:rPr>
          <w:sz w:val="22"/>
          <w:szCs w:val="22"/>
        </w:rPr>
        <w:t xml:space="preserve">): </w:t>
      </w:r>
    </w:p>
    <w:p w14:paraId="5D9C572E" w14:textId="51C963BD" w:rsidR="00FA175B" w:rsidRPr="009100FC" w:rsidRDefault="00FA175B" w:rsidP="00E87DF3">
      <w:pPr>
        <w:spacing w:after="0" w:line="280" w:lineRule="exact"/>
        <w:jc w:val="both"/>
        <w:rPr>
          <w:sz w:val="22"/>
          <w:szCs w:val="22"/>
          <w:highlight w:val="cyan"/>
        </w:rPr>
      </w:pPr>
    </w:p>
    <w:tbl>
      <w:tblPr>
        <w:tblW w:w="9472" w:type="dxa"/>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560"/>
        <w:gridCol w:w="7912"/>
      </w:tblGrid>
      <w:tr w:rsidR="00FA175B" w:rsidRPr="009100FC" w14:paraId="1E508FFF" w14:textId="77777777" w:rsidTr="009D571A">
        <w:trPr>
          <w:cantSplit/>
          <w:trHeight w:val="440"/>
        </w:trPr>
        <w:tc>
          <w:tcPr>
            <w:tcW w:w="1560" w:type="dxa"/>
          </w:tcPr>
          <w:p w14:paraId="5AA436B6" w14:textId="77777777" w:rsidR="00FA175B" w:rsidRPr="008D4819" w:rsidRDefault="00FA175B" w:rsidP="008F0EA9">
            <w:pPr>
              <w:widowControl w:val="0"/>
              <w:spacing w:after="60" w:line="280" w:lineRule="exact"/>
              <w:rPr>
                <w:b/>
                <w:sz w:val="22"/>
                <w:szCs w:val="22"/>
              </w:rPr>
            </w:pPr>
            <w:r w:rsidRPr="008D4819">
              <w:rPr>
                <w:b/>
                <w:sz w:val="22"/>
                <w:szCs w:val="22"/>
              </w:rPr>
              <w:t>Section</w:t>
            </w:r>
          </w:p>
        </w:tc>
        <w:tc>
          <w:tcPr>
            <w:tcW w:w="7912" w:type="dxa"/>
          </w:tcPr>
          <w:p w14:paraId="68D3BEEE" w14:textId="77777777" w:rsidR="00FA175B" w:rsidRPr="008D4819" w:rsidRDefault="00FA175B" w:rsidP="008F0EA9">
            <w:pPr>
              <w:widowControl w:val="0"/>
              <w:spacing w:after="60" w:line="280" w:lineRule="exact"/>
              <w:rPr>
                <w:b/>
                <w:iCs/>
                <w:sz w:val="22"/>
                <w:szCs w:val="22"/>
              </w:rPr>
            </w:pPr>
            <w:r w:rsidRPr="008D4819">
              <w:rPr>
                <w:b/>
                <w:iCs/>
                <w:sz w:val="22"/>
                <w:szCs w:val="22"/>
              </w:rPr>
              <w:t>Relevant endpoints and risk assessment</w:t>
            </w:r>
          </w:p>
        </w:tc>
      </w:tr>
      <w:tr w:rsidR="00FA175B" w:rsidRPr="009100FC" w14:paraId="06866C06" w14:textId="77777777" w:rsidTr="009D571A">
        <w:trPr>
          <w:cantSplit/>
          <w:trHeight w:val="394"/>
        </w:trPr>
        <w:tc>
          <w:tcPr>
            <w:tcW w:w="9472" w:type="dxa"/>
            <w:gridSpan w:val="2"/>
          </w:tcPr>
          <w:p w14:paraId="13B0F3D2" w14:textId="77777777" w:rsidR="00FA175B" w:rsidRPr="008D4819" w:rsidRDefault="00FA175B" w:rsidP="008F0EA9">
            <w:pPr>
              <w:widowControl w:val="0"/>
              <w:spacing w:after="60" w:line="280" w:lineRule="exact"/>
              <w:rPr>
                <w:iCs/>
                <w:sz w:val="22"/>
                <w:szCs w:val="22"/>
              </w:rPr>
            </w:pPr>
            <w:r w:rsidRPr="008D4819">
              <w:rPr>
                <w:b/>
                <w:bCs/>
                <w:color w:val="000000"/>
                <w:sz w:val="20"/>
                <w:szCs w:val="20"/>
                <w:lang w:val="en-US"/>
              </w:rPr>
              <w:t>Effects on terrestrial vertebrates</w:t>
            </w:r>
          </w:p>
        </w:tc>
      </w:tr>
      <w:tr w:rsidR="00FA175B" w:rsidRPr="009100FC" w14:paraId="63A708C4" w14:textId="77777777" w:rsidTr="009D571A">
        <w:trPr>
          <w:cantSplit/>
          <w:trHeight w:val="1391"/>
        </w:trPr>
        <w:tc>
          <w:tcPr>
            <w:tcW w:w="1560" w:type="dxa"/>
          </w:tcPr>
          <w:p w14:paraId="6DEAE683" w14:textId="77777777" w:rsidR="00FA175B" w:rsidRPr="003A4CDF" w:rsidRDefault="5011C768" w:rsidP="64B07657">
            <w:pPr>
              <w:widowControl w:val="0"/>
              <w:spacing w:after="60" w:line="280" w:lineRule="exact"/>
              <w:rPr>
                <w:i/>
                <w:iCs/>
                <w:sz w:val="20"/>
                <w:szCs w:val="20"/>
              </w:rPr>
            </w:pPr>
            <w:r w:rsidRPr="003A4CDF">
              <w:rPr>
                <w:color w:val="000000" w:themeColor="text1"/>
                <w:sz w:val="20"/>
                <w:szCs w:val="20"/>
              </w:rPr>
              <w:t>Effects on birds</w:t>
            </w:r>
          </w:p>
        </w:tc>
        <w:tc>
          <w:tcPr>
            <w:tcW w:w="7912" w:type="dxa"/>
          </w:tcPr>
          <w:p w14:paraId="679A229A" w14:textId="77777777" w:rsidR="00FA175B" w:rsidRPr="008D4819" w:rsidRDefault="5011C768" w:rsidP="64B07657">
            <w:pPr>
              <w:widowControl w:val="0"/>
              <w:tabs>
                <w:tab w:val="clear" w:pos="720"/>
              </w:tabs>
              <w:autoSpaceDE w:val="0"/>
              <w:autoSpaceDN w:val="0"/>
              <w:adjustRightInd w:val="0"/>
              <w:spacing w:after="60"/>
              <w:jc w:val="both"/>
              <w:rPr>
                <w:sz w:val="20"/>
                <w:szCs w:val="20"/>
              </w:rPr>
            </w:pPr>
            <w:r w:rsidRPr="64B07657">
              <w:rPr>
                <w:sz w:val="20"/>
                <w:szCs w:val="20"/>
              </w:rPr>
              <w:t>LD</w:t>
            </w:r>
            <w:r w:rsidRPr="64B07657">
              <w:rPr>
                <w:sz w:val="20"/>
                <w:szCs w:val="20"/>
                <w:vertAlign w:val="subscript"/>
              </w:rPr>
              <w:t>50</w:t>
            </w:r>
            <w:r w:rsidRPr="64B07657">
              <w:rPr>
                <w:sz w:val="20"/>
                <w:szCs w:val="20"/>
              </w:rPr>
              <w:t xml:space="preserve"> &gt; 5.7 x 10</w:t>
            </w:r>
            <w:r w:rsidRPr="64B07657">
              <w:rPr>
                <w:sz w:val="20"/>
                <w:szCs w:val="20"/>
                <w:vertAlign w:val="superscript"/>
              </w:rPr>
              <w:t>10</w:t>
            </w:r>
            <w:r w:rsidRPr="64B07657">
              <w:rPr>
                <w:sz w:val="20"/>
                <w:szCs w:val="20"/>
              </w:rPr>
              <w:t xml:space="preserve"> CFU/kg </w:t>
            </w:r>
            <w:proofErr w:type="spellStart"/>
            <w:r w:rsidRPr="64B07657">
              <w:rPr>
                <w:sz w:val="20"/>
                <w:szCs w:val="20"/>
              </w:rPr>
              <w:t>bw</w:t>
            </w:r>
            <w:proofErr w:type="spellEnd"/>
            <w:r w:rsidRPr="64B07657">
              <w:rPr>
                <w:sz w:val="20"/>
                <w:szCs w:val="20"/>
              </w:rPr>
              <w:t>/day</w:t>
            </w:r>
          </w:p>
          <w:p w14:paraId="523C0560" w14:textId="16D4FB05" w:rsidR="00FA175B" w:rsidRPr="008D4819" w:rsidRDefault="5011C768" w:rsidP="64B07657">
            <w:pPr>
              <w:widowControl w:val="0"/>
              <w:tabs>
                <w:tab w:val="clear" w:pos="720"/>
              </w:tabs>
              <w:autoSpaceDE w:val="0"/>
              <w:autoSpaceDN w:val="0"/>
              <w:adjustRightInd w:val="0"/>
              <w:spacing w:after="60"/>
              <w:jc w:val="both"/>
              <w:rPr>
                <w:sz w:val="20"/>
                <w:szCs w:val="20"/>
              </w:rPr>
            </w:pPr>
            <w:r w:rsidRPr="64B07657">
              <w:rPr>
                <w:sz w:val="20"/>
                <w:szCs w:val="20"/>
              </w:rPr>
              <w:t xml:space="preserve">No treatment related mortalities or adverse effects were observed over 30 days in Mallard duck and Northern bobwhite </w:t>
            </w:r>
            <w:r w:rsidR="43DA9634" w:rsidRPr="64B07657">
              <w:rPr>
                <w:sz w:val="20"/>
                <w:szCs w:val="20"/>
              </w:rPr>
              <w:t xml:space="preserve">quail </w:t>
            </w:r>
            <w:r w:rsidRPr="64B07657">
              <w:rPr>
                <w:sz w:val="20"/>
                <w:szCs w:val="20"/>
              </w:rPr>
              <w:t xml:space="preserve">following short-term (5 days) oral exposure to </w:t>
            </w:r>
            <w:proofErr w:type="spellStart"/>
            <w:r w:rsidR="003A4CDF" w:rsidRPr="003A4CDF">
              <w:rPr>
                <w:i/>
                <w:sz w:val="20"/>
                <w:szCs w:val="20"/>
              </w:rPr>
              <w:t>Btk</w:t>
            </w:r>
            <w:proofErr w:type="spellEnd"/>
            <w:r w:rsidRPr="64B07657">
              <w:rPr>
                <w:sz w:val="20"/>
                <w:szCs w:val="20"/>
              </w:rPr>
              <w:t xml:space="preserve"> ABTS-351.</w:t>
            </w:r>
            <w:r w:rsidRPr="003A4CDF">
              <w:rPr>
                <w:sz w:val="20"/>
                <w:szCs w:val="20"/>
              </w:rPr>
              <w:t xml:space="preserve"> </w:t>
            </w:r>
            <w:r w:rsidRPr="64B07657">
              <w:rPr>
                <w:sz w:val="20"/>
                <w:szCs w:val="20"/>
              </w:rPr>
              <w:t xml:space="preserve">Investigation of infectivity was not performed in the studies. Open literature studies confirm general absence of adverse effects of </w:t>
            </w:r>
            <w:proofErr w:type="spellStart"/>
            <w:r w:rsidR="003A4CDF" w:rsidRPr="003A4CDF">
              <w:rPr>
                <w:i/>
                <w:sz w:val="20"/>
                <w:szCs w:val="20"/>
              </w:rPr>
              <w:t>Btk</w:t>
            </w:r>
            <w:proofErr w:type="spellEnd"/>
            <w:r w:rsidRPr="64B07657">
              <w:rPr>
                <w:sz w:val="20"/>
                <w:szCs w:val="20"/>
              </w:rPr>
              <w:t xml:space="preserve"> ABTS-351 on birds.</w:t>
            </w:r>
          </w:p>
        </w:tc>
      </w:tr>
      <w:tr w:rsidR="00FA175B" w:rsidRPr="009100FC" w14:paraId="6C1ACB98" w14:textId="77777777" w:rsidTr="009D571A">
        <w:trPr>
          <w:cantSplit/>
          <w:trHeight w:val="1114"/>
        </w:trPr>
        <w:tc>
          <w:tcPr>
            <w:tcW w:w="1560" w:type="dxa"/>
          </w:tcPr>
          <w:p w14:paraId="1A083FB1" w14:textId="77777777" w:rsidR="00FA175B" w:rsidRPr="003A4CDF" w:rsidRDefault="5011C768" w:rsidP="64B07657">
            <w:pPr>
              <w:widowControl w:val="0"/>
              <w:spacing w:after="60" w:line="280" w:lineRule="exact"/>
              <w:rPr>
                <w:color w:val="000000"/>
                <w:sz w:val="20"/>
                <w:szCs w:val="20"/>
              </w:rPr>
            </w:pPr>
            <w:r w:rsidRPr="003A4CDF">
              <w:rPr>
                <w:color w:val="000000" w:themeColor="text1"/>
                <w:sz w:val="20"/>
                <w:szCs w:val="20"/>
              </w:rPr>
              <w:t>Effects on mammals</w:t>
            </w:r>
          </w:p>
        </w:tc>
        <w:tc>
          <w:tcPr>
            <w:tcW w:w="7912" w:type="dxa"/>
          </w:tcPr>
          <w:p w14:paraId="49801FC6" w14:textId="5F0543DB" w:rsidR="00FA175B" w:rsidRPr="008D4819" w:rsidRDefault="5011C768" w:rsidP="64B07657">
            <w:pPr>
              <w:widowControl w:val="0"/>
              <w:tabs>
                <w:tab w:val="clear" w:pos="720"/>
              </w:tabs>
              <w:autoSpaceDE w:val="0"/>
              <w:autoSpaceDN w:val="0"/>
              <w:adjustRightInd w:val="0"/>
              <w:spacing w:after="60"/>
              <w:jc w:val="both"/>
              <w:rPr>
                <w:sz w:val="20"/>
                <w:szCs w:val="20"/>
              </w:rPr>
            </w:pPr>
            <w:r w:rsidRPr="64B07657">
              <w:rPr>
                <w:sz w:val="20"/>
                <w:szCs w:val="20"/>
              </w:rPr>
              <w:t>LD</w:t>
            </w:r>
            <w:r w:rsidRPr="64B07657">
              <w:rPr>
                <w:sz w:val="20"/>
                <w:szCs w:val="20"/>
                <w:vertAlign w:val="subscript"/>
              </w:rPr>
              <w:t>50</w:t>
            </w:r>
            <w:r w:rsidRPr="64B07657">
              <w:rPr>
                <w:sz w:val="20"/>
                <w:szCs w:val="20"/>
              </w:rPr>
              <w:t xml:space="preserve"> &gt; </w:t>
            </w:r>
            <w:r w:rsidR="002F5A53" w:rsidRPr="00F04420">
              <w:rPr>
                <w:sz w:val="20"/>
                <w:szCs w:val="20"/>
              </w:rPr>
              <w:t xml:space="preserve">426 mg MPCA/kg </w:t>
            </w:r>
            <w:proofErr w:type="spellStart"/>
            <w:r w:rsidR="002F5A53" w:rsidRPr="00F04420">
              <w:rPr>
                <w:sz w:val="20"/>
                <w:szCs w:val="20"/>
              </w:rPr>
              <w:t>bw</w:t>
            </w:r>
            <w:proofErr w:type="spellEnd"/>
            <w:r w:rsidR="002F5A53" w:rsidRPr="00F04420">
              <w:rPr>
                <w:sz w:val="20"/>
                <w:szCs w:val="20"/>
              </w:rPr>
              <w:t xml:space="preserve"> (2.75 x 10</w:t>
            </w:r>
            <w:r w:rsidR="002F5A53" w:rsidRPr="00F04420">
              <w:rPr>
                <w:sz w:val="20"/>
                <w:szCs w:val="20"/>
                <w:vertAlign w:val="superscript"/>
              </w:rPr>
              <w:t>9</w:t>
            </w:r>
            <w:r w:rsidR="002F5A53" w:rsidRPr="00F04420">
              <w:rPr>
                <w:sz w:val="20"/>
                <w:szCs w:val="20"/>
              </w:rPr>
              <w:t xml:space="preserve"> CFU/animal)</w:t>
            </w:r>
          </w:p>
          <w:p w14:paraId="37239BBF" w14:textId="2C0CCE8D" w:rsidR="00FA175B" w:rsidRPr="008D4819" w:rsidRDefault="5011C768" w:rsidP="64B07657">
            <w:pPr>
              <w:widowControl w:val="0"/>
              <w:tabs>
                <w:tab w:val="clear" w:pos="720"/>
              </w:tabs>
              <w:autoSpaceDE w:val="0"/>
              <w:autoSpaceDN w:val="0"/>
              <w:adjustRightInd w:val="0"/>
              <w:spacing w:after="60"/>
              <w:jc w:val="both"/>
              <w:rPr>
                <w:sz w:val="20"/>
                <w:szCs w:val="20"/>
              </w:rPr>
            </w:pPr>
            <w:r w:rsidRPr="64B07657">
              <w:rPr>
                <w:sz w:val="20"/>
                <w:szCs w:val="20"/>
              </w:rPr>
              <w:t xml:space="preserve">No treatment related mortalities or adverse effects were observed in rats following short-term oral exposure to </w:t>
            </w:r>
            <w:proofErr w:type="spellStart"/>
            <w:r w:rsidR="003A4CDF" w:rsidRPr="003A4CDF">
              <w:rPr>
                <w:i/>
                <w:sz w:val="20"/>
                <w:szCs w:val="20"/>
              </w:rPr>
              <w:t>Btk</w:t>
            </w:r>
            <w:proofErr w:type="spellEnd"/>
            <w:r w:rsidRPr="64B07657">
              <w:rPr>
                <w:sz w:val="20"/>
                <w:szCs w:val="20"/>
              </w:rPr>
              <w:t xml:space="preserve"> ABTS-351. No signs of infectivity and pathogenicity of </w:t>
            </w:r>
            <w:proofErr w:type="spellStart"/>
            <w:r w:rsidR="003A4CDF" w:rsidRPr="003A4CDF">
              <w:rPr>
                <w:i/>
                <w:sz w:val="20"/>
                <w:szCs w:val="20"/>
              </w:rPr>
              <w:t>Btk</w:t>
            </w:r>
            <w:proofErr w:type="spellEnd"/>
            <w:r w:rsidRPr="64B07657">
              <w:rPr>
                <w:sz w:val="20"/>
                <w:szCs w:val="20"/>
              </w:rPr>
              <w:t xml:space="preserve"> ABTS-351 were observed in the available studies.</w:t>
            </w:r>
          </w:p>
        </w:tc>
      </w:tr>
      <w:tr w:rsidR="00FA175B" w:rsidRPr="009100FC" w14:paraId="335B6DBB" w14:textId="77777777" w:rsidTr="009D571A">
        <w:trPr>
          <w:cantSplit/>
          <w:trHeight w:val="1685"/>
        </w:trPr>
        <w:tc>
          <w:tcPr>
            <w:tcW w:w="1560" w:type="dxa"/>
          </w:tcPr>
          <w:p w14:paraId="5B0184EC" w14:textId="77777777" w:rsidR="00FA175B" w:rsidRPr="003A4CDF" w:rsidRDefault="5011C768" w:rsidP="64B07657">
            <w:pPr>
              <w:widowControl w:val="0"/>
              <w:spacing w:after="60" w:line="280" w:lineRule="exact"/>
              <w:rPr>
                <w:color w:val="000000"/>
                <w:sz w:val="20"/>
                <w:szCs w:val="20"/>
                <w:lang w:val="en-US"/>
              </w:rPr>
            </w:pPr>
            <w:r w:rsidRPr="003A4CDF">
              <w:rPr>
                <w:color w:val="000000" w:themeColor="text1"/>
                <w:sz w:val="20"/>
                <w:szCs w:val="20"/>
                <w:lang w:val="en-US"/>
              </w:rPr>
              <w:t>Risk assessment</w:t>
            </w:r>
          </w:p>
        </w:tc>
        <w:tc>
          <w:tcPr>
            <w:tcW w:w="7912" w:type="dxa"/>
          </w:tcPr>
          <w:p w14:paraId="64553191" w14:textId="23D9836B" w:rsidR="00FA175B" w:rsidRPr="003A4CDF" w:rsidRDefault="5011C768" w:rsidP="64B07657">
            <w:pPr>
              <w:widowControl w:val="0"/>
              <w:tabs>
                <w:tab w:val="clear" w:pos="720"/>
              </w:tabs>
              <w:autoSpaceDE w:val="0"/>
              <w:autoSpaceDN w:val="0"/>
              <w:adjustRightInd w:val="0"/>
              <w:spacing w:after="60"/>
              <w:jc w:val="both"/>
              <w:rPr>
                <w:sz w:val="20"/>
                <w:szCs w:val="20"/>
                <w:lang w:val="en-US"/>
              </w:rPr>
            </w:pPr>
            <w:r w:rsidRPr="003A4CDF">
              <w:rPr>
                <w:sz w:val="20"/>
                <w:szCs w:val="20"/>
                <w:lang w:val="en-US"/>
              </w:rPr>
              <w:t xml:space="preserve">A low risk of </w:t>
            </w:r>
            <w:proofErr w:type="spellStart"/>
            <w:r w:rsidR="003A4CDF" w:rsidRPr="003A4CDF">
              <w:rPr>
                <w:i/>
                <w:sz w:val="20"/>
                <w:szCs w:val="20"/>
                <w:lang w:val="en-US"/>
              </w:rPr>
              <w:t>Btk</w:t>
            </w:r>
            <w:proofErr w:type="spellEnd"/>
            <w:r w:rsidRPr="003A4CDF">
              <w:rPr>
                <w:sz w:val="20"/>
                <w:szCs w:val="20"/>
                <w:lang w:val="en-US"/>
              </w:rPr>
              <w:t xml:space="preserve"> ABTS-351 and </w:t>
            </w:r>
            <w:proofErr w:type="spellStart"/>
            <w:r w:rsidRPr="003A4CDF">
              <w:rPr>
                <w:sz w:val="20"/>
                <w:szCs w:val="20"/>
                <w:lang w:val="en-US"/>
              </w:rPr>
              <w:t>CryP</w:t>
            </w:r>
            <w:proofErr w:type="spellEnd"/>
            <w:r w:rsidRPr="003A4CDF">
              <w:rPr>
                <w:sz w:val="20"/>
                <w:szCs w:val="20"/>
                <w:lang w:val="en-US"/>
              </w:rPr>
              <w:t xml:space="preserve"> to terrestrial vertebrates was concluded, since (1) no evidence for toxicity and pathogenicity was observed in the available studies, (2) </w:t>
            </w:r>
            <w:proofErr w:type="spellStart"/>
            <w:r w:rsidR="003A4CDF" w:rsidRPr="003A4CDF">
              <w:rPr>
                <w:i/>
                <w:sz w:val="20"/>
                <w:szCs w:val="20"/>
                <w:lang w:val="en-US"/>
              </w:rPr>
              <w:t>Btk</w:t>
            </w:r>
            <w:proofErr w:type="spellEnd"/>
            <w:r w:rsidRPr="003A4CDF">
              <w:rPr>
                <w:sz w:val="20"/>
                <w:szCs w:val="20"/>
                <w:lang w:val="en-US"/>
              </w:rPr>
              <w:t xml:space="preserve"> ABTS-351 and </w:t>
            </w:r>
            <w:proofErr w:type="spellStart"/>
            <w:r w:rsidRPr="003A4CDF">
              <w:rPr>
                <w:sz w:val="20"/>
                <w:szCs w:val="20"/>
                <w:lang w:val="en-US"/>
              </w:rPr>
              <w:t>CryP</w:t>
            </w:r>
            <w:proofErr w:type="spellEnd"/>
            <w:r w:rsidRPr="003A4CDF">
              <w:rPr>
                <w:sz w:val="20"/>
                <w:szCs w:val="20"/>
                <w:lang w:val="en-US"/>
              </w:rPr>
              <w:t xml:space="preserve"> are rapidly degraded on foliage, (3) oral exposure to crystalline proteins is not relevant due to their </w:t>
            </w:r>
            <w:proofErr w:type="spellStart"/>
            <w:r w:rsidRPr="003A4CDF">
              <w:rPr>
                <w:sz w:val="20"/>
                <w:szCs w:val="20"/>
                <w:lang w:val="en-US"/>
              </w:rPr>
              <w:t>hydrolysation</w:t>
            </w:r>
            <w:proofErr w:type="spellEnd"/>
            <w:r w:rsidRPr="003A4CDF">
              <w:rPr>
                <w:sz w:val="20"/>
                <w:szCs w:val="20"/>
                <w:lang w:val="en-US"/>
              </w:rPr>
              <w:t xml:space="preserve"> in the avian and mammalian digestive tract, and (4) terrestrial vertebrates are considered to be continuously exposed to low levels of </w:t>
            </w:r>
            <w:r w:rsidRPr="003A4CDF">
              <w:rPr>
                <w:i/>
                <w:iCs/>
                <w:sz w:val="20"/>
                <w:szCs w:val="20"/>
                <w:lang w:val="en-US"/>
              </w:rPr>
              <w:t>Bacillus thuringiensis</w:t>
            </w:r>
            <w:r w:rsidRPr="003A4CDF">
              <w:rPr>
                <w:sz w:val="20"/>
                <w:szCs w:val="20"/>
                <w:lang w:val="en-US"/>
              </w:rPr>
              <w:t xml:space="preserve"> in the environment, while no adverse effects of </w:t>
            </w:r>
            <w:r w:rsidRPr="003A4CDF">
              <w:rPr>
                <w:i/>
                <w:iCs/>
                <w:sz w:val="20"/>
                <w:szCs w:val="20"/>
                <w:lang w:val="en-US"/>
              </w:rPr>
              <w:t>Bacillus thuringiensis</w:t>
            </w:r>
            <w:r w:rsidRPr="003A4CDF">
              <w:rPr>
                <w:sz w:val="20"/>
                <w:szCs w:val="20"/>
                <w:lang w:val="en-US"/>
              </w:rPr>
              <w:t xml:space="preserve"> on terrestrial vertebrates have been reported.</w:t>
            </w:r>
          </w:p>
        </w:tc>
      </w:tr>
      <w:tr w:rsidR="00FA175B" w:rsidRPr="009100FC" w14:paraId="2BE3FDB2" w14:textId="77777777" w:rsidTr="009D571A">
        <w:trPr>
          <w:cantSplit/>
          <w:trHeight w:val="358"/>
        </w:trPr>
        <w:tc>
          <w:tcPr>
            <w:tcW w:w="9472" w:type="dxa"/>
            <w:gridSpan w:val="2"/>
            <w:vAlign w:val="center"/>
          </w:tcPr>
          <w:p w14:paraId="558D618B" w14:textId="77777777" w:rsidR="00FA175B" w:rsidRPr="003A4CDF" w:rsidRDefault="5011C768" w:rsidP="64B07657">
            <w:pPr>
              <w:widowControl w:val="0"/>
              <w:tabs>
                <w:tab w:val="clear" w:pos="720"/>
              </w:tabs>
              <w:autoSpaceDE w:val="0"/>
              <w:autoSpaceDN w:val="0"/>
              <w:adjustRightInd w:val="0"/>
              <w:spacing w:after="60"/>
              <w:rPr>
                <w:sz w:val="20"/>
                <w:szCs w:val="20"/>
                <w:lang w:val="en-US"/>
              </w:rPr>
            </w:pPr>
            <w:r w:rsidRPr="64B07657">
              <w:rPr>
                <w:b/>
                <w:bCs/>
                <w:sz w:val="20"/>
                <w:szCs w:val="20"/>
                <w:lang w:val="en-US"/>
              </w:rPr>
              <w:t>Effects on aquatic organisms</w:t>
            </w:r>
          </w:p>
        </w:tc>
      </w:tr>
      <w:tr w:rsidR="00FA175B" w:rsidRPr="009100FC" w14:paraId="748203B2" w14:textId="77777777" w:rsidTr="009D571A">
        <w:trPr>
          <w:cantSplit/>
          <w:trHeight w:val="1320"/>
        </w:trPr>
        <w:tc>
          <w:tcPr>
            <w:tcW w:w="1560" w:type="dxa"/>
          </w:tcPr>
          <w:p w14:paraId="6488543A" w14:textId="77777777" w:rsidR="00FA175B" w:rsidRPr="003A4CDF" w:rsidRDefault="5011C768" w:rsidP="64B07657">
            <w:pPr>
              <w:widowControl w:val="0"/>
              <w:spacing w:after="60" w:line="280" w:lineRule="exact"/>
              <w:rPr>
                <w:color w:val="000000"/>
                <w:sz w:val="20"/>
                <w:szCs w:val="20"/>
                <w:lang w:val="en-US"/>
              </w:rPr>
            </w:pPr>
            <w:r w:rsidRPr="003A4CDF">
              <w:rPr>
                <w:color w:val="000000" w:themeColor="text1"/>
                <w:sz w:val="20"/>
                <w:szCs w:val="20"/>
                <w:lang w:val="en-US"/>
              </w:rPr>
              <w:t>Effects on fish</w:t>
            </w:r>
          </w:p>
        </w:tc>
        <w:tc>
          <w:tcPr>
            <w:tcW w:w="7912" w:type="dxa"/>
          </w:tcPr>
          <w:p w14:paraId="5D14289C" w14:textId="0FD97C15" w:rsidR="00FA175B" w:rsidRPr="003A4CDF" w:rsidRDefault="5011C768" w:rsidP="64B07657">
            <w:pPr>
              <w:widowControl w:val="0"/>
              <w:spacing w:before="20" w:after="60"/>
              <w:rPr>
                <w:color w:val="000000"/>
                <w:sz w:val="20"/>
                <w:szCs w:val="20"/>
                <w:lang w:val="en-US"/>
              </w:rPr>
            </w:pPr>
            <w:r w:rsidRPr="64B07657">
              <w:rPr>
                <w:color w:val="000000" w:themeColor="text1"/>
                <w:sz w:val="20"/>
                <w:szCs w:val="20"/>
                <w:lang w:val="en-US"/>
              </w:rPr>
              <w:t>32 d NOEC ≥ 2.87</w:t>
            </w:r>
            <w:r w:rsidRPr="64B07657">
              <w:rPr>
                <w:sz w:val="20"/>
                <w:szCs w:val="20"/>
              </w:rPr>
              <w:t xml:space="preserve"> × 10</w:t>
            </w:r>
            <w:r w:rsidRPr="64B07657">
              <w:rPr>
                <w:sz w:val="20"/>
                <w:szCs w:val="20"/>
                <w:vertAlign w:val="superscript"/>
              </w:rPr>
              <w:t xml:space="preserve">9 </w:t>
            </w:r>
            <w:r w:rsidRPr="64B07657">
              <w:rPr>
                <w:sz w:val="20"/>
                <w:szCs w:val="20"/>
              </w:rPr>
              <w:t xml:space="preserve">CFU/L </w:t>
            </w:r>
            <w:r w:rsidRPr="64B07657">
              <w:rPr>
                <w:color w:val="000000" w:themeColor="text1"/>
                <w:sz w:val="20"/>
                <w:szCs w:val="20"/>
                <w:lang w:val="en-US"/>
              </w:rPr>
              <w:t xml:space="preserve">for rainbow trout </w:t>
            </w:r>
            <w:r w:rsidR="001E1B94">
              <w:rPr>
                <w:color w:val="000000" w:themeColor="text1"/>
                <w:sz w:val="20"/>
                <w:szCs w:val="20"/>
                <w:lang w:val="en-US"/>
              </w:rPr>
              <w:t>and</w:t>
            </w:r>
            <w:r w:rsidRPr="64B07657">
              <w:rPr>
                <w:color w:val="000000" w:themeColor="text1"/>
                <w:sz w:val="20"/>
                <w:szCs w:val="20"/>
                <w:lang w:val="en-US"/>
              </w:rPr>
              <w:t xml:space="preserve"> bluegill sunfish</w:t>
            </w:r>
          </w:p>
          <w:p w14:paraId="26C52751" w14:textId="773A440B" w:rsidR="00FA175B" w:rsidRPr="003A4CDF" w:rsidRDefault="5011C768" w:rsidP="64B07657">
            <w:pPr>
              <w:widowControl w:val="0"/>
              <w:tabs>
                <w:tab w:val="clear" w:pos="720"/>
              </w:tabs>
              <w:autoSpaceDE w:val="0"/>
              <w:autoSpaceDN w:val="0"/>
              <w:adjustRightInd w:val="0"/>
              <w:spacing w:after="60"/>
              <w:jc w:val="both"/>
              <w:rPr>
                <w:color w:val="000000"/>
                <w:sz w:val="20"/>
                <w:szCs w:val="20"/>
              </w:rPr>
            </w:pPr>
            <w:r w:rsidRPr="003A4CDF">
              <w:rPr>
                <w:color w:val="000000" w:themeColor="text1"/>
                <w:sz w:val="20"/>
                <w:szCs w:val="20"/>
              </w:rPr>
              <w:t xml:space="preserve">No adverse effects of </w:t>
            </w:r>
            <w:proofErr w:type="spellStart"/>
            <w:r w:rsidR="003A4CDF" w:rsidRPr="003A4CDF">
              <w:rPr>
                <w:i/>
                <w:color w:val="000000" w:themeColor="text1"/>
                <w:sz w:val="20"/>
                <w:szCs w:val="20"/>
              </w:rPr>
              <w:t>Btk</w:t>
            </w:r>
            <w:proofErr w:type="spellEnd"/>
            <w:r w:rsidRPr="003A4CDF">
              <w:rPr>
                <w:color w:val="000000" w:themeColor="text1"/>
                <w:sz w:val="20"/>
                <w:szCs w:val="20"/>
              </w:rPr>
              <w:t xml:space="preserve"> ABTS-351 on mortality and behaviour and no signs of pathogenicity and infectivity were observed in the studies with rainbow trout and bluegill sunfish following 32d exposure to </w:t>
            </w:r>
            <w:proofErr w:type="spellStart"/>
            <w:r w:rsidR="003A4CDF" w:rsidRPr="003A4CDF">
              <w:rPr>
                <w:i/>
                <w:color w:val="000000" w:themeColor="text1"/>
                <w:sz w:val="20"/>
                <w:szCs w:val="20"/>
              </w:rPr>
              <w:t>Btk</w:t>
            </w:r>
            <w:proofErr w:type="spellEnd"/>
            <w:r w:rsidRPr="003A4CDF">
              <w:rPr>
                <w:color w:val="000000" w:themeColor="text1"/>
                <w:sz w:val="20"/>
                <w:szCs w:val="20"/>
              </w:rPr>
              <w:t xml:space="preserve"> ABTS-351.</w:t>
            </w:r>
          </w:p>
        </w:tc>
      </w:tr>
      <w:tr w:rsidR="00FA175B" w:rsidRPr="009100FC" w14:paraId="14E8599E" w14:textId="77777777" w:rsidTr="009D571A">
        <w:trPr>
          <w:cantSplit/>
          <w:trHeight w:val="3150"/>
        </w:trPr>
        <w:tc>
          <w:tcPr>
            <w:tcW w:w="1560" w:type="dxa"/>
          </w:tcPr>
          <w:p w14:paraId="3AD4C97D" w14:textId="77777777" w:rsidR="00FA175B" w:rsidRPr="003A4CDF" w:rsidRDefault="5011C768" w:rsidP="64B07657">
            <w:pPr>
              <w:widowControl w:val="0"/>
              <w:tabs>
                <w:tab w:val="clear" w:pos="720"/>
              </w:tabs>
              <w:autoSpaceDE w:val="0"/>
              <w:autoSpaceDN w:val="0"/>
              <w:adjustRightInd w:val="0"/>
              <w:spacing w:after="60"/>
              <w:rPr>
                <w:color w:val="000000"/>
                <w:sz w:val="20"/>
                <w:szCs w:val="20"/>
                <w:lang w:val="en-US"/>
              </w:rPr>
            </w:pPr>
            <w:r w:rsidRPr="003A4CDF">
              <w:rPr>
                <w:sz w:val="20"/>
                <w:szCs w:val="20"/>
                <w:lang w:val="en-US"/>
              </w:rPr>
              <w:t>Effects on freshwater invertebrates</w:t>
            </w:r>
          </w:p>
        </w:tc>
        <w:tc>
          <w:tcPr>
            <w:tcW w:w="7912" w:type="dxa"/>
          </w:tcPr>
          <w:p w14:paraId="104283C6" w14:textId="6C2CF8F7" w:rsidR="00FA175B" w:rsidRPr="0058218F" w:rsidRDefault="5011C768" w:rsidP="64B07657">
            <w:pPr>
              <w:widowControl w:val="0"/>
              <w:autoSpaceDE w:val="0"/>
              <w:autoSpaceDN w:val="0"/>
              <w:adjustRightInd w:val="0"/>
              <w:spacing w:after="60"/>
              <w:jc w:val="both"/>
              <w:rPr>
                <w:sz w:val="20"/>
                <w:szCs w:val="20"/>
              </w:rPr>
            </w:pPr>
            <w:r w:rsidRPr="0058218F">
              <w:rPr>
                <w:sz w:val="20"/>
                <w:szCs w:val="20"/>
              </w:rPr>
              <w:t>10 d EC</w:t>
            </w:r>
            <w:r w:rsidRPr="0058218F">
              <w:rPr>
                <w:sz w:val="20"/>
                <w:szCs w:val="20"/>
                <w:vertAlign w:val="subscript"/>
              </w:rPr>
              <w:t>50</w:t>
            </w:r>
            <w:r w:rsidRPr="0058218F">
              <w:rPr>
                <w:sz w:val="20"/>
                <w:szCs w:val="20"/>
              </w:rPr>
              <w:t xml:space="preserve"> </w:t>
            </w:r>
            <w:r w:rsidRPr="00F04420">
              <w:rPr>
                <w:sz w:val="20"/>
                <w:szCs w:val="20"/>
              </w:rPr>
              <w:t xml:space="preserve">&lt; </w:t>
            </w:r>
            <w:r w:rsidR="00E66B16" w:rsidRPr="00F04420">
              <w:rPr>
                <w:sz w:val="20"/>
                <w:szCs w:val="20"/>
              </w:rPr>
              <w:t xml:space="preserve">100 mg/L </w:t>
            </w:r>
            <w:r w:rsidRPr="0058218F">
              <w:rPr>
                <w:sz w:val="20"/>
                <w:szCs w:val="20"/>
              </w:rPr>
              <w:t xml:space="preserve">for </w:t>
            </w:r>
            <w:r w:rsidRPr="0058218F">
              <w:rPr>
                <w:i/>
                <w:iCs/>
                <w:sz w:val="20"/>
                <w:szCs w:val="20"/>
              </w:rPr>
              <w:t>Daphnia magna</w:t>
            </w:r>
            <w:r w:rsidR="00E66B16" w:rsidRPr="0058218F">
              <w:rPr>
                <w:i/>
                <w:iCs/>
                <w:sz w:val="20"/>
                <w:szCs w:val="20"/>
              </w:rPr>
              <w:t xml:space="preserve"> </w:t>
            </w:r>
            <w:r w:rsidR="00E66B16" w:rsidRPr="00F04420">
              <w:rPr>
                <w:sz w:val="20"/>
                <w:szCs w:val="20"/>
              </w:rPr>
              <w:t>(based on mortality)</w:t>
            </w:r>
          </w:p>
          <w:p w14:paraId="62C601B8" w14:textId="49426AD9" w:rsidR="00FA175B" w:rsidRPr="0058218F" w:rsidRDefault="5011C768" w:rsidP="64B07657">
            <w:pPr>
              <w:widowControl w:val="0"/>
              <w:autoSpaceDE w:val="0"/>
              <w:autoSpaceDN w:val="0"/>
              <w:adjustRightInd w:val="0"/>
              <w:spacing w:after="60"/>
              <w:jc w:val="both"/>
              <w:rPr>
                <w:sz w:val="20"/>
                <w:szCs w:val="20"/>
                <w:lang w:val="en-US"/>
              </w:rPr>
            </w:pPr>
            <w:r w:rsidRPr="0058218F">
              <w:rPr>
                <w:sz w:val="20"/>
                <w:szCs w:val="20"/>
                <w:lang w:val="en-US"/>
              </w:rPr>
              <w:t>21 d EC</w:t>
            </w:r>
            <w:r w:rsidRPr="0058218F">
              <w:rPr>
                <w:sz w:val="20"/>
                <w:szCs w:val="20"/>
                <w:vertAlign w:val="subscript"/>
                <w:lang w:val="en-US"/>
              </w:rPr>
              <w:t>50</w:t>
            </w:r>
            <w:r w:rsidRPr="0058218F">
              <w:rPr>
                <w:sz w:val="20"/>
                <w:szCs w:val="20"/>
                <w:lang w:val="en-US"/>
              </w:rPr>
              <w:t xml:space="preserve"> &lt; 1 x 10</w:t>
            </w:r>
            <w:r w:rsidRPr="0058218F">
              <w:rPr>
                <w:sz w:val="20"/>
                <w:szCs w:val="20"/>
                <w:vertAlign w:val="superscript"/>
                <w:lang w:val="en-US"/>
              </w:rPr>
              <w:t>9</w:t>
            </w:r>
            <w:r w:rsidRPr="0058218F">
              <w:rPr>
                <w:sz w:val="20"/>
                <w:szCs w:val="20"/>
                <w:lang w:val="en-US"/>
              </w:rPr>
              <w:t xml:space="preserve"> CFU/L for </w:t>
            </w:r>
            <w:r w:rsidRPr="0058218F">
              <w:rPr>
                <w:i/>
                <w:iCs/>
                <w:sz w:val="20"/>
                <w:szCs w:val="20"/>
                <w:lang w:val="en-US"/>
              </w:rPr>
              <w:t>Daphnia magna</w:t>
            </w:r>
            <w:r w:rsidR="00E66B16" w:rsidRPr="0058218F">
              <w:rPr>
                <w:i/>
                <w:iCs/>
                <w:sz w:val="20"/>
                <w:szCs w:val="20"/>
                <w:lang w:val="en-US"/>
              </w:rPr>
              <w:t xml:space="preserve"> </w:t>
            </w:r>
            <w:r w:rsidR="00E66B16" w:rsidRPr="00F04420">
              <w:rPr>
                <w:sz w:val="20"/>
                <w:szCs w:val="20"/>
                <w:lang w:val="en-US"/>
              </w:rPr>
              <w:t>(based on mortality)</w:t>
            </w:r>
          </w:p>
          <w:p w14:paraId="613CD1EC" w14:textId="081F9E6F" w:rsidR="00FA175B" w:rsidRPr="00867C66" w:rsidRDefault="5011C768" w:rsidP="64B07657">
            <w:pPr>
              <w:widowControl w:val="0"/>
              <w:autoSpaceDE w:val="0"/>
              <w:autoSpaceDN w:val="0"/>
              <w:adjustRightInd w:val="0"/>
              <w:spacing w:after="60"/>
              <w:jc w:val="both"/>
              <w:rPr>
                <w:sz w:val="20"/>
                <w:szCs w:val="20"/>
                <w:lang w:val="en-US"/>
              </w:rPr>
            </w:pPr>
            <w:r w:rsidRPr="0058218F">
              <w:rPr>
                <w:sz w:val="20"/>
                <w:szCs w:val="20"/>
                <w:lang w:val="en-US"/>
              </w:rPr>
              <w:t>21 d EC</w:t>
            </w:r>
            <w:r w:rsidRPr="0058218F">
              <w:rPr>
                <w:sz w:val="20"/>
                <w:szCs w:val="20"/>
                <w:vertAlign w:val="subscript"/>
                <w:lang w:val="en-US"/>
              </w:rPr>
              <w:t>50</w:t>
            </w:r>
            <w:r w:rsidRPr="0058218F">
              <w:rPr>
                <w:sz w:val="20"/>
                <w:szCs w:val="20"/>
                <w:lang w:val="en-US"/>
              </w:rPr>
              <w:t xml:space="preserve"> = 2.3 x 10</w:t>
            </w:r>
            <w:r w:rsidRPr="0058218F">
              <w:rPr>
                <w:sz w:val="20"/>
                <w:szCs w:val="20"/>
                <w:vertAlign w:val="superscript"/>
                <w:lang w:val="en-US"/>
              </w:rPr>
              <w:t>8</w:t>
            </w:r>
            <w:r w:rsidRPr="0058218F">
              <w:rPr>
                <w:sz w:val="20"/>
                <w:szCs w:val="20"/>
                <w:lang w:val="en-US"/>
              </w:rPr>
              <w:t xml:space="preserve"> CFU/L for </w:t>
            </w:r>
            <w:r w:rsidRPr="0058218F">
              <w:rPr>
                <w:i/>
                <w:iCs/>
                <w:sz w:val="20"/>
                <w:szCs w:val="20"/>
                <w:lang w:val="en-US"/>
              </w:rPr>
              <w:t>Daphnia magna</w:t>
            </w:r>
            <w:r w:rsidR="002F5A53" w:rsidRPr="0058218F">
              <w:rPr>
                <w:iCs/>
                <w:sz w:val="20"/>
                <w:szCs w:val="20"/>
                <w:lang w:val="en-US"/>
              </w:rPr>
              <w:t xml:space="preserve"> </w:t>
            </w:r>
            <w:r w:rsidR="002F5A53" w:rsidRPr="00F04420">
              <w:rPr>
                <w:iCs/>
                <w:sz w:val="20"/>
                <w:szCs w:val="20"/>
                <w:lang w:val="en-US"/>
              </w:rPr>
              <w:t>(based on reproduction)</w:t>
            </w:r>
          </w:p>
          <w:p w14:paraId="754E4204" w14:textId="77777777" w:rsidR="00FA175B" w:rsidRPr="008D4819" w:rsidRDefault="5011C768" w:rsidP="64B07657">
            <w:pPr>
              <w:widowControl w:val="0"/>
              <w:autoSpaceDE w:val="0"/>
              <w:autoSpaceDN w:val="0"/>
              <w:adjustRightInd w:val="0"/>
              <w:spacing w:after="60"/>
              <w:jc w:val="both"/>
              <w:rPr>
                <w:sz w:val="20"/>
                <w:szCs w:val="20"/>
                <w:lang w:val="en-US"/>
              </w:rPr>
            </w:pPr>
            <w:r w:rsidRPr="64B07657">
              <w:rPr>
                <w:sz w:val="20"/>
                <w:szCs w:val="20"/>
                <w:lang w:val="en-US"/>
              </w:rPr>
              <w:t>10 d LC</w:t>
            </w:r>
            <w:r w:rsidRPr="64B07657">
              <w:rPr>
                <w:sz w:val="20"/>
                <w:szCs w:val="20"/>
                <w:vertAlign w:val="subscript"/>
                <w:lang w:val="en-US"/>
              </w:rPr>
              <w:t>50</w:t>
            </w:r>
            <w:r w:rsidRPr="64B07657">
              <w:rPr>
                <w:sz w:val="20"/>
                <w:szCs w:val="20"/>
                <w:lang w:val="en-US"/>
              </w:rPr>
              <w:t xml:space="preserve"> &gt; 1.00 × 10</w:t>
            </w:r>
            <w:r w:rsidRPr="64B07657">
              <w:rPr>
                <w:sz w:val="20"/>
                <w:szCs w:val="20"/>
                <w:vertAlign w:val="superscript"/>
                <w:lang w:val="en-US"/>
              </w:rPr>
              <w:t>10</w:t>
            </w:r>
            <w:r w:rsidRPr="64B07657">
              <w:rPr>
                <w:sz w:val="20"/>
                <w:szCs w:val="20"/>
                <w:lang w:val="en-US"/>
              </w:rPr>
              <w:t xml:space="preserve"> CFU/kg sediment for harpacticoid copepod</w:t>
            </w:r>
          </w:p>
          <w:p w14:paraId="56479A40" w14:textId="77777777" w:rsidR="00FA175B" w:rsidRPr="008D4819" w:rsidRDefault="5011C768" w:rsidP="64B07657">
            <w:pPr>
              <w:widowControl w:val="0"/>
              <w:autoSpaceDE w:val="0"/>
              <w:autoSpaceDN w:val="0"/>
              <w:adjustRightInd w:val="0"/>
              <w:spacing w:after="60"/>
              <w:jc w:val="both"/>
              <w:rPr>
                <w:sz w:val="20"/>
                <w:szCs w:val="20"/>
                <w:lang w:val="en-US"/>
              </w:rPr>
            </w:pPr>
            <w:r w:rsidRPr="64B07657">
              <w:rPr>
                <w:sz w:val="20"/>
                <w:szCs w:val="20"/>
                <w:lang w:val="en-US"/>
              </w:rPr>
              <w:t>30 d EC</w:t>
            </w:r>
            <w:r w:rsidRPr="64B07657">
              <w:rPr>
                <w:sz w:val="20"/>
                <w:szCs w:val="20"/>
                <w:vertAlign w:val="subscript"/>
                <w:lang w:val="en-US"/>
              </w:rPr>
              <w:t>50</w:t>
            </w:r>
            <w:r w:rsidRPr="64B07657">
              <w:rPr>
                <w:sz w:val="20"/>
                <w:szCs w:val="20"/>
                <w:lang w:val="en-US"/>
              </w:rPr>
              <w:t xml:space="preserve"> &gt; 1.7 x 10</w:t>
            </w:r>
            <w:r w:rsidRPr="64B07657">
              <w:rPr>
                <w:sz w:val="20"/>
                <w:szCs w:val="20"/>
                <w:vertAlign w:val="superscript"/>
                <w:lang w:val="en-US"/>
              </w:rPr>
              <w:t>7</w:t>
            </w:r>
            <w:r w:rsidRPr="64B07657">
              <w:rPr>
                <w:sz w:val="20"/>
                <w:szCs w:val="20"/>
                <w:lang w:val="en-US"/>
              </w:rPr>
              <w:t xml:space="preserve"> CFU/L + 2.87 x 10</w:t>
            </w:r>
            <w:r w:rsidRPr="64B07657">
              <w:rPr>
                <w:sz w:val="20"/>
                <w:szCs w:val="20"/>
                <w:vertAlign w:val="superscript"/>
                <w:lang w:val="en-US"/>
              </w:rPr>
              <w:t>9</w:t>
            </w:r>
            <w:r w:rsidRPr="64B07657">
              <w:rPr>
                <w:sz w:val="20"/>
                <w:szCs w:val="20"/>
                <w:lang w:val="en-US"/>
              </w:rPr>
              <w:t xml:space="preserve"> CFU/g food for grass shrimp</w:t>
            </w:r>
          </w:p>
          <w:p w14:paraId="4699CA07" w14:textId="5ED6A2E7" w:rsidR="00FA175B" w:rsidRPr="003A4CDF" w:rsidRDefault="5011C768" w:rsidP="64B07657">
            <w:pPr>
              <w:widowControl w:val="0"/>
              <w:tabs>
                <w:tab w:val="clear" w:pos="720"/>
              </w:tabs>
              <w:autoSpaceDE w:val="0"/>
              <w:autoSpaceDN w:val="0"/>
              <w:adjustRightInd w:val="0"/>
              <w:spacing w:after="60"/>
              <w:jc w:val="both"/>
              <w:rPr>
                <w:color w:val="000000"/>
                <w:sz w:val="20"/>
                <w:szCs w:val="20"/>
                <w:lang w:val="en-US"/>
              </w:rPr>
            </w:pPr>
            <w:r w:rsidRPr="64B07657">
              <w:rPr>
                <w:color w:val="000000" w:themeColor="text1"/>
                <w:sz w:val="20"/>
                <w:szCs w:val="20"/>
                <w:lang w:val="en-US"/>
              </w:rPr>
              <w:t xml:space="preserve">Daphnids were adversely affected by the high solids concentration in the test media which may have interfered with the daphnids’ filtering system, thereby affecting growth, </w:t>
            </w:r>
            <w:r w:rsidR="00350A63" w:rsidRPr="64B07657">
              <w:rPr>
                <w:color w:val="000000" w:themeColor="text1"/>
                <w:sz w:val="20"/>
                <w:szCs w:val="20"/>
                <w:lang w:val="en-US"/>
              </w:rPr>
              <w:t>reproduction,</w:t>
            </w:r>
            <w:r w:rsidRPr="64B07657">
              <w:rPr>
                <w:color w:val="000000" w:themeColor="text1"/>
                <w:sz w:val="20"/>
                <w:szCs w:val="20"/>
                <w:lang w:val="en-US"/>
              </w:rPr>
              <w:t xml:space="preserve"> and survival. These effects were not considered to reflect inherent toxicity or pathogenicity of </w:t>
            </w:r>
            <w:proofErr w:type="spellStart"/>
            <w:r w:rsidR="003A4CDF" w:rsidRPr="003A4CDF">
              <w:rPr>
                <w:i/>
                <w:color w:val="000000" w:themeColor="text1"/>
                <w:sz w:val="20"/>
                <w:szCs w:val="20"/>
                <w:lang w:val="en-US"/>
              </w:rPr>
              <w:t>Btk</w:t>
            </w:r>
            <w:proofErr w:type="spellEnd"/>
            <w:r w:rsidRPr="64B07657">
              <w:rPr>
                <w:color w:val="000000" w:themeColor="text1"/>
                <w:sz w:val="20"/>
                <w:szCs w:val="20"/>
                <w:lang w:val="en-US"/>
              </w:rPr>
              <w:t xml:space="preserve"> ABTS-351 in aquatic invertebrates. No adverse effects of </w:t>
            </w:r>
            <w:proofErr w:type="spellStart"/>
            <w:r w:rsidR="003A4CDF" w:rsidRPr="003A4CDF">
              <w:rPr>
                <w:i/>
                <w:color w:val="000000" w:themeColor="text1"/>
                <w:sz w:val="20"/>
                <w:szCs w:val="20"/>
                <w:lang w:val="en-US"/>
              </w:rPr>
              <w:t>Btk</w:t>
            </w:r>
            <w:proofErr w:type="spellEnd"/>
            <w:r w:rsidRPr="64B07657">
              <w:rPr>
                <w:color w:val="000000" w:themeColor="text1"/>
                <w:sz w:val="20"/>
                <w:szCs w:val="20"/>
                <w:lang w:val="en-US"/>
              </w:rPr>
              <w:t xml:space="preserve"> ABTS-351 on grass shrimp and harpacticoid copepod were observed. In addition, a series of open literature studies shows that </w:t>
            </w:r>
            <w:proofErr w:type="spellStart"/>
            <w:r w:rsidR="003A4CDF" w:rsidRPr="003A4CDF">
              <w:rPr>
                <w:i/>
                <w:color w:val="000000" w:themeColor="text1"/>
                <w:sz w:val="20"/>
                <w:szCs w:val="20"/>
                <w:lang w:val="en-US"/>
              </w:rPr>
              <w:t>Btk</w:t>
            </w:r>
            <w:proofErr w:type="spellEnd"/>
            <w:r w:rsidRPr="64B07657">
              <w:rPr>
                <w:color w:val="000000" w:themeColor="text1"/>
                <w:sz w:val="20"/>
                <w:szCs w:val="20"/>
                <w:lang w:val="en-US"/>
              </w:rPr>
              <w:t xml:space="preserve"> ABTS-351 is not toxic, </w:t>
            </w:r>
            <w:r w:rsidR="00350A63" w:rsidRPr="64B07657">
              <w:rPr>
                <w:color w:val="000000" w:themeColor="text1"/>
                <w:sz w:val="20"/>
                <w:szCs w:val="20"/>
                <w:lang w:val="en-US"/>
              </w:rPr>
              <w:t>pathogenic,</w:t>
            </w:r>
            <w:r w:rsidRPr="64B07657">
              <w:rPr>
                <w:color w:val="000000" w:themeColor="text1"/>
                <w:sz w:val="20"/>
                <w:szCs w:val="20"/>
                <w:lang w:val="en-US"/>
              </w:rPr>
              <w:t xml:space="preserve"> or infectious in aquatic invertebrates. Therefore, the EU agreed endpoint was established as EC</w:t>
            </w:r>
            <w:r w:rsidRPr="64B07657">
              <w:rPr>
                <w:color w:val="000000" w:themeColor="text1"/>
                <w:sz w:val="20"/>
                <w:szCs w:val="20"/>
                <w:vertAlign w:val="subscript"/>
                <w:lang w:val="en-US"/>
              </w:rPr>
              <w:t>50</w:t>
            </w:r>
            <w:r w:rsidRPr="64B07657">
              <w:rPr>
                <w:color w:val="000000" w:themeColor="text1"/>
                <w:sz w:val="20"/>
                <w:szCs w:val="20"/>
                <w:lang w:val="en-US"/>
              </w:rPr>
              <w:t xml:space="preserve"> &gt; 1.0 x 10</w:t>
            </w:r>
            <w:r w:rsidRPr="64B07657">
              <w:rPr>
                <w:color w:val="000000" w:themeColor="text1"/>
                <w:sz w:val="20"/>
                <w:szCs w:val="20"/>
                <w:vertAlign w:val="superscript"/>
                <w:lang w:val="en-US"/>
              </w:rPr>
              <w:t>9</w:t>
            </w:r>
            <w:r w:rsidRPr="64B07657">
              <w:rPr>
                <w:color w:val="000000" w:themeColor="text1"/>
                <w:sz w:val="20"/>
                <w:szCs w:val="20"/>
                <w:lang w:val="en-US"/>
              </w:rPr>
              <w:t xml:space="preserve"> CFU/L</w:t>
            </w:r>
            <w:r w:rsidR="43DA9634" w:rsidRPr="64B07657">
              <w:rPr>
                <w:color w:val="000000" w:themeColor="text1"/>
                <w:sz w:val="20"/>
                <w:szCs w:val="20"/>
                <w:lang w:val="en-US"/>
              </w:rPr>
              <w:t xml:space="preserve"> in a weight-of-evidence approach</w:t>
            </w:r>
            <w:r w:rsidRPr="64B07657">
              <w:rPr>
                <w:color w:val="000000" w:themeColor="text1"/>
                <w:sz w:val="20"/>
                <w:szCs w:val="20"/>
                <w:lang w:val="en-US"/>
              </w:rPr>
              <w:t>.</w:t>
            </w:r>
          </w:p>
        </w:tc>
      </w:tr>
      <w:tr w:rsidR="00FA175B" w:rsidRPr="009100FC" w14:paraId="6E0B0C49" w14:textId="77777777" w:rsidTr="009D571A">
        <w:trPr>
          <w:cantSplit/>
          <w:trHeight w:val="841"/>
        </w:trPr>
        <w:tc>
          <w:tcPr>
            <w:tcW w:w="1560" w:type="dxa"/>
          </w:tcPr>
          <w:p w14:paraId="30C2CB88" w14:textId="77777777" w:rsidR="00FA175B" w:rsidRPr="003A4CDF" w:rsidRDefault="5011C768" w:rsidP="64B07657">
            <w:pPr>
              <w:widowControl w:val="0"/>
              <w:spacing w:after="60" w:line="280" w:lineRule="exact"/>
              <w:rPr>
                <w:color w:val="000000"/>
                <w:sz w:val="20"/>
                <w:szCs w:val="20"/>
                <w:lang w:val="en-US"/>
              </w:rPr>
            </w:pPr>
            <w:r w:rsidRPr="003A4CDF">
              <w:rPr>
                <w:color w:val="000000" w:themeColor="text1"/>
                <w:sz w:val="20"/>
                <w:szCs w:val="20"/>
                <w:lang w:val="en-US"/>
              </w:rPr>
              <w:t>Effects on algae</w:t>
            </w:r>
          </w:p>
        </w:tc>
        <w:tc>
          <w:tcPr>
            <w:tcW w:w="7912" w:type="dxa"/>
          </w:tcPr>
          <w:p w14:paraId="3C06DEAC" w14:textId="41814DBE" w:rsidR="00FA175B" w:rsidRPr="00360DE5" w:rsidRDefault="5011C768" w:rsidP="64B07657">
            <w:pPr>
              <w:widowControl w:val="0"/>
              <w:tabs>
                <w:tab w:val="clear" w:pos="720"/>
              </w:tabs>
              <w:autoSpaceDE w:val="0"/>
              <w:autoSpaceDN w:val="0"/>
              <w:adjustRightInd w:val="0"/>
              <w:spacing w:after="60"/>
              <w:jc w:val="both"/>
              <w:rPr>
                <w:sz w:val="20"/>
                <w:szCs w:val="20"/>
                <w:lang w:val="fr-FR"/>
              </w:rPr>
            </w:pPr>
            <w:r w:rsidRPr="00360DE5">
              <w:rPr>
                <w:sz w:val="20"/>
                <w:szCs w:val="20"/>
                <w:lang w:val="fr-FR"/>
              </w:rPr>
              <w:t>72 h E</w:t>
            </w:r>
            <w:r w:rsidR="00AA3D65" w:rsidRPr="00360DE5">
              <w:rPr>
                <w:sz w:val="20"/>
                <w:szCs w:val="20"/>
                <w:vertAlign w:val="subscript"/>
                <w:lang w:val="fr-FR"/>
              </w:rPr>
              <w:t>r</w:t>
            </w:r>
            <w:r w:rsidRPr="00360DE5">
              <w:rPr>
                <w:sz w:val="20"/>
                <w:szCs w:val="20"/>
                <w:lang w:val="fr-FR"/>
              </w:rPr>
              <w:t>C</w:t>
            </w:r>
            <w:r w:rsidRPr="00360DE5">
              <w:rPr>
                <w:sz w:val="20"/>
                <w:szCs w:val="20"/>
                <w:vertAlign w:val="subscript"/>
                <w:lang w:val="fr-FR"/>
              </w:rPr>
              <w:t>50</w:t>
            </w:r>
            <w:r w:rsidRPr="00360DE5">
              <w:rPr>
                <w:sz w:val="20"/>
                <w:szCs w:val="20"/>
                <w:lang w:val="fr-FR"/>
              </w:rPr>
              <w:t xml:space="preserve"> = 5.94 × 10</w:t>
            </w:r>
            <w:r w:rsidRPr="00360DE5">
              <w:rPr>
                <w:sz w:val="20"/>
                <w:szCs w:val="20"/>
                <w:vertAlign w:val="superscript"/>
                <w:lang w:val="fr-FR"/>
              </w:rPr>
              <w:t>8</w:t>
            </w:r>
            <w:r w:rsidRPr="00360DE5">
              <w:rPr>
                <w:sz w:val="20"/>
                <w:szCs w:val="20"/>
                <w:lang w:val="fr-FR"/>
              </w:rPr>
              <w:t xml:space="preserve"> CFU/L for </w:t>
            </w:r>
            <w:r w:rsidRPr="00360DE5">
              <w:rPr>
                <w:i/>
                <w:sz w:val="20"/>
                <w:szCs w:val="20"/>
                <w:lang w:val="fr-FR"/>
              </w:rPr>
              <w:t>Pseudokirchneriella subcapitata</w:t>
            </w:r>
          </w:p>
          <w:p w14:paraId="08D85394" w14:textId="4ECE56CD" w:rsidR="00FA175B" w:rsidRPr="003A4CDF" w:rsidRDefault="5011C768" w:rsidP="64B07657">
            <w:pPr>
              <w:widowControl w:val="0"/>
              <w:tabs>
                <w:tab w:val="clear" w:pos="720"/>
              </w:tabs>
              <w:autoSpaceDE w:val="0"/>
              <w:autoSpaceDN w:val="0"/>
              <w:adjustRightInd w:val="0"/>
              <w:spacing w:after="60"/>
              <w:jc w:val="both"/>
              <w:rPr>
                <w:sz w:val="20"/>
                <w:szCs w:val="20"/>
                <w:lang w:val="en-US"/>
              </w:rPr>
            </w:pPr>
            <w:r w:rsidRPr="64B07657">
              <w:rPr>
                <w:sz w:val="20"/>
                <w:szCs w:val="20"/>
              </w:rPr>
              <w:t xml:space="preserve">No adverse effects on algae were observed in the available study that could be attributed to biological activity of </w:t>
            </w:r>
            <w:proofErr w:type="spellStart"/>
            <w:r w:rsidR="003A4CDF" w:rsidRPr="003A4CDF">
              <w:rPr>
                <w:i/>
                <w:sz w:val="20"/>
                <w:szCs w:val="20"/>
              </w:rPr>
              <w:t>Btk</w:t>
            </w:r>
            <w:proofErr w:type="spellEnd"/>
            <w:r w:rsidRPr="64B07657">
              <w:rPr>
                <w:sz w:val="20"/>
                <w:szCs w:val="20"/>
              </w:rPr>
              <w:t xml:space="preserve"> ABTS-351.</w:t>
            </w:r>
          </w:p>
        </w:tc>
      </w:tr>
      <w:tr w:rsidR="00FA175B" w:rsidRPr="009100FC" w14:paraId="0007BFC4" w14:textId="77777777" w:rsidTr="009D571A">
        <w:trPr>
          <w:cantSplit/>
          <w:trHeight w:val="544"/>
        </w:trPr>
        <w:tc>
          <w:tcPr>
            <w:tcW w:w="1560" w:type="dxa"/>
          </w:tcPr>
          <w:p w14:paraId="38E33D36" w14:textId="77777777" w:rsidR="00FA175B" w:rsidRPr="003A4CDF" w:rsidRDefault="5011C768" w:rsidP="64B07657">
            <w:pPr>
              <w:widowControl w:val="0"/>
              <w:tabs>
                <w:tab w:val="clear" w:pos="720"/>
              </w:tabs>
              <w:autoSpaceDE w:val="0"/>
              <w:autoSpaceDN w:val="0"/>
              <w:adjustRightInd w:val="0"/>
              <w:spacing w:after="60"/>
              <w:rPr>
                <w:color w:val="000000"/>
                <w:sz w:val="20"/>
                <w:szCs w:val="20"/>
                <w:lang w:val="en-US"/>
              </w:rPr>
            </w:pPr>
            <w:r w:rsidRPr="003A4CDF">
              <w:rPr>
                <w:sz w:val="20"/>
                <w:szCs w:val="20"/>
                <w:lang w:val="en-US"/>
              </w:rPr>
              <w:t>Effects on aquatic plants</w:t>
            </w:r>
          </w:p>
        </w:tc>
        <w:tc>
          <w:tcPr>
            <w:tcW w:w="7912" w:type="dxa"/>
          </w:tcPr>
          <w:p w14:paraId="00B021A7" w14:textId="0D6CB81E" w:rsidR="00FA175B" w:rsidRPr="003A4CDF" w:rsidRDefault="5011C768" w:rsidP="64B07657">
            <w:pPr>
              <w:widowControl w:val="0"/>
              <w:tabs>
                <w:tab w:val="clear" w:pos="720"/>
              </w:tabs>
              <w:autoSpaceDE w:val="0"/>
              <w:autoSpaceDN w:val="0"/>
              <w:adjustRightInd w:val="0"/>
              <w:spacing w:after="60"/>
              <w:jc w:val="both"/>
              <w:rPr>
                <w:color w:val="000000"/>
                <w:sz w:val="20"/>
                <w:szCs w:val="20"/>
                <w:lang w:val="en-US"/>
              </w:rPr>
            </w:pPr>
            <w:r w:rsidRPr="003A4CDF">
              <w:rPr>
                <w:color w:val="000000" w:themeColor="text1"/>
                <w:sz w:val="20"/>
                <w:szCs w:val="20"/>
              </w:rPr>
              <w:t xml:space="preserve">No study on the effects of </w:t>
            </w:r>
            <w:proofErr w:type="spellStart"/>
            <w:r w:rsidR="003A4CDF" w:rsidRPr="003A4CDF">
              <w:rPr>
                <w:i/>
                <w:color w:val="000000" w:themeColor="text1"/>
                <w:sz w:val="20"/>
                <w:szCs w:val="20"/>
              </w:rPr>
              <w:t>Btk</w:t>
            </w:r>
            <w:proofErr w:type="spellEnd"/>
            <w:r w:rsidRPr="003A4CDF">
              <w:rPr>
                <w:color w:val="000000" w:themeColor="text1"/>
                <w:sz w:val="20"/>
                <w:szCs w:val="20"/>
              </w:rPr>
              <w:t xml:space="preserve"> ABTS-351 and </w:t>
            </w:r>
            <w:proofErr w:type="spellStart"/>
            <w:r w:rsidRPr="003A4CDF">
              <w:rPr>
                <w:color w:val="000000" w:themeColor="text1"/>
                <w:sz w:val="20"/>
                <w:szCs w:val="20"/>
              </w:rPr>
              <w:t>CryP</w:t>
            </w:r>
            <w:proofErr w:type="spellEnd"/>
            <w:r w:rsidRPr="003A4CDF">
              <w:rPr>
                <w:color w:val="000000" w:themeColor="text1"/>
                <w:sz w:val="20"/>
                <w:szCs w:val="20"/>
              </w:rPr>
              <w:t xml:space="preserve"> to aquatic plants other than algae</w:t>
            </w:r>
            <w:r w:rsidR="43DA9634" w:rsidRPr="003A4CDF">
              <w:rPr>
                <w:color w:val="000000" w:themeColor="text1"/>
                <w:sz w:val="20"/>
                <w:szCs w:val="20"/>
              </w:rPr>
              <w:t xml:space="preserve"> is available nor considered necessary due to the highly specific insecticidal </w:t>
            </w:r>
            <w:proofErr w:type="spellStart"/>
            <w:r w:rsidR="43DA9634" w:rsidRPr="003A4CDF">
              <w:rPr>
                <w:color w:val="000000" w:themeColor="text1"/>
                <w:sz w:val="20"/>
                <w:szCs w:val="20"/>
              </w:rPr>
              <w:t>MoA</w:t>
            </w:r>
            <w:proofErr w:type="spellEnd"/>
            <w:r w:rsidR="43DA9634" w:rsidRPr="003A4CDF">
              <w:rPr>
                <w:color w:val="000000" w:themeColor="text1"/>
                <w:sz w:val="20"/>
                <w:szCs w:val="20"/>
              </w:rPr>
              <w:t xml:space="preserve"> of </w:t>
            </w:r>
            <w:proofErr w:type="spellStart"/>
            <w:r w:rsidR="003A4CDF" w:rsidRPr="003A4CDF">
              <w:rPr>
                <w:i/>
                <w:color w:val="000000" w:themeColor="text1"/>
                <w:sz w:val="20"/>
                <w:szCs w:val="20"/>
              </w:rPr>
              <w:t>Btk</w:t>
            </w:r>
            <w:proofErr w:type="spellEnd"/>
            <w:r w:rsidR="43DA9634" w:rsidRPr="003A4CDF">
              <w:rPr>
                <w:color w:val="000000" w:themeColor="text1"/>
                <w:sz w:val="20"/>
                <w:szCs w:val="20"/>
              </w:rPr>
              <w:t xml:space="preserve"> ABTS-351</w:t>
            </w:r>
            <w:r w:rsidRPr="003A4CDF">
              <w:rPr>
                <w:color w:val="000000" w:themeColor="text1"/>
                <w:sz w:val="20"/>
                <w:szCs w:val="20"/>
              </w:rPr>
              <w:t>.</w:t>
            </w:r>
          </w:p>
        </w:tc>
      </w:tr>
      <w:tr w:rsidR="00FA175B" w:rsidRPr="009100FC" w14:paraId="09E8E5ED" w14:textId="77777777" w:rsidTr="009D571A">
        <w:trPr>
          <w:cantSplit/>
          <w:trHeight w:val="995"/>
        </w:trPr>
        <w:tc>
          <w:tcPr>
            <w:tcW w:w="1560" w:type="dxa"/>
          </w:tcPr>
          <w:p w14:paraId="4454693E" w14:textId="77777777" w:rsidR="00FA175B" w:rsidRPr="003A4CDF" w:rsidRDefault="5011C768" w:rsidP="64B07657">
            <w:pPr>
              <w:widowControl w:val="0"/>
              <w:spacing w:after="60" w:line="280" w:lineRule="exact"/>
              <w:rPr>
                <w:color w:val="000000"/>
                <w:sz w:val="20"/>
                <w:szCs w:val="20"/>
                <w:lang w:val="en-US"/>
              </w:rPr>
            </w:pPr>
            <w:r w:rsidRPr="003A4CDF">
              <w:rPr>
                <w:color w:val="000000" w:themeColor="text1"/>
                <w:sz w:val="20"/>
                <w:szCs w:val="20"/>
                <w:lang w:val="en-US"/>
              </w:rPr>
              <w:t>Risk assessment</w:t>
            </w:r>
          </w:p>
        </w:tc>
        <w:tc>
          <w:tcPr>
            <w:tcW w:w="7912" w:type="dxa"/>
          </w:tcPr>
          <w:p w14:paraId="755646D9" w14:textId="12236BC2" w:rsidR="00FA175B" w:rsidRPr="003A4CDF" w:rsidRDefault="5011C768" w:rsidP="64B07657">
            <w:pPr>
              <w:widowControl w:val="0"/>
              <w:tabs>
                <w:tab w:val="clear" w:pos="720"/>
              </w:tabs>
              <w:autoSpaceDE w:val="0"/>
              <w:autoSpaceDN w:val="0"/>
              <w:adjustRightInd w:val="0"/>
              <w:spacing w:after="60"/>
              <w:jc w:val="both"/>
              <w:rPr>
                <w:color w:val="000000"/>
                <w:sz w:val="20"/>
                <w:szCs w:val="20"/>
                <w:lang w:val="en-US"/>
              </w:rPr>
            </w:pPr>
            <w:r w:rsidRPr="003A4CDF">
              <w:rPr>
                <w:color w:val="000000" w:themeColor="text1"/>
                <w:sz w:val="20"/>
                <w:szCs w:val="20"/>
                <w:lang w:val="en-US"/>
              </w:rPr>
              <w:t xml:space="preserve">A low risk of </w:t>
            </w:r>
            <w:proofErr w:type="spellStart"/>
            <w:r w:rsidR="003A4CDF" w:rsidRPr="003A4CDF">
              <w:rPr>
                <w:i/>
                <w:color w:val="000000" w:themeColor="text1"/>
                <w:sz w:val="20"/>
                <w:szCs w:val="20"/>
                <w:lang w:val="en-US"/>
              </w:rPr>
              <w:t>Btk</w:t>
            </w:r>
            <w:proofErr w:type="spellEnd"/>
            <w:r w:rsidRPr="003A4CDF">
              <w:rPr>
                <w:color w:val="000000" w:themeColor="text1"/>
                <w:sz w:val="20"/>
                <w:szCs w:val="20"/>
                <w:lang w:val="en-US"/>
              </w:rPr>
              <w:t xml:space="preserve"> ABTS-351 and </w:t>
            </w:r>
            <w:proofErr w:type="spellStart"/>
            <w:r w:rsidRPr="003A4CDF">
              <w:rPr>
                <w:color w:val="000000" w:themeColor="text1"/>
                <w:sz w:val="20"/>
                <w:szCs w:val="20"/>
                <w:lang w:val="en-US"/>
              </w:rPr>
              <w:t>CryP</w:t>
            </w:r>
            <w:proofErr w:type="spellEnd"/>
            <w:r w:rsidRPr="003A4CDF">
              <w:rPr>
                <w:color w:val="000000" w:themeColor="text1"/>
                <w:sz w:val="20"/>
                <w:szCs w:val="20"/>
                <w:lang w:val="en-US"/>
              </w:rPr>
              <w:t xml:space="preserve"> to aquatic organisms was concluded, since (1) adequate studies were available showing low toxicity to aquatic organisms, (2) no signs of pathogenicity or infectivity were observed in the available studies, and (3) the quantitative risk assessment resulted in sufficiently high margins of safety.</w:t>
            </w:r>
          </w:p>
        </w:tc>
      </w:tr>
      <w:tr w:rsidR="00FA175B" w:rsidRPr="009100FC" w14:paraId="37BDA113" w14:textId="77777777" w:rsidTr="009D571A">
        <w:trPr>
          <w:cantSplit/>
        </w:trPr>
        <w:tc>
          <w:tcPr>
            <w:tcW w:w="9472" w:type="dxa"/>
            <w:gridSpan w:val="2"/>
          </w:tcPr>
          <w:p w14:paraId="46C96893" w14:textId="77777777" w:rsidR="00FA175B" w:rsidRPr="003A4CDF" w:rsidRDefault="5011C768" w:rsidP="001F77D6">
            <w:pPr>
              <w:keepNext/>
              <w:keepLines/>
              <w:tabs>
                <w:tab w:val="clear" w:pos="720"/>
              </w:tabs>
              <w:suppressAutoHyphens/>
              <w:autoSpaceDE w:val="0"/>
              <w:autoSpaceDN w:val="0"/>
              <w:adjustRightInd w:val="0"/>
              <w:spacing w:after="60"/>
              <w:rPr>
                <w:sz w:val="20"/>
                <w:szCs w:val="20"/>
                <w:lang w:val="en-US"/>
              </w:rPr>
            </w:pPr>
            <w:r w:rsidRPr="64B07657">
              <w:rPr>
                <w:b/>
                <w:bCs/>
                <w:sz w:val="20"/>
                <w:szCs w:val="20"/>
                <w:lang w:val="en-US"/>
              </w:rPr>
              <w:lastRenderedPageBreak/>
              <w:t>Effects on arthropods</w:t>
            </w:r>
          </w:p>
        </w:tc>
      </w:tr>
      <w:tr w:rsidR="00FA175B" w:rsidRPr="009100FC" w14:paraId="2CB3048A" w14:textId="77777777" w:rsidTr="009D571A">
        <w:trPr>
          <w:cantSplit/>
        </w:trPr>
        <w:tc>
          <w:tcPr>
            <w:tcW w:w="1560" w:type="dxa"/>
          </w:tcPr>
          <w:p w14:paraId="00D92F4C" w14:textId="77777777" w:rsidR="00FA175B" w:rsidRPr="003A4CDF" w:rsidRDefault="5011C768" w:rsidP="64B07657">
            <w:pPr>
              <w:widowControl w:val="0"/>
              <w:spacing w:after="60" w:line="280" w:lineRule="exact"/>
              <w:rPr>
                <w:color w:val="000000"/>
                <w:sz w:val="20"/>
                <w:szCs w:val="20"/>
                <w:lang w:val="en-US"/>
              </w:rPr>
            </w:pPr>
            <w:r w:rsidRPr="003A4CDF">
              <w:rPr>
                <w:color w:val="000000" w:themeColor="text1"/>
                <w:sz w:val="20"/>
                <w:szCs w:val="20"/>
                <w:lang w:val="en-US"/>
              </w:rPr>
              <w:t>Effects on bees</w:t>
            </w:r>
          </w:p>
        </w:tc>
        <w:tc>
          <w:tcPr>
            <w:tcW w:w="7912" w:type="dxa"/>
          </w:tcPr>
          <w:p w14:paraId="72CD7EB8" w14:textId="77777777" w:rsidR="00B73D97" w:rsidRPr="003F3960" w:rsidRDefault="00B73D97" w:rsidP="00B73D97">
            <w:pPr>
              <w:keepNext/>
              <w:keepLines/>
              <w:suppressAutoHyphens/>
              <w:autoSpaceDE w:val="0"/>
              <w:autoSpaceDN w:val="0"/>
              <w:adjustRightInd w:val="0"/>
              <w:spacing w:after="60"/>
              <w:jc w:val="both"/>
              <w:rPr>
                <w:color w:val="000000"/>
                <w:sz w:val="20"/>
                <w:szCs w:val="20"/>
                <w:lang w:val="en-US"/>
              </w:rPr>
            </w:pPr>
            <w:r w:rsidRPr="003F3960">
              <w:rPr>
                <w:color w:val="000000" w:themeColor="text1"/>
                <w:sz w:val="20"/>
                <w:szCs w:val="20"/>
              </w:rPr>
              <w:t>48 h LD</w:t>
            </w:r>
            <w:r w:rsidRPr="003F3960">
              <w:rPr>
                <w:color w:val="000000" w:themeColor="text1"/>
                <w:sz w:val="20"/>
                <w:szCs w:val="20"/>
                <w:vertAlign w:val="subscript"/>
              </w:rPr>
              <w:t>50</w:t>
            </w:r>
            <w:r w:rsidRPr="003F3960">
              <w:rPr>
                <w:color w:val="000000" w:themeColor="text1"/>
                <w:sz w:val="20"/>
                <w:szCs w:val="20"/>
              </w:rPr>
              <w:t xml:space="preserve"> (oral) &gt; 222.4 µg </w:t>
            </w:r>
            <w:proofErr w:type="spellStart"/>
            <w:r w:rsidRPr="003F3960">
              <w:rPr>
                <w:color w:val="000000" w:themeColor="text1"/>
                <w:sz w:val="20"/>
                <w:szCs w:val="20"/>
              </w:rPr>
              <w:t>f.p.</w:t>
            </w:r>
            <w:proofErr w:type="spellEnd"/>
            <w:r w:rsidRPr="003F3960">
              <w:rPr>
                <w:color w:val="000000" w:themeColor="text1"/>
                <w:sz w:val="20"/>
                <w:szCs w:val="20"/>
              </w:rPr>
              <w:t>/bee (2.60 × 10</w:t>
            </w:r>
            <w:r w:rsidRPr="003F3960">
              <w:rPr>
                <w:color w:val="000000" w:themeColor="text1"/>
                <w:sz w:val="20"/>
                <w:szCs w:val="20"/>
                <w:vertAlign w:val="superscript"/>
              </w:rPr>
              <w:t>6</w:t>
            </w:r>
            <w:r w:rsidRPr="003F3960">
              <w:rPr>
                <w:color w:val="000000" w:themeColor="text1"/>
                <w:sz w:val="20"/>
                <w:szCs w:val="20"/>
              </w:rPr>
              <w:t xml:space="preserve"> CFU/bee) for adult honey bee</w:t>
            </w:r>
          </w:p>
          <w:p w14:paraId="50833D8C" w14:textId="77777777" w:rsidR="00B73D97" w:rsidRPr="003F3960" w:rsidRDefault="00B73D97" w:rsidP="00B73D97">
            <w:pPr>
              <w:keepNext/>
              <w:keepLines/>
              <w:suppressAutoHyphens/>
              <w:autoSpaceDE w:val="0"/>
              <w:autoSpaceDN w:val="0"/>
              <w:adjustRightInd w:val="0"/>
              <w:spacing w:after="60"/>
              <w:jc w:val="both"/>
              <w:rPr>
                <w:color w:val="000000"/>
                <w:sz w:val="20"/>
                <w:szCs w:val="20"/>
                <w:lang w:val="en-US"/>
              </w:rPr>
            </w:pPr>
            <w:r w:rsidRPr="003F3960">
              <w:rPr>
                <w:color w:val="000000" w:themeColor="text1"/>
                <w:sz w:val="20"/>
                <w:szCs w:val="20"/>
              </w:rPr>
              <w:t>48 h LD</w:t>
            </w:r>
            <w:r w:rsidRPr="003F3960">
              <w:rPr>
                <w:color w:val="000000" w:themeColor="text1"/>
                <w:sz w:val="20"/>
                <w:szCs w:val="20"/>
                <w:vertAlign w:val="subscript"/>
              </w:rPr>
              <w:t>50</w:t>
            </w:r>
            <w:r w:rsidRPr="003F3960">
              <w:rPr>
                <w:color w:val="000000" w:themeColor="text1"/>
                <w:sz w:val="20"/>
                <w:szCs w:val="20"/>
              </w:rPr>
              <w:t xml:space="preserve"> (contact) &gt; 185.0 µg </w:t>
            </w:r>
            <w:proofErr w:type="spellStart"/>
            <w:r w:rsidRPr="003F3960">
              <w:rPr>
                <w:color w:val="000000" w:themeColor="text1"/>
                <w:sz w:val="20"/>
                <w:szCs w:val="20"/>
              </w:rPr>
              <w:t>f.p.</w:t>
            </w:r>
            <w:proofErr w:type="spellEnd"/>
            <w:r w:rsidRPr="003F3960">
              <w:rPr>
                <w:color w:val="000000" w:themeColor="text1"/>
                <w:sz w:val="20"/>
                <w:szCs w:val="20"/>
              </w:rPr>
              <w:t>/bee (2.16 × 10</w:t>
            </w:r>
            <w:r w:rsidRPr="003F3960">
              <w:rPr>
                <w:color w:val="000000" w:themeColor="text1"/>
                <w:sz w:val="20"/>
                <w:szCs w:val="20"/>
                <w:vertAlign w:val="superscript"/>
              </w:rPr>
              <w:t>6</w:t>
            </w:r>
            <w:r w:rsidRPr="003F3960">
              <w:rPr>
                <w:color w:val="000000" w:themeColor="text1"/>
                <w:sz w:val="20"/>
                <w:szCs w:val="20"/>
              </w:rPr>
              <w:t xml:space="preserve"> CFU/bee) for adult honey bee</w:t>
            </w:r>
          </w:p>
          <w:p w14:paraId="55DD027E" w14:textId="77777777" w:rsidR="00B73D97" w:rsidRPr="003F3960" w:rsidRDefault="00B73D97" w:rsidP="00B73D97">
            <w:pPr>
              <w:keepNext/>
              <w:keepLines/>
              <w:suppressAutoHyphens/>
              <w:autoSpaceDE w:val="0"/>
              <w:autoSpaceDN w:val="0"/>
              <w:adjustRightInd w:val="0"/>
              <w:spacing w:after="60"/>
              <w:jc w:val="both"/>
              <w:rPr>
                <w:color w:val="000000"/>
                <w:sz w:val="20"/>
                <w:szCs w:val="20"/>
                <w:lang w:val="en-US"/>
              </w:rPr>
            </w:pPr>
            <w:r w:rsidRPr="003F3960">
              <w:rPr>
                <w:color w:val="000000" w:themeColor="text1"/>
                <w:sz w:val="20"/>
                <w:szCs w:val="20"/>
              </w:rPr>
              <w:t>14 d LD</w:t>
            </w:r>
            <w:r w:rsidRPr="003F3960">
              <w:rPr>
                <w:color w:val="000000" w:themeColor="text1"/>
                <w:sz w:val="20"/>
                <w:szCs w:val="20"/>
                <w:vertAlign w:val="subscript"/>
              </w:rPr>
              <w:t>50</w:t>
            </w:r>
            <w:r w:rsidRPr="003F3960">
              <w:rPr>
                <w:color w:val="000000" w:themeColor="text1"/>
                <w:sz w:val="20"/>
                <w:szCs w:val="20"/>
              </w:rPr>
              <w:t xml:space="preserve"> (oral) &gt; 4042 µg MPCA/bee (3.6 × 10</w:t>
            </w:r>
            <w:r w:rsidRPr="003F3960">
              <w:rPr>
                <w:color w:val="000000" w:themeColor="text1"/>
                <w:sz w:val="20"/>
                <w:szCs w:val="20"/>
                <w:vertAlign w:val="superscript"/>
              </w:rPr>
              <w:t>5</w:t>
            </w:r>
            <w:r w:rsidRPr="003F3960">
              <w:rPr>
                <w:color w:val="000000" w:themeColor="text1"/>
                <w:sz w:val="20"/>
                <w:szCs w:val="20"/>
              </w:rPr>
              <w:t xml:space="preserve"> IU/bee) for adult honey bee </w:t>
            </w:r>
          </w:p>
          <w:p w14:paraId="1E6527DD" w14:textId="212038C8" w:rsidR="00B73D97" w:rsidRPr="001027A0" w:rsidRDefault="00B73D97" w:rsidP="001027A0">
            <w:pPr>
              <w:keepNext/>
              <w:keepLines/>
              <w:suppressAutoHyphens/>
              <w:autoSpaceDE w:val="0"/>
              <w:autoSpaceDN w:val="0"/>
              <w:adjustRightInd w:val="0"/>
              <w:spacing w:after="60"/>
              <w:jc w:val="both"/>
              <w:rPr>
                <w:color w:val="000000"/>
                <w:sz w:val="20"/>
                <w:szCs w:val="20"/>
                <w:lang w:val="en-US"/>
              </w:rPr>
            </w:pPr>
            <w:r w:rsidRPr="003F3960">
              <w:rPr>
                <w:color w:val="000000" w:themeColor="text1"/>
                <w:sz w:val="20"/>
                <w:szCs w:val="20"/>
              </w:rPr>
              <w:t>17 d LD</w:t>
            </w:r>
            <w:r w:rsidRPr="003F3960">
              <w:rPr>
                <w:color w:val="000000" w:themeColor="text1"/>
                <w:sz w:val="20"/>
                <w:szCs w:val="20"/>
                <w:vertAlign w:val="subscript"/>
              </w:rPr>
              <w:t>50</w:t>
            </w:r>
            <w:r w:rsidRPr="003F3960">
              <w:rPr>
                <w:color w:val="000000" w:themeColor="text1"/>
                <w:sz w:val="20"/>
                <w:szCs w:val="20"/>
              </w:rPr>
              <w:t xml:space="preserve"> &gt; 100 µg MPCA/larva (5513 IU/larva) for honey bee larva</w:t>
            </w:r>
          </w:p>
          <w:p w14:paraId="455017EF" w14:textId="58646435" w:rsidR="00FA175B" w:rsidRPr="003A4CDF" w:rsidRDefault="003A4CDF" w:rsidP="001F77D6">
            <w:pPr>
              <w:keepNext/>
              <w:keepLines/>
              <w:tabs>
                <w:tab w:val="clear" w:pos="720"/>
              </w:tabs>
              <w:suppressAutoHyphens/>
              <w:autoSpaceDE w:val="0"/>
              <w:autoSpaceDN w:val="0"/>
              <w:adjustRightInd w:val="0"/>
              <w:spacing w:after="60"/>
              <w:jc w:val="both"/>
              <w:rPr>
                <w:color w:val="000000"/>
                <w:sz w:val="20"/>
                <w:szCs w:val="20"/>
              </w:rPr>
            </w:pPr>
            <w:proofErr w:type="spellStart"/>
            <w:r w:rsidRPr="003A4CDF">
              <w:rPr>
                <w:i/>
                <w:color w:val="000000" w:themeColor="text1"/>
                <w:sz w:val="20"/>
                <w:szCs w:val="20"/>
              </w:rPr>
              <w:t>Btk</w:t>
            </w:r>
            <w:proofErr w:type="spellEnd"/>
            <w:r w:rsidR="5011C768" w:rsidRPr="003A4CDF">
              <w:rPr>
                <w:color w:val="000000" w:themeColor="text1"/>
                <w:sz w:val="20"/>
                <w:szCs w:val="20"/>
              </w:rPr>
              <w:t xml:space="preserve"> </w:t>
            </w:r>
            <w:r w:rsidR="33E1D599" w:rsidRPr="003A4CDF">
              <w:rPr>
                <w:color w:val="000000" w:themeColor="text1"/>
                <w:sz w:val="20"/>
                <w:szCs w:val="20"/>
              </w:rPr>
              <w:t>ABTS-351</w:t>
            </w:r>
            <w:r w:rsidR="5011C768" w:rsidRPr="003A4CDF">
              <w:rPr>
                <w:color w:val="000000" w:themeColor="text1"/>
                <w:sz w:val="20"/>
                <w:szCs w:val="20"/>
              </w:rPr>
              <w:t xml:space="preserve"> showed no adverse effects on mortality, behaviour, development and emergence of the </w:t>
            </w:r>
            <w:r w:rsidR="125D4C0F" w:rsidRPr="64B07657">
              <w:rPr>
                <w:color w:val="000000" w:themeColor="text1"/>
                <w:sz w:val="20"/>
                <w:szCs w:val="20"/>
              </w:rPr>
              <w:t>honeybee</w:t>
            </w:r>
            <w:r w:rsidR="5011C768" w:rsidRPr="003A4CDF">
              <w:rPr>
                <w:color w:val="000000" w:themeColor="text1"/>
                <w:sz w:val="20"/>
                <w:szCs w:val="20"/>
              </w:rPr>
              <w:t xml:space="preserve"> </w:t>
            </w:r>
            <w:r w:rsidR="5011C768" w:rsidRPr="003A4CDF">
              <w:rPr>
                <w:i/>
                <w:iCs/>
                <w:color w:val="000000" w:themeColor="text1"/>
                <w:sz w:val="20"/>
                <w:szCs w:val="20"/>
              </w:rPr>
              <w:t>A. mellifera</w:t>
            </w:r>
            <w:r w:rsidR="5011C768" w:rsidRPr="003A4CDF">
              <w:rPr>
                <w:color w:val="000000" w:themeColor="text1"/>
                <w:sz w:val="20"/>
                <w:szCs w:val="20"/>
              </w:rPr>
              <w:t xml:space="preserve"> in the available studies. No signs of pathogenicity were observed, while infectivity was not assessed. In addition, open literature studies showed that </w:t>
            </w:r>
            <w:proofErr w:type="spellStart"/>
            <w:r w:rsidRPr="003A4CDF">
              <w:rPr>
                <w:i/>
                <w:color w:val="000000" w:themeColor="text1"/>
                <w:sz w:val="20"/>
                <w:szCs w:val="20"/>
              </w:rPr>
              <w:t>Btk</w:t>
            </w:r>
            <w:proofErr w:type="spellEnd"/>
            <w:r w:rsidR="5011C768" w:rsidRPr="003A4CDF">
              <w:rPr>
                <w:color w:val="000000" w:themeColor="text1"/>
                <w:sz w:val="20"/>
                <w:szCs w:val="20"/>
              </w:rPr>
              <w:t xml:space="preserve"> </w:t>
            </w:r>
            <w:r w:rsidR="33E1D599" w:rsidRPr="003A4CDF">
              <w:rPr>
                <w:color w:val="000000" w:themeColor="text1"/>
                <w:sz w:val="20"/>
                <w:szCs w:val="20"/>
              </w:rPr>
              <w:t>ABTS-351</w:t>
            </w:r>
            <w:r w:rsidR="5011C768" w:rsidRPr="003A4CDF">
              <w:rPr>
                <w:color w:val="000000" w:themeColor="text1"/>
                <w:sz w:val="20"/>
                <w:szCs w:val="20"/>
              </w:rPr>
              <w:t xml:space="preserve"> has no adverse effects on mortality, pollen collection, hive activity, hive weight, and brood development of </w:t>
            </w:r>
            <w:r w:rsidR="6143EF0E" w:rsidRPr="64B07657">
              <w:rPr>
                <w:color w:val="000000" w:themeColor="text1"/>
                <w:sz w:val="20"/>
                <w:szCs w:val="20"/>
              </w:rPr>
              <w:t>honeybees</w:t>
            </w:r>
            <w:r w:rsidR="5011C768" w:rsidRPr="003A4CDF">
              <w:rPr>
                <w:color w:val="000000" w:themeColor="text1"/>
                <w:sz w:val="20"/>
                <w:szCs w:val="20"/>
              </w:rPr>
              <w:t>.</w:t>
            </w:r>
          </w:p>
        </w:tc>
      </w:tr>
      <w:tr w:rsidR="00FA175B" w:rsidRPr="009100FC" w14:paraId="03BE74E2" w14:textId="77777777" w:rsidTr="009D571A">
        <w:trPr>
          <w:cantSplit/>
          <w:trHeight w:val="939"/>
        </w:trPr>
        <w:tc>
          <w:tcPr>
            <w:tcW w:w="1560" w:type="dxa"/>
          </w:tcPr>
          <w:p w14:paraId="6AC1FE5E" w14:textId="77777777" w:rsidR="00FA175B" w:rsidRPr="003A4CDF" w:rsidRDefault="5011C768" w:rsidP="64B07657">
            <w:pPr>
              <w:widowControl w:val="0"/>
              <w:spacing w:after="60" w:line="280" w:lineRule="exact"/>
              <w:rPr>
                <w:color w:val="000000"/>
                <w:sz w:val="20"/>
                <w:szCs w:val="20"/>
                <w:lang w:val="en-US"/>
              </w:rPr>
            </w:pPr>
            <w:r w:rsidRPr="003A4CDF">
              <w:rPr>
                <w:color w:val="000000" w:themeColor="text1"/>
                <w:sz w:val="20"/>
                <w:szCs w:val="20"/>
                <w:lang w:val="en-US"/>
              </w:rPr>
              <w:t>Risk assessment</w:t>
            </w:r>
          </w:p>
        </w:tc>
        <w:tc>
          <w:tcPr>
            <w:tcW w:w="7912" w:type="dxa"/>
          </w:tcPr>
          <w:p w14:paraId="2F484CFE" w14:textId="7F79DFE3" w:rsidR="00FA175B" w:rsidRPr="003A4CDF" w:rsidRDefault="5011C768" w:rsidP="64B07657">
            <w:pPr>
              <w:widowControl w:val="0"/>
              <w:tabs>
                <w:tab w:val="clear" w:pos="720"/>
              </w:tabs>
              <w:autoSpaceDE w:val="0"/>
              <w:autoSpaceDN w:val="0"/>
              <w:adjustRightInd w:val="0"/>
              <w:spacing w:after="60"/>
              <w:jc w:val="both"/>
              <w:rPr>
                <w:sz w:val="20"/>
                <w:szCs w:val="20"/>
                <w:lang w:val="en-US"/>
              </w:rPr>
            </w:pPr>
            <w:r w:rsidRPr="003A4CDF">
              <w:rPr>
                <w:sz w:val="20"/>
                <w:szCs w:val="20"/>
                <w:lang w:val="en-US"/>
              </w:rPr>
              <w:t xml:space="preserve">A low risk of </w:t>
            </w:r>
            <w:proofErr w:type="spellStart"/>
            <w:r w:rsidR="003A4CDF" w:rsidRPr="003A4CDF">
              <w:rPr>
                <w:i/>
                <w:sz w:val="20"/>
                <w:szCs w:val="20"/>
                <w:lang w:val="en-US"/>
              </w:rPr>
              <w:t>Btk</w:t>
            </w:r>
            <w:proofErr w:type="spellEnd"/>
            <w:r w:rsidRPr="003A4CDF">
              <w:rPr>
                <w:sz w:val="20"/>
                <w:szCs w:val="20"/>
                <w:lang w:val="en-US"/>
              </w:rPr>
              <w:t xml:space="preserve"> ABTS-351 and </w:t>
            </w:r>
            <w:proofErr w:type="spellStart"/>
            <w:r w:rsidRPr="003A4CDF">
              <w:rPr>
                <w:sz w:val="20"/>
                <w:szCs w:val="20"/>
                <w:lang w:val="en-US"/>
              </w:rPr>
              <w:t>CryP</w:t>
            </w:r>
            <w:proofErr w:type="spellEnd"/>
            <w:r w:rsidRPr="003A4CDF">
              <w:rPr>
                <w:sz w:val="20"/>
                <w:szCs w:val="20"/>
                <w:lang w:val="en-US"/>
              </w:rPr>
              <w:t xml:space="preserve"> to bees was concluded, since (1) adequate studies were available showing low toxicity to </w:t>
            </w:r>
            <w:r w:rsidR="050A0A68" w:rsidRPr="64B07657">
              <w:rPr>
                <w:sz w:val="20"/>
                <w:szCs w:val="20"/>
                <w:lang w:val="en-US"/>
              </w:rPr>
              <w:t>honeybees</w:t>
            </w:r>
            <w:r w:rsidRPr="003A4CDF">
              <w:rPr>
                <w:sz w:val="20"/>
                <w:szCs w:val="20"/>
                <w:lang w:val="en-US"/>
              </w:rPr>
              <w:t>, (2) no signs of pathogenicity or infectivity were observed in the available studies, and (3) the quantitative risk assessment resulted in a sufficiently high margin of safety.</w:t>
            </w:r>
          </w:p>
        </w:tc>
      </w:tr>
      <w:tr w:rsidR="00FA175B" w:rsidRPr="009100FC" w14:paraId="66970B5D" w14:textId="77777777" w:rsidTr="009D571A">
        <w:trPr>
          <w:cantSplit/>
        </w:trPr>
        <w:tc>
          <w:tcPr>
            <w:tcW w:w="1560" w:type="dxa"/>
          </w:tcPr>
          <w:p w14:paraId="3C96B5F4" w14:textId="77777777" w:rsidR="00FA175B" w:rsidRPr="00B04FE2" w:rsidRDefault="5011C768" w:rsidP="64B07657">
            <w:pPr>
              <w:widowControl w:val="0"/>
              <w:tabs>
                <w:tab w:val="clear" w:pos="720"/>
              </w:tabs>
              <w:autoSpaceDE w:val="0"/>
              <w:autoSpaceDN w:val="0"/>
              <w:adjustRightInd w:val="0"/>
              <w:spacing w:after="60"/>
              <w:rPr>
                <w:color w:val="000000"/>
                <w:sz w:val="20"/>
                <w:szCs w:val="20"/>
                <w:lang w:val="en-US"/>
              </w:rPr>
            </w:pPr>
            <w:r w:rsidRPr="00B04FE2">
              <w:rPr>
                <w:sz w:val="20"/>
                <w:szCs w:val="20"/>
                <w:lang w:val="en-US"/>
              </w:rPr>
              <w:t>Effects on terrestrial arthropods other than bees</w:t>
            </w:r>
          </w:p>
        </w:tc>
        <w:tc>
          <w:tcPr>
            <w:tcW w:w="7912" w:type="dxa"/>
          </w:tcPr>
          <w:p w14:paraId="7CCF1FCA" w14:textId="77777777" w:rsidR="00FA175B" w:rsidRPr="00F95E9C" w:rsidRDefault="5011C768" w:rsidP="64B07657">
            <w:pPr>
              <w:widowControl w:val="0"/>
              <w:spacing w:after="60"/>
              <w:jc w:val="both"/>
              <w:rPr>
                <w:color w:val="000000"/>
                <w:sz w:val="20"/>
                <w:szCs w:val="20"/>
                <w:lang w:val="da-DK"/>
              </w:rPr>
            </w:pPr>
            <w:r w:rsidRPr="00F95E9C">
              <w:rPr>
                <w:color w:val="000000" w:themeColor="text1"/>
                <w:sz w:val="20"/>
                <w:szCs w:val="20"/>
                <w:lang w:val="da-DK"/>
              </w:rPr>
              <w:t>14 d ER</w:t>
            </w:r>
            <w:r w:rsidRPr="00F95E9C">
              <w:rPr>
                <w:color w:val="000000" w:themeColor="text1"/>
                <w:sz w:val="20"/>
                <w:szCs w:val="20"/>
                <w:vertAlign w:val="subscript"/>
                <w:lang w:val="da-DK"/>
              </w:rPr>
              <w:t>50</w:t>
            </w:r>
            <w:r w:rsidRPr="00F95E9C">
              <w:rPr>
                <w:color w:val="000000" w:themeColor="text1"/>
                <w:sz w:val="20"/>
                <w:szCs w:val="20"/>
                <w:lang w:val="da-DK"/>
              </w:rPr>
              <w:t xml:space="preserve"> &gt; 2.38 x 10</w:t>
            </w:r>
            <w:r w:rsidRPr="00F95E9C">
              <w:rPr>
                <w:color w:val="000000" w:themeColor="text1"/>
                <w:sz w:val="20"/>
                <w:szCs w:val="20"/>
                <w:vertAlign w:val="superscript"/>
                <w:lang w:val="da-DK"/>
              </w:rPr>
              <w:t>11</w:t>
            </w:r>
            <w:r w:rsidRPr="00F95E9C">
              <w:rPr>
                <w:color w:val="000000" w:themeColor="text1"/>
                <w:sz w:val="20"/>
                <w:szCs w:val="20"/>
                <w:lang w:val="da-DK"/>
              </w:rPr>
              <w:t xml:space="preserve"> IU/ha for </w:t>
            </w:r>
            <w:r w:rsidRPr="00F95E9C">
              <w:rPr>
                <w:i/>
                <w:iCs/>
                <w:color w:val="000000" w:themeColor="text1"/>
                <w:sz w:val="20"/>
                <w:szCs w:val="20"/>
                <w:lang w:val="da-DK"/>
              </w:rPr>
              <w:t xml:space="preserve">Typhlodromus pyri </w:t>
            </w:r>
          </w:p>
          <w:p w14:paraId="31037388" w14:textId="77777777" w:rsidR="00FA175B" w:rsidRPr="00F95E9C" w:rsidRDefault="5011C768" w:rsidP="64B07657">
            <w:pPr>
              <w:widowControl w:val="0"/>
              <w:spacing w:after="60"/>
              <w:jc w:val="both"/>
              <w:rPr>
                <w:i/>
                <w:iCs/>
                <w:color w:val="000000"/>
                <w:sz w:val="20"/>
                <w:szCs w:val="20"/>
                <w:lang w:val="da-DK"/>
              </w:rPr>
            </w:pPr>
            <w:r w:rsidRPr="00F95E9C">
              <w:rPr>
                <w:color w:val="000000" w:themeColor="text1"/>
                <w:sz w:val="20"/>
                <w:szCs w:val="20"/>
                <w:lang w:val="da-DK"/>
              </w:rPr>
              <w:t>21 d ER</w:t>
            </w:r>
            <w:r w:rsidRPr="00F95E9C">
              <w:rPr>
                <w:color w:val="000000" w:themeColor="text1"/>
                <w:sz w:val="20"/>
                <w:szCs w:val="20"/>
                <w:vertAlign w:val="subscript"/>
                <w:lang w:val="da-DK"/>
              </w:rPr>
              <w:t>50</w:t>
            </w:r>
            <w:r w:rsidRPr="00F95E9C">
              <w:rPr>
                <w:color w:val="000000" w:themeColor="text1"/>
                <w:sz w:val="20"/>
                <w:szCs w:val="20"/>
                <w:lang w:val="da-DK"/>
              </w:rPr>
              <w:t xml:space="preserve"> &gt; 2.38 x 10</w:t>
            </w:r>
            <w:r w:rsidRPr="00F95E9C">
              <w:rPr>
                <w:color w:val="000000" w:themeColor="text1"/>
                <w:sz w:val="20"/>
                <w:szCs w:val="20"/>
                <w:vertAlign w:val="superscript"/>
                <w:lang w:val="da-DK"/>
              </w:rPr>
              <w:t>11</w:t>
            </w:r>
            <w:r w:rsidRPr="00F95E9C">
              <w:rPr>
                <w:color w:val="000000" w:themeColor="text1"/>
                <w:sz w:val="20"/>
                <w:szCs w:val="20"/>
                <w:lang w:val="da-DK"/>
              </w:rPr>
              <w:t xml:space="preserve"> IU/ha for </w:t>
            </w:r>
            <w:r w:rsidRPr="00F95E9C">
              <w:rPr>
                <w:i/>
                <w:iCs/>
                <w:color w:val="000000" w:themeColor="text1"/>
                <w:sz w:val="20"/>
                <w:szCs w:val="20"/>
                <w:lang w:val="da-DK"/>
              </w:rPr>
              <w:t>Aphidius rhopalosiphi</w:t>
            </w:r>
          </w:p>
          <w:p w14:paraId="6C73F8A7" w14:textId="77777777" w:rsidR="00FA175B" w:rsidRPr="003C631C" w:rsidRDefault="5011C768" w:rsidP="64B07657">
            <w:pPr>
              <w:widowControl w:val="0"/>
              <w:spacing w:after="60"/>
              <w:jc w:val="both"/>
              <w:rPr>
                <w:color w:val="000000"/>
                <w:sz w:val="20"/>
                <w:szCs w:val="20"/>
                <w:lang w:val="es-ES"/>
              </w:rPr>
            </w:pPr>
            <w:r w:rsidRPr="003C631C">
              <w:rPr>
                <w:color w:val="000000" w:themeColor="text1"/>
                <w:sz w:val="20"/>
                <w:szCs w:val="20"/>
                <w:lang w:val="es-ES"/>
              </w:rPr>
              <w:t>8 d EC</w:t>
            </w:r>
            <w:r w:rsidRPr="003C631C">
              <w:rPr>
                <w:color w:val="000000" w:themeColor="text1"/>
                <w:sz w:val="20"/>
                <w:szCs w:val="20"/>
                <w:vertAlign w:val="subscript"/>
                <w:lang w:val="es-ES"/>
              </w:rPr>
              <w:t>50</w:t>
            </w:r>
            <w:r w:rsidRPr="003C631C">
              <w:rPr>
                <w:color w:val="000000" w:themeColor="text1"/>
                <w:sz w:val="20"/>
                <w:szCs w:val="20"/>
                <w:lang w:val="es-ES"/>
              </w:rPr>
              <w:t xml:space="preserve"> &gt; 62 g MPCA/L for </w:t>
            </w:r>
            <w:r w:rsidRPr="003C631C">
              <w:rPr>
                <w:i/>
                <w:iCs/>
                <w:color w:val="000000" w:themeColor="text1"/>
                <w:sz w:val="20"/>
                <w:szCs w:val="20"/>
                <w:lang w:val="es-ES"/>
              </w:rPr>
              <w:t>Metaseiulus occidentalis</w:t>
            </w:r>
          </w:p>
          <w:p w14:paraId="38170D1D" w14:textId="612A17F2" w:rsidR="00FA175B" w:rsidRPr="00B04FE2" w:rsidRDefault="5011C768" w:rsidP="64B07657">
            <w:pPr>
              <w:widowControl w:val="0"/>
              <w:spacing w:after="60"/>
              <w:jc w:val="both"/>
              <w:rPr>
                <w:color w:val="000000"/>
                <w:sz w:val="20"/>
                <w:szCs w:val="20"/>
                <w:lang w:val="en-US"/>
              </w:rPr>
            </w:pPr>
            <w:r w:rsidRPr="00B04FE2">
              <w:rPr>
                <w:color w:val="000000" w:themeColor="text1"/>
                <w:sz w:val="20"/>
                <w:szCs w:val="20"/>
                <w:lang w:val="en-US"/>
              </w:rPr>
              <w:t>8 d EC</w:t>
            </w:r>
            <w:r w:rsidRPr="00B04FE2">
              <w:rPr>
                <w:color w:val="000000" w:themeColor="text1"/>
                <w:sz w:val="20"/>
                <w:szCs w:val="20"/>
                <w:vertAlign w:val="subscript"/>
                <w:lang w:val="en-US"/>
              </w:rPr>
              <w:t>50</w:t>
            </w:r>
            <w:r w:rsidRPr="00B04FE2">
              <w:rPr>
                <w:color w:val="000000" w:themeColor="text1"/>
                <w:sz w:val="20"/>
                <w:szCs w:val="20"/>
                <w:lang w:val="en-US"/>
              </w:rPr>
              <w:t xml:space="preserve"> &lt; 6.2 g MPCA/L for </w:t>
            </w:r>
            <w:proofErr w:type="spellStart"/>
            <w:r w:rsidRPr="00B04FE2">
              <w:rPr>
                <w:i/>
                <w:iCs/>
                <w:color w:val="000000" w:themeColor="text1"/>
                <w:sz w:val="20"/>
                <w:szCs w:val="20"/>
                <w:lang w:val="en-US"/>
              </w:rPr>
              <w:t>Tetranychus</w:t>
            </w:r>
            <w:proofErr w:type="spellEnd"/>
            <w:r w:rsidRPr="00B04FE2">
              <w:rPr>
                <w:i/>
                <w:iCs/>
                <w:color w:val="000000" w:themeColor="text1"/>
                <w:sz w:val="20"/>
                <w:szCs w:val="20"/>
                <w:lang w:val="en-US"/>
              </w:rPr>
              <w:t xml:space="preserve"> </w:t>
            </w:r>
            <w:proofErr w:type="spellStart"/>
            <w:r w:rsidRPr="00B04FE2">
              <w:rPr>
                <w:i/>
                <w:iCs/>
                <w:color w:val="000000" w:themeColor="text1"/>
                <w:sz w:val="20"/>
                <w:szCs w:val="20"/>
                <w:lang w:val="en-US"/>
              </w:rPr>
              <w:t>urticae</w:t>
            </w:r>
            <w:proofErr w:type="spellEnd"/>
            <w:r w:rsidR="53DA3CD4" w:rsidRPr="00B04FE2">
              <w:rPr>
                <w:i/>
                <w:iCs/>
                <w:color w:val="000000" w:themeColor="text1"/>
                <w:sz w:val="20"/>
                <w:szCs w:val="20"/>
                <w:lang w:val="en-US"/>
              </w:rPr>
              <w:t xml:space="preserve"> </w:t>
            </w:r>
            <w:r w:rsidR="53DA3CD4" w:rsidRPr="00B04FE2">
              <w:rPr>
                <w:color w:val="000000" w:themeColor="text1"/>
                <w:sz w:val="20"/>
                <w:szCs w:val="20"/>
                <w:lang w:val="en-US"/>
              </w:rPr>
              <w:t>(EU endpoint not in line with study data)</w:t>
            </w:r>
          </w:p>
          <w:p w14:paraId="3DFD249E" w14:textId="20BB0B16" w:rsidR="00FA175B" w:rsidRPr="00B04FE2" w:rsidRDefault="003A4CDF" w:rsidP="64B07657">
            <w:pPr>
              <w:widowControl w:val="0"/>
              <w:spacing w:after="60"/>
              <w:jc w:val="both"/>
              <w:rPr>
                <w:color w:val="000000"/>
                <w:sz w:val="20"/>
                <w:szCs w:val="20"/>
                <w:lang w:val="en-US"/>
              </w:rPr>
            </w:pPr>
            <w:proofErr w:type="spellStart"/>
            <w:r w:rsidRPr="003A4CDF">
              <w:rPr>
                <w:i/>
                <w:color w:val="000000" w:themeColor="text1"/>
                <w:sz w:val="20"/>
                <w:szCs w:val="20"/>
              </w:rPr>
              <w:t>Btk</w:t>
            </w:r>
            <w:proofErr w:type="spellEnd"/>
            <w:r w:rsidR="5011C768" w:rsidRPr="00B04FE2">
              <w:rPr>
                <w:color w:val="000000" w:themeColor="text1"/>
                <w:sz w:val="20"/>
                <w:szCs w:val="20"/>
              </w:rPr>
              <w:t xml:space="preserve"> ABTS-351 showed no adverse effects on survival and reproduction of </w:t>
            </w:r>
            <w:r w:rsidR="5011C768" w:rsidRPr="00B04FE2">
              <w:rPr>
                <w:i/>
                <w:iCs/>
                <w:color w:val="000000" w:themeColor="text1"/>
                <w:sz w:val="20"/>
                <w:szCs w:val="20"/>
              </w:rPr>
              <w:t xml:space="preserve">A. </w:t>
            </w:r>
            <w:proofErr w:type="spellStart"/>
            <w:r w:rsidR="5011C768" w:rsidRPr="00B04FE2">
              <w:rPr>
                <w:i/>
                <w:iCs/>
                <w:color w:val="000000" w:themeColor="text1"/>
                <w:sz w:val="20"/>
                <w:szCs w:val="20"/>
              </w:rPr>
              <w:t>rhopalosiphi</w:t>
            </w:r>
            <w:proofErr w:type="spellEnd"/>
            <w:r w:rsidR="5011C768" w:rsidRPr="00B04FE2">
              <w:rPr>
                <w:color w:val="000000" w:themeColor="text1"/>
                <w:sz w:val="20"/>
                <w:szCs w:val="20"/>
              </w:rPr>
              <w:t>, and only a slight effect on survival (</w:t>
            </w:r>
            <w:r w:rsidR="00715E90">
              <w:rPr>
                <w:color w:val="000000" w:themeColor="text1"/>
                <w:sz w:val="20"/>
                <w:szCs w:val="20"/>
              </w:rPr>
              <w:t>i.e.,</w:t>
            </w:r>
            <w:r w:rsidR="5011C768" w:rsidRPr="00B04FE2">
              <w:rPr>
                <w:color w:val="000000" w:themeColor="text1"/>
                <w:sz w:val="20"/>
                <w:szCs w:val="20"/>
              </w:rPr>
              <w:t xml:space="preserve"> 14.1% corrected mortality) and no effect on reproduction of </w:t>
            </w:r>
            <w:r w:rsidR="5011C768" w:rsidRPr="00B04FE2">
              <w:rPr>
                <w:i/>
                <w:iCs/>
                <w:color w:val="000000" w:themeColor="text1"/>
                <w:sz w:val="20"/>
                <w:szCs w:val="20"/>
              </w:rPr>
              <w:t xml:space="preserve">T. </w:t>
            </w:r>
            <w:proofErr w:type="spellStart"/>
            <w:r w:rsidR="5011C768" w:rsidRPr="00B04FE2">
              <w:rPr>
                <w:i/>
                <w:iCs/>
                <w:color w:val="000000" w:themeColor="text1"/>
                <w:sz w:val="20"/>
                <w:szCs w:val="20"/>
              </w:rPr>
              <w:t>pyri</w:t>
            </w:r>
            <w:proofErr w:type="spellEnd"/>
            <w:r w:rsidR="5011C768" w:rsidRPr="00B04FE2">
              <w:rPr>
                <w:color w:val="000000" w:themeColor="text1"/>
                <w:sz w:val="20"/>
                <w:szCs w:val="20"/>
              </w:rPr>
              <w:t xml:space="preserve"> were observed in the available studies. Exposure of </w:t>
            </w:r>
            <w:r w:rsidR="5011C768" w:rsidRPr="00B04FE2">
              <w:rPr>
                <w:i/>
                <w:iCs/>
                <w:color w:val="000000" w:themeColor="text1"/>
                <w:sz w:val="20"/>
                <w:szCs w:val="20"/>
              </w:rPr>
              <w:t xml:space="preserve">T. </w:t>
            </w:r>
            <w:proofErr w:type="spellStart"/>
            <w:r w:rsidR="5011C768" w:rsidRPr="00B04FE2">
              <w:rPr>
                <w:i/>
                <w:iCs/>
                <w:color w:val="000000" w:themeColor="text1"/>
                <w:sz w:val="20"/>
                <w:szCs w:val="20"/>
              </w:rPr>
              <w:t>urticae</w:t>
            </w:r>
            <w:proofErr w:type="spellEnd"/>
            <w:r w:rsidR="5011C768" w:rsidRPr="00B04FE2">
              <w:rPr>
                <w:color w:val="000000" w:themeColor="text1"/>
                <w:sz w:val="20"/>
                <w:szCs w:val="20"/>
              </w:rPr>
              <w:t xml:space="preserve"> to 62 g MPCA/L resulted in 31.94% mortality of adult gravid host prey mites, while no mortality of protonymphs or effects on larva hatching was observed. Exposure of </w:t>
            </w:r>
            <w:r w:rsidR="5011C768" w:rsidRPr="00B04FE2">
              <w:rPr>
                <w:i/>
                <w:iCs/>
                <w:color w:val="000000" w:themeColor="text1"/>
                <w:sz w:val="20"/>
                <w:szCs w:val="20"/>
              </w:rPr>
              <w:t>M. occidentalis</w:t>
            </w:r>
            <w:r w:rsidR="5011C768" w:rsidRPr="00B04FE2">
              <w:rPr>
                <w:color w:val="000000" w:themeColor="text1"/>
                <w:sz w:val="20"/>
                <w:szCs w:val="20"/>
              </w:rPr>
              <w:t xml:space="preserve"> to 6.2 and 62 g MPCA/L resulted in 10.29 - 12.3% mortality, while no effects on number of eggs laid were observed compared to control. Hatching rate of </w:t>
            </w:r>
            <w:r w:rsidR="5011C768" w:rsidRPr="00B04FE2">
              <w:rPr>
                <w:i/>
                <w:iCs/>
                <w:color w:val="000000" w:themeColor="text1"/>
                <w:sz w:val="20"/>
                <w:szCs w:val="20"/>
              </w:rPr>
              <w:t>M. occidentalis</w:t>
            </w:r>
            <w:r w:rsidR="5011C768" w:rsidRPr="00B04FE2">
              <w:rPr>
                <w:color w:val="000000" w:themeColor="text1"/>
                <w:sz w:val="20"/>
                <w:szCs w:val="20"/>
              </w:rPr>
              <w:t xml:space="preserve"> was reduced in all treatment groups (</w:t>
            </w:r>
            <w:r w:rsidR="00715E90">
              <w:rPr>
                <w:color w:val="000000" w:themeColor="text1"/>
                <w:sz w:val="20"/>
                <w:szCs w:val="20"/>
              </w:rPr>
              <w:t>i.e.,</w:t>
            </w:r>
            <w:r w:rsidR="5011C768" w:rsidRPr="00B04FE2">
              <w:rPr>
                <w:color w:val="000000" w:themeColor="text1"/>
                <w:sz w:val="20"/>
                <w:szCs w:val="20"/>
              </w:rPr>
              <w:t xml:space="preserve"> 0.62 - 62 g MPCA/L) compared to control, while no dose-response relationship was apparent. Additional studies are available with </w:t>
            </w:r>
            <w:proofErr w:type="spellStart"/>
            <w:r w:rsidR="5011C768" w:rsidRPr="00B04FE2">
              <w:rPr>
                <w:i/>
                <w:iCs/>
                <w:color w:val="000000" w:themeColor="text1"/>
                <w:sz w:val="20"/>
                <w:szCs w:val="20"/>
              </w:rPr>
              <w:t>Chysoperla</w:t>
            </w:r>
            <w:proofErr w:type="spellEnd"/>
            <w:r w:rsidR="5011C768" w:rsidRPr="00B04FE2">
              <w:rPr>
                <w:i/>
                <w:iCs/>
                <w:color w:val="000000" w:themeColor="text1"/>
                <w:sz w:val="20"/>
                <w:szCs w:val="20"/>
              </w:rPr>
              <w:t xml:space="preserve"> </w:t>
            </w:r>
            <w:proofErr w:type="spellStart"/>
            <w:r w:rsidR="5011C768" w:rsidRPr="00B04FE2">
              <w:rPr>
                <w:i/>
                <w:iCs/>
                <w:color w:val="000000" w:themeColor="text1"/>
                <w:sz w:val="20"/>
                <w:szCs w:val="20"/>
              </w:rPr>
              <w:t>carnea</w:t>
            </w:r>
            <w:proofErr w:type="spellEnd"/>
            <w:r w:rsidR="5011C768" w:rsidRPr="00B04FE2">
              <w:rPr>
                <w:i/>
                <w:iCs/>
                <w:color w:val="000000" w:themeColor="text1"/>
                <w:sz w:val="20"/>
                <w:szCs w:val="20"/>
              </w:rPr>
              <w:t xml:space="preserve"> </w:t>
            </w:r>
            <w:r w:rsidR="001E1B94">
              <w:rPr>
                <w:color w:val="000000" w:themeColor="text1"/>
                <w:sz w:val="20"/>
                <w:szCs w:val="20"/>
              </w:rPr>
              <w:t>and</w:t>
            </w:r>
            <w:r w:rsidR="5011C768" w:rsidRPr="00B04FE2">
              <w:rPr>
                <w:i/>
                <w:iCs/>
                <w:color w:val="000000" w:themeColor="text1"/>
                <w:sz w:val="20"/>
                <w:szCs w:val="20"/>
              </w:rPr>
              <w:t xml:space="preserve"> </w:t>
            </w:r>
            <w:proofErr w:type="spellStart"/>
            <w:r w:rsidR="5011C768" w:rsidRPr="00B04FE2">
              <w:rPr>
                <w:i/>
                <w:iCs/>
                <w:color w:val="000000" w:themeColor="text1"/>
                <w:sz w:val="20"/>
                <w:szCs w:val="20"/>
                <w:lang w:val="en-US"/>
              </w:rPr>
              <w:t>Trichogramma</w:t>
            </w:r>
            <w:proofErr w:type="spellEnd"/>
            <w:r w:rsidR="5011C768" w:rsidRPr="00B04FE2">
              <w:rPr>
                <w:i/>
                <w:iCs/>
                <w:color w:val="000000" w:themeColor="text1"/>
                <w:sz w:val="20"/>
                <w:szCs w:val="20"/>
                <w:lang w:val="en-US"/>
              </w:rPr>
              <w:t xml:space="preserve"> </w:t>
            </w:r>
            <w:proofErr w:type="spellStart"/>
            <w:r w:rsidR="5011C768" w:rsidRPr="00B04FE2">
              <w:rPr>
                <w:i/>
                <w:iCs/>
                <w:color w:val="000000" w:themeColor="text1"/>
                <w:sz w:val="20"/>
                <w:szCs w:val="20"/>
                <w:lang w:val="en-US"/>
              </w:rPr>
              <w:t>cacoeciae</w:t>
            </w:r>
            <w:proofErr w:type="spellEnd"/>
            <w:r w:rsidR="5011C768" w:rsidRPr="00B04FE2">
              <w:rPr>
                <w:color w:val="000000" w:themeColor="text1"/>
                <w:sz w:val="20"/>
                <w:szCs w:val="20"/>
                <w:lang w:val="en-US"/>
              </w:rPr>
              <w:t xml:space="preserve">, which did not provide reliable endpoints due to high control mortality. However, no effects were observed on larval mortality, time to pupation, pupation rate, pupal mortality, total mortality and egg production of </w:t>
            </w:r>
            <w:r w:rsidR="5011C768" w:rsidRPr="00B04FE2">
              <w:rPr>
                <w:i/>
                <w:iCs/>
                <w:color w:val="000000" w:themeColor="text1"/>
                <w:sz w:val="20"/>
                <w:szCs w:val="20"/>
                <w:lang w:val="en-US"/>
              </w:rPr>
              <w:t xml:space="preserve">C. </w:t>
            </w:r>
            <w:proofErr w:type="spellStart"/>
            <w:r w:rsidR="5011C768" w:rsidRPr="00B04FE2">
              <w:rPr>
                <w:i/>
                <w:iCs/>
                <w:color w:val="000000" w:themeColor="text1"/>
                <w:sz w:val="20"/>
                <w:szCs w:val="20"/>
                <w:lang w:val="en-US"/>
              </w:rPr>
              <w:t>carnea</w:t>
            </w:r>
            <w:proofErr w:type="spellEnd"/>
            <w:r w:rsidR="5011C768" w:rsidRPr="00B04FE2">
              <w:rPr>
                <w:color w:val="000000" w:themeColor="text1"/>
                <w:sz w:val="20"/>
                <w:szCs w:val="20"/>
                <w:lang w:val="en-US"/>
              </w:rPr>
              <w:t xml:space="preserve">. In the study with </w:t>
            </w:r>
            <w:r w:rsidR="5011C768" w:rsidRPr="00B04FE2">
              <w:rPr>
                <w:i/>
                <w:iCs/>
                <w:color w:val="000000" w:themeColor="text1"/>
                <w:sz w:val="20"/>
                <w:szCs w:val="20"/>
                <w:lang w:val="en-US"/>
              </w:rPr>
              <w:t xml:space="preserve">T. </w:t>
            </w:r>
            <w:proofErr w:type="spellStart"/>
            <w:r w:rsidR="5011C768" w:rsidRPr="00B04FE2">
              <w:rPr>
                <w:i/>
                <w:iCs/>
                <w:color w:val="000000" w:themeColor="text1"/>
                <w:sz w:val="20"/>
                <w:szCs w:val="20"/>
                <w:lang w:val="en-US"/>
              </w:rPr>
              <w:t>cacoeciae</w:t>
            </w:r>
            <w:proofErr w:type="spellEnd"/>
            <w:r w:rsidR="5011C768" w:rsidRPr="00B04FE2">
              <w:rPr>
                <w:color w:val="000000" w:themeColor="text1"/>
                <w:sz w:val="20"/>
                <w:szCs w:val="20"/>
                <w:lang w:val="en-US"/>
              </w:rPr>
              <w:t xml:space="preserve">, survival and fecundity were significantly lower in the test item groups compared to the control, despite high mortalities and decreasing fecundity in all test groups. No adverse effects were observed for hatching rate, sex ratio, emergence, physical appearance, and </w:t>
            </w:r>
            <w:proofErr w:type="spellStart"/>
            <w:r w:rsidR="5011C768" w:rsidRPr="00B04FE2">
              <w:rPr>
                <w:color w:val="000000" w:themeColor="text1"/>
                <w:sz w:val="20"/>
                <w:szCs w:val="20"/>
                <w:lang w:val="en-US"/>
              </w:rPr>
              <w:t>behaviour</w:t>
            </w:r>
            <w:proofErr w:type="spellEnd"/>
            <w:r w:rsidR="5011C768" w:rsidRPr="00B04FE2">
              <w:rPr>
                <w:color w:val="000000" w:themeColor="text1"/>
                <w:sz w:val="20"/>
                <w:szCs w:val="20"/>
                <w:lang w:val="en-US"/>
              </w:rPr>
              <w:t xml:space="preserve"> of </w:t>
            </w:r>
            <w:r w:rsidR="5011C768" w:rsidRPr="00B04FE2">
              <w:rPr>
                <w:i/>
                <w:iCs/>
                <w:color w:val="000000" w:themeColor="text1"/>
                <w:sz w:val="20"/>
                <w:szCs w:val="20"/>
                <w:lang w:val="en-US"/>
              </w:rPr>
              <w:t xml:space="preserve">T. </w:t>
            </w:r>
            <w:proofErr w:type="spellStart"/>
            <w:r w:rsidR="5011C768" w:rsidRPr="00B04FE2">
              <w:rPr>
                <w:i/>
                <w:iCs/>
                <w:color w:val="000000" w:themeColor="text1"/>
                <w:sz w:val="20"/>
                <w:szCs w:val="20"/>
                <w:lang w:val="en-US"/>
              </w:rPr>
              <w:t>cacoeciae</w:t>
            </w:r>
            <w:proofErr w:type="spellEnd"/>
            <w:r w:rsidR="5011C768" w:rsidRPr="00B04FE2">
              <w:rPr>
                <w:color w:val="000000" w:themeColor="text1"/>
                <w:sz w:val="20"/>
                <w:szCs w:val="20"/>
                <w:lang w:val="en-US"/>
              </w:rPr>
              <w:t xml:space="preserve">. </w:t>
            </w:r>
          </w:p>
          <w:p w14:paraId="3372A1AF" w14:textId="77777777" w:rsidR="00FA175B" w:rsidRPr="00B04FE2" w:rsidRDefault="00FA175B" w:rsidP="64B07657">
            <w:pPr>
              <w:widowControl w:val="0"/>
              <w:spacing w:after="60"/>
              <w:jc w:val="both"/>
              <w:rPr>
                <w:color w:val="000000"/>
                <w:sz w:val="20"/>
                <w:szCs w:val="20"/>
                <w:lang w:val="en-US"/>
              </w:rPr>
            </w:pPr>
          </w:p>
          <w:p w14:paraId="4FB179B6" w14:textId="7D10D08C" w:rsidR="00FA175B" w:rsidRPr="00B04FE2" w:rsidRDefault="5011C768" w:rsidP="64B07657">
            <w:pPr>
              <w:widowControl w:val="0"/>
              <w:spacing w:after="60"/>
              <w:jc w:val="both"/>
              <w:rPr>
                <w:color w:val="000000"/>
                <w:sz w:val="20"/>
                <w:szCs w:val="20"/>
                <w:lang w:val="en-US"/>
              </w:rPr>
            </w:pPr>
            <w:r w:rsidRPr="00B04FE2">
              <w:rPr>
                <w:color w:val="000000" w:themeColor="text1"/>
                <w:sz w:val="20"/>
                <w:szCs w:val="20"/>
                <w:lang w:val="en-US"/>
              </w:rPr>
              <w:t xml:space="preserve">In addition, a series of open literature studies indicate that </w:t>
            </w:r>
            <w:r w:rsidRPr="00B04FE2">
              <w:rPr>
                <w:i/>
                <w:iCs/>
                <w:color w:val="000000" w:themeColor="text1"/>
                <w:sz w:val="20"/>
                <w:szCs w:val="20"/>
                <w:lang w:val="en-US"/>
              </w:rPr>
              <w:t>Bacillus thuringiensis</w:t>
            </w:r>
            <w:r w:rsidRPr="00B04FE2">
              <w:rPr>
                <w:color w:val="000000" w:themeColor="text1"/>
                <w:sz w:val="20"/>
                <w:szCs w:val="20"/>
                <w:lang w:val="en-US"/>
              </w:rPr>
              <w:t xml:space="preserve"> subsp. </w:t>
            </w:r>
            <w:proofErr w:type="spellStart"/>
            <w:r w:rsidRPr="00B04FE2">
              <w:rPr>
                <w:i/>
                <w:iCs/>
                <w:color w:val="000000" w:themeColor="text1"/>
                <w:sz w:val="20"/>
                <w:szCs w:val="20"/>
                <w:lang w:val="en-US"/>
              </w:rPr>
              <w:t>kurstaki</w:t>
            </w:r>
            <w:proofErr w:type="spellEnd"/>
            <w:r w:rsidRPr="00B04FE2">
              <w:rPr>
                <w:color w:val="000000" w:themeColor="text1"/>
                <w:sz w:val="20"/>
                <w:szCs w:val="20"/>
                <w:lang w:val="en-US"/>
              </w:rPr>
              <w:t xml:space="preserve"> has no detrimental effects on insects of the orders Orthoptera, Dermaptera, </w:t>
            </w:r>
            <w:proofErr w:type="spellStart"/>
            <w:r w:rsidRPr="00B04FE2">
              <w:rPr>
                <w:color w:val="000000" w:themeColor="text1"/>
                <w:sz w:val="20"/>
                <w:szCs w:val="20"/>
                <w:lang w:val="en-US"/>
              </w:rPr>
              <w:t>Heteroptera</w:t>
            </w:r>
            <w:proofErr w:type="spellEnd"/>
            <w:r w:rsidRPr="00B04FE2">
              <w:rPr>
                <w:color w:val="000000" w:themeColor="text1"/>
                <w:sz w:val="20"/>
                <w:szCs w:val="20"/>
                <w:lang w:val="en-US"/>
              </w:rPr>
              <w:t xml:space="preserve">, Coleoptera, Diptera, and Hymenoptera following various routes of oral and contact exposure. Some adverse effects have been described for test species of the orders Hymenoptera and Lepidoptera. However, the observed adverse effects on Hymenoptera resulted from exposure to high levels of </w:t>
            </w:r>
            <w:proofErr w:type="spellStart"/>
            <w:r w:rsidR="003A4CDF" w:rsidRPr="003A4CDF">
              <w:rPr>
                <w:i/>
                <w:color w:val="000000" w:themeColor="text1"/>
                <w:sz w:val="20"/>
                <w:szCs w:val="20"/>
                <w:lang w:val="en-US"/>
              </w:rPr>
              <w:t>Btk</w:t>
            </w:r>
            <w:proofErr w:type="spellEnd"/>
            <w:r w:rsidRPr="00B04FE2">
              <w:rPr>
                <w:color w:val="000000" w:themeColor="text1"/>
                <w:sz w:val="20"/>
                <w:szCs w:val="20"/>
                <w:lang w:val="en-US"/>
              </w:rPr>
              <w:t xml:space="preserve"> ABTS-351 that would not be expected under realistic conditions, while non-target lepidopteran species are expected to recover quickly due to multiple life cycles per year.</w:t>
            </w:r>
          </w:p>
        </w:tc>
      </w:tr>
      <w:tr w:rsidR="00FA175B" w:rsidRPr="009100FC" w14:paraId="6BCF4E7C" w14:textId="77777777" w:rsidTr="009D571A">
        <w:trPr>
          <w:cantSplit/>
        </w:trPr>
        <w:tc>
          <w:tcPr>
            <w:tcW w:w="1560" w:type="dxa"/>
            <w:shd w:val="clear" w:color="auto" w:fill="auto"/>
          </w:tcPr>
          <w:p w14:paraId="4B9BDD3B" w14:textId="77777777" w:rsidR="00FA175B" w:rsidRPr="00B04FE2" w:rsidRDefault="5011C768" w:rsidP="64B07657">
            <w:pPr>
              <w:widowControl w:val="0"/>
              <w:spacing w:after="60" w:line="280" w:lineRule="exact"/>
              <w:rPr>
                <w:color w:val="000000"/>
                <w:sz w:val="20"/>
                <w:szCs w:val="20"/>
                <w:lang w:val="en-US"/>
              </w:rPr>
            </w:pPr>
            <w:r w:rsidRPr="00B04FE2">
              <w:rPr>
                <w:color w:val="000000" w:themeColor="text1"/>
                <w:sz w:val="20"/>
                <w:szCs w:val="20"/>
                <w:lang w:val="en-US"/>
              </w:rPr>
              <w:t>Risk assessment</w:t>
            </w:r>
          </w:p>
        </w:tc>
        <w:tc>
          <w:tcPr>
            <w:tcW w:w="7912" w:type="dxa"/>
            <w:shd w:val="clear" w:color="auto" w:fill="auto"/>
          </w:tcPr>
          <w:p w14:paraId="7B46F26E" w14:textId="57E609AB" w:rsidR="00FA175B" w:rsidRPr="00B04FE2" w:rsidRDefault="5011C768" w:rsidP="64B07657">
            <w:pPr>
              <w:widowControl w:val="0"/>
              <w:tabs>
                <w:tab w:val="clear" w:pos="720"/>
              </w:tabs>
              <w:autoSpaceDE w:val="0"/>
              <w:autoSpaceDN w:val="0"/>
              <w:adjustRightInd w:val="0"/>
              <w:spacing w:after="60"/>
              <w:jc w:val="both"/>
              <w:rPr>
                <w:sz w:val="20"/>
                <w:szCs w:val="20"/>
                <w:lang w:val="en-US"/>
              </w:rPr>
            </w:pPr>
            <w:r w:rsidRPr="00B04FE2">
              <w:rPr>
                <w:sz w:val="20"/>
                <w:szCs w:val="20"/>
                <w:lang w:val="en-US"/>
              </w:rPr>
              <w:t xml:space="preserve">EFSA considered the risk assessment as not </w:t>
            </w:r>
            <w:proofErr w:type="spellStart"/>
            <w:r w:rsidRPr="00B04FE2">
              <w:rPr>
                <w:sz w:val="20"/>
                <w:szCs w:val="20"/>
                <w:lang w:val="en-US"/>
              </w:rPr>
              <w:t>finalised</w:t>
            </w:r>
            <w:proofErr w:type="spellEnd"/>
            <w:r w:rsidRPr="00B04FE2">
              <w:rPr>
                <w:sz w:val="20"/>
                <w:szCs w:val="20"/>
                <w:lang w:val="en-US"/>
              </w:rPr>
              <w:t xml:space="preserve"> due to insufficient data on infectivity and pathogenicity of </w:t>
            </w:r>
            <w:proofErr w:type="spellStart"/>
            <w:r w:rsidR="003A4CDF" w:rsidRPr="003A4CDF">
              <w:rPr>
                <w:i/>
                <w:sz w:val="20"/>
                <w:szCs w:val="20"/>
                <w:lang w:val="en-US"/>
              </w:rPr>
              <w:t>Btk</w:t>
            </w:r>
            <w:proofErr w:type="spellEnd"/>
            <w:r w:rsidRPr="00B04FE2">
              <w:rPr>
                <w:sz w:val="20"/>
                <w:szCs w:val="20"/>
                <w:lang w:val="en-US"/>
              </w:rPr>
              <w:t xml:space="preserve"> ABTS-351 in non-target arthropods. </w:t>
            </w:r>
            <w:r w:rsidR="43DA9634" w:rsidRPr="00B04FE2">
              <w:rPr>
                <w:sz w:val="20"/>
                <w:szCs w:val="20"/>
                <w:lang w:val="en-US"/>
              </w:rPr>
              <w:t>However, t</w:t>
            </w:r>
            <w:r w:rsidRPr="00B04FE2">
              <w:rPr>
                <w:sz w:val="20"/>
                <w:szCs w:val="20"/>
                <w:lang w:val="en-US"/>
              </w:rPr>
              <w:t xml:space="preserve">he RMS concluded a low risk of </w:t>
            </w:r>
            <w:proofErr w:type="spellStart"/>
            <w:r w:rsidR="003A4CDF" w:rsidRPr="003A4CDF">
              <w:rPr>
                <w:i/>
                <w:sz w:val="20"/>
                <w:szCs w:val="20"/>
                <w:lang w:val="en-US"/>
              </w:rPr>
              <w:t>Btk</w:t>
            </w:r>
            <w:proofErr w:type="spellEnd"/>
            <w:r w:rsidRPr="00B04FE2">
              <w:rPr>
                <w:sz w:val="20"/>
                <w:szCs w:val="20"/>
                <w:lang w:val="en-US"/>
              </w:rPr>
              <w:t xml:space="preserve"> ABTS-351 and </w:t>
            </w:r>
            <w:proofErr w:type="spellStart"/>
            <w:r w:rsidRPr="00B04FE2">
              <w:rPr>
                <w:sz w:val="20"/>
                <w:szCs w:val="20"/>
                <w:lang w:val="en-US"/>
              </w:rPr>
              <w:t>CryP</w:t>
            </w:r>
            <w:proofErr w:type="spellEnd"/>
            <w:r w:rsidRPr="00B04FE2">
              <w:rPr>
                <w:sz w:val="20"/>
                <w:szCs w:val="20"/>
                <w:lang w:val="en-US"/>
              </w:rPr>
              <w:t xml:space="preserve"> to non-target arthropods, since available strain specific data and available knowledge on </w:t>
            </w:r>
            <w:r w:rsidRPr="00B04FE2">
              <w:rPr>
                <w:i/>
                <w:iCs/>
                <w:sz w:val="20"/>
                <w:szCs w:val="20"/>
                <w:lang w:val="en-US"/>
              </w:rPr>
              <w:t>Bacillus thuringiensis</w:t>
            </w:r>
            <w:r w:rsidRPr="00B04FE2">
              <w:rPr>
                <w:sz w:val="20"/>
                <w:szCs w:val="20"/>
                <w:lang w:val="en-US"/>
              </w:rPr>
              <w:t xml:space="preserve"> subsp. </w:t>
            </w:r>
            <w:proofErr w:type="spellStart"/>
            <w:r w:rsidRPr="00B04FE2">
              <w:rPr>
                <w:i/>
                <w:iCs/>
                <w:sz w:val="20"/>
                <w:szCs w:val="20"/>
                <w:lang w:val="en-US"/>
              </w:rPr>
              <w:t>kurstaki</w:t>
            </w:r>
            <w:proofErr w:type="spellEnd"/>
            <w:r w:rsidRPr="00B04FE2">
              <w:rPr>
                <w:sz w:val="20"/>
                <w:szCs w:val="20"/>
                <w:lang w:val="en-US"/>
              </w:rPr>
              <w:t xml:space="preserve"> indicate that </w:t>
            </w:r>
            <w:proofErr w:type="spellStart"/>
            <w:r w:rsidR="003A4CDF" w:rsidRPr="003A4CDF">
              <w:rPr>
                <w:i/>
                <w:sz w:val="20"/>
                <w:szCs w:val="20"/>
                <w:lang w:val="en-US"/>
              </w:rPr>
              <w:t>Btk</w:t>
            </w:r>
            <w:proofErr w:type="spellEnd"/>
            <w:r w:rsidRPr="00B04FE2">
              <w:rPr>
                <w:sz w:val="20"/>
                <w:szCs w:val="20"/>
                <w:lang w:val="en-US"/>
              </w:rPr>
              <w:t xml:space="preserve"> ABTS-351 is not toxic, </w:t>
            </w:r>
            <w:r w:rsidR="00350A63" w:rsidRPr="00B04FE2">
              <w:rPr>
                <w:sz w:val="20"/>
                <w:szCs w:val="20"/>
                <w:lang w:val="en-US"/>
              </w:rPr>
              <w:t>pathogenic,</w:t>
            </w:r>
            <w:r w:rsidRPr="00B04FE2">
              <w:rPr>
                <w:sz w:val="20"/>
                <w:szCs w:val="20"/>
                <w:lang w:val="en-US"/>
              </w:rPr>
              <w:t xml:space="preserve"> or infective in insects other than the target pest.</w:t>
            </w:r>
          </w:p>
        </w:tc>
      </w:tr>
      <w:tr w:rsidR="00FA175B" w:rsidRPr="009100FC" w14:paraId="0686F05A" w14:textId="77777777" w:rsidTr="009D571A">
        <w:trPr>
          <w:cantSplit/>
        </w:trPr>
        <w:tc>
          <w:tcPr>
            <w:tcW w:w="9472" w:type="dxa"/>
            <w:gridSpan w:val="2"/>
          </w:tcPr>
          <w:p w14:paraId="0B02D3E0" w14:textId="77777777" w:rsidR="00FA175B" w:rsidRPr="00B04FE2" w:rsidRDefault="5011C768" w:rsidP="64B07657">
            <w:pPr>
              <w:widowControl w:val="0"/>
              <w:spacing w:after="60" w:line="280" w:lineRule="exact"/>
              <w:rPr>
                <w:color w:val="000000"/>
                <w:sz w:val="20"/>
                <w:szCs w:val="20"/>
                <w:lang w:val="en-US"/>
              </w:rPr>
            </w:pPr>
            <w:r w:rsidRPr="64B07657">
              <w:rPr>
                <w:b/>
                <w:bCs/>
                <w:color w:val="000000" w:themeColor="text1"/>
                <w:sz w:val="20"/>
                <w:szCs w:val="20"/>
                <w:lang w:val="en-US"/>
              </w:rPr>
              <w:t>Effects on soil organisms</w:t>
            </w:r>
          </w:p>
        </w:tc>
      </w:tr>
      <w:tr w:rsidR="00FA175B" w:rsidRPr="009100FC" w14:paraId="210E8C83" w14:textId="77777777" w:rsidTr="009D571A">
        <w:trPr>
          <w:cantSplit/>
        </w:trPr>
        <w:tc>
          <w:tcPr>
            <w:tcW w:w="1560" w:type="dxa"/>
          </w:tcPr>
          <w:p w14:paraId="01BF541D" w14:textId="77777777" w:rsidR="00FA175B" w:rsidRPr="00B04FE2" w:rsidRDefault="5011C768" w:rsidP="64B07657">
            <w:pPr>
              <w:widowControl w:val="0"/>
              <w:tabs>
                <w:tab w:val="clear" w:pos="720"/>
              </w:tabs>
              <w:autoSpaceDE w:val="0"/>
              <w:autoSpaceDN w:val="0"/>
              <w:adjustRightInd w:val="0"/>
              <w:spacing w:after="60"/>
              <w:rPr>
                <w:color w:val="000000"/>
                <w:sz w:val="20"/>
                <w:szCs w:val="20"/>
                <w:lang w:val="en-US"/>
              </w:rPr>
            </w:pPr>
            <w:r w:rsidRPr="00B04FE2">
              <w:rPr>
                <w:sz w:val="20"/>
                <w:szCs w:val="20"/>
                <w:lang w:val="en-US"/>
              </w:rPr>
              <w:t>Effects on other terrestrial invertebrates</w:t>
            </w:r>
          </w:p>
        </w:tc>
        <w:tc>
          <w:tcPr>
            <w:tcW w:w="7912" w:type="dxa"/>
          </w:tcPr>
          <w:p w14:paraId="240A7E7B" w14:textId="77777777" w:rsidR="00FA175B" w:rsidRPr="00B04FE2" w:rsidRDefault="5011C768" w:rsidP="64B07657">
            <w:pPr>
              <w:widowControl w:val="0"/>
              <w:spacing w:after="60" w:line="280" w:lineRule="exact"/>
              <w:jc w:val="both"/>
              <w:rPr>
                <w:color w:val="000000"/>
                <w:sz w:val="20"/>
                <w:szCs w:val="20"/>
              </w:rPr>
            </w:pPr>
            <w:r w:rsidRPr="00B04FE2">
              <w:rPr>
                <w:color w:val="000000" w:themeColor="text1"/>
                <w:sz w:val="20"/>
                <w:szCs w:val="20"/>
              </w:rPr>
              <w:t>30 d NOEC ≥ 1.1 × 10</w:t>
            </w:r>
            <w:r w:rsidRPr="00B04FE2">
              <w:rPr>
                <w:color w:val="000000" w:themeColor="text1"/>
                <w:sz w:val="20"/>
                <w:szCs w:val="20"/>
                <w:vertAlign w:val="superscript"/>
              </w:rPr>
              <w:t>10</w:t>
            </w:r>
            <w:r w:rsidRPr="00B04FE2">
              <w:rPr>
                <w:color w:val="000000" w:themeColor="text1"/>
                <w:sz w:val="20"/>
                <w:szCs w:val="20"/>
              </w:rPr>
              <w:t xml:space="preserve"> CFU/kg dry soil for </w:t>
            </w:r>
            <w:r w:rsidRPr="00B04FE2">
              <w:rPr>
                <w:i/>
                <w:iCs/>
                <w:color w:val="000000" w:themeColor="text1"/>
                <w:sz w:val="20"/>
                <w:szCs w:val="20"/>
              </w:rPr>
              <w:t xml:space="preserve">Eisenia </w:t>
            </w:r>
            <w:proofErr w:type="spellStart"/>
            <w:r w:rsidRPr="00B04FE2">
              <w:rPr>
                <w:i/>
                <w:iCs/>
                <w:color w:val="000000" w:themeColor="text1"/>
                <w:sz w:val="20"/>
                <w:szCs w:val="20"/>
              </w:rPr>
              <w:t>fetida</w:t>
            </w:r>
            <w:proofErr w:type="spellEnd"/>
          </w:p>
          <w:p w14:paraId="235222D2" w14:textId="09C642FC" w:rsidR="00FA175B" w:rsidRPr="00B04FE2" w:rsidRDefault="5011C768" w:rsidP="64B07657">
            <w:pPr>
              <w:widowControl w:val="0"/>
              <w:autoSpaceDE w:val="0"/>
              <w:autoSpaceDN w:val="0"/>
              <w:adjustRightInd w:val="0"/>
              <w:spacing w:after="60"/>
              <w:jc w:val="both"/>
              <w:rPr>
                <w:sz w:val="20"/>
                <w:szCs w:val="20"/>
                <w:lang w:val="en-US"/>
              </w:rPr>
            </w:pPr>
            <w:r w:rsidRPr="00B04FE2">
              <w:rPr>
                <w:sz w:val="20"/>
                <w:szCs w:val="20"/>
                <w:lang w:val="en-US"/>
              </w:rPr>
              <w:t xml:space="preserve">Since </w:t>
            </w:r>
            <w:proofErr w:type="spellStart"/>
            <w:r w:rsidR="003A4CDF" w:rsidRPr="003A4CDF">
              <w:rPr>
                <w:i/>
                <w:sz w:val="20"/>
                <w:szCs w:val="20"/>
                <w:lang w:val="en-US"/>
              </w:rPr>
              <w:t>Btk</w:t>
            </w:r>
            <w:proofErr w:type="spellEnd"/>
            <w:r w:rsidRPr="00B04FE2">
              <w:rPr>
                <w:sz w:val="20"/>
                <w:szCs w:val="20"/>
                <w:lang w:val="en-US"/>
              </w:rPr>
              <w:t xml:space="preserve"> ABTS-351 showed no adverse effects on mortality, body weight and </w:t>
            </w:r>
            <w:proofErr w:type="spellStart"/>
            <w:r w:rsidRPr="00B04FE2">
              <w:rPr>
                <w:sz w:val="20"/>
                <w:szCs w:val="20"/>
                <w:lang w:val="en-US"/>
              </w:rPr>
              <w:t>behaviour</w:t>
            </w:r>
            <w:proofErr w:type="spellEnd"/>
            <w:r w:rsidRPr="00B04FE2">
              <w:rPr>
                <w:sz w:val="20"/>
                <w:szCs w:val="20"/>
                <w:lang w:val="en-US"/>
              </w:rPr>
              <w:t xml:space="preserve"> in a 30-d laboratory study with </w:t>
            </w:r>
            <w:r w:rsidRPr="00B04FE2">
              <w:rPr>
                <w:i/>
                <w:iCs/>
                <w:sz w:val="20"/>
                <w:szCs w:val="20"/>
                <w:lang w:val="en-US"/>
              </w:rPr>
              <w:t xml:space="preserve">Eisenia </w:t>
            </w:r>
            <w:proofErr w:type="spellStart"/>
            <w:r w:rsidRPr="00B04FE2">
              <w:rPr>
                <w:i/>
                <w:iCs/>
                <w:sz w:val="20"/>
                <w:szCs w:val="20"/>
                <w:lang w:val="en-US"/>
              </w:rPr>
              <w:t>fetida</w:t>
            </w:r>
            <w:proofErr w:type="spellEnd"/>
            <w:r w:rsidRPr="00B04FE2">
              <w:rPr>
                <w:sz w:val="20"/>
                <w:szCs w:val="20"/>
                <w:lang w:val="en-US"/>
              </w:rPr>
              <w:t xml:space="preserve">, </w:t>
            </w:r>
            <w:proofErr w:type="spellStart"/>
            <w:r w:rsidR="003A4CDF" w:rsidRPr="003A4CDF">
              <w:rPr>
                <w:i/>
                <w:sz w:val="20"/>
                <w:szCs w:val="20"/>
                <w:lang w:val="en-US"/>
              </w:rPr>
              <w:t>Btk</w:t>
            </w:r>
            <w:proofErr w:type="spellEnd"/>
            <w:r w:rsidR="4FD6C483" w:rsidRPr="00B04FE2">
              <w:rPr>
                <w:sz w:val="20"/>
                <w:szCs w:val="20"/>
                <w:lang w:val="en-US"/>
              </w:rPr>
              <w:t xml:space="preserve"> ABTS-351 </w:t>
            </w:r>
            <w:r w:rsidRPr="00B04FE2">
              <w:rPr>
                <w:sz w:val="20"/>
                <w:szCs w:val="20"/>
                <w:lang w:val="en-US"/>
              </w:rPr>
              <w:t xml:space="preserve">was considered to not exhibit pathogenicity and infectivity in earthworms. Findings were supported with results of two open literature studies showing that </w:t>
            </w:r>
            <w:proofErr w:type="spellStart"/>
            <w:r w:rsidR="003A4CDF" w:rsidRPr="003A4CDF">
              <w:rPr>
                <w:i/>
                <w:sz w:val="20"/>
                <w:szCs w:val="20"/>
                <w:lang w:val="en-US"/>
              </w:rPr>
              <w:t>Btk</w:t>
            </w:r>
            <w:proofErr w:type="spellEnd"/>
            <w:r w:rsidRPr="00B04FE2">
              <w:rPr>
                <w:sz w:val="20"/>
                <w:szCs w:val="20"/>
                <w:lang w:val="en-US"/>
              </w:rPr>
              <w:t xml:space="preserve"> ABTS-351 has no adverse effects on earthworms in forest soil.</w:t>
            </w:r>
          </w:p>
        </w:tc>
      </w:tr>
      <w:tr w:rsidR="00FA175B" w:rsidRPr="009100FC" w14:paraId="6D572AAD" w14:textId="77777777" w:rsidTr="009D571A">
        <w:trPr>
          <w:cantSplit/>
        </w:trPr>
        <w:tc>
          <w:tcPr>
            <w:tcW w:w="1560" w:type="dxa"/>
            <w:shd w:val="clear" w:color="auto" w:fill="auto"/>
          </w:tcPr>
          <w:p w14:paraId="4631363C" w14:textId="77777777" w:rsidR="00FA175B" w:rsidRPr="00B04FE2" w:rsidRDefault="5011C768" w:rsidP="64B07657">
            <w:pPr>
              <w:widowControl w:val="0"/>
              <w:spacing w:after="60" w:line="280" w:lineRule="exact"/>
              <w:rPr>
                <w:color w:val="000000"/>
                <w:sz w:val="20"/>
                <w:szCs w:val="20"/>
                <w:lang w:val="en-US"/>
              </w:rPr>
            </w:pPr>
            <w:r w:rsidRPr="00B04FE2">
              <w:rPr>
                <w:color w:val="000000" w:themeColor="text1"/>
                <w:sz w:val="20"/>
                <w:szCs w:val="20"/>
                <w:lang w:val="en-US"/>
              </w:rPr>
              <w:lastRenderedPageBreak/>
              <w:t>Risk assessment</w:t>
            </w:r>
          </w:p>
        </w:tc>
        <w:tc>
          <w:tcPr>
            <w:tcW w:w="7912" w:type="dxa"/>
            <w:shd w:val="clear" w:color="auto" w:fill="auto"/>
          </w:tcPr>
          <w:p w14:paraId="68FA81EC" w14:textId="43D84032" w:rsidR="00FA175B" w:rsidRPr="00B04FE2" w:rsidRDefault="5011C768" w:rsidP="64B07657">
            <w:pPr>
              <w:widowControl w:val="0"/>
              <w:autoSpaceDE w:val="0"/>
              <w:autoSpaceDN w:val="0"/>
              <w:adjustRightInd w:val="0"/>
              <w:spacing w:after="60"/>
              <w:jc w:val="both"/>
              <w:rPr>
                <w:sz w:val="20"/>
                <w:szCs w:val="20"/>
                <w:lang w:val="en-US"/>
              </w:rPr>
            </w:pPr>
            <w:r w:rsidRPr="00B04FE2">
              <w:rPr>
                <w:sz w:val="20"/>
                <w:szCs w:val="20"/>
                <w:lang w:val="en-US"/>
              </w:rPr>
              <w:t xml:space="preserve">A low risk of </w:t>
            </w:r>
            <w:proofErr w:type="spellStart"/>
            <w:r w:rsidR="003A4CDF" w:rsidRPr="003A4CDF">
              <w:rPr>
                <w:i/>
                <w:sz w:val="20"/>
                <w:szCs w:val="20"/>
                <w:lang w:val="en-US"/>
              </w:rPr>
              <w:t>Btk</w:t>
            </w:r>
            <w:proofErr w:type="spellEnd"/>
            <w:r w:rsidRPr="00B04FE2">
              <w:rPr>
                <w:sz w:val="20"/>
                <w:szCs w:val="20"/>
                <w:lang w:val="en-US"/>
              </w:rPr>
              <w:t xml:space="preserve"> ABTS-351 and </w:t>
            </w:r>
            <w:proofErr w:type="spellStart"/>
            <w:r w:rsidRPr="00B04FE2">
              <w:rPr>
                <w:sz w:val="20"/>
                <w:szCs w:val="20"/>
                <w:lang w:val="en-US"/>
              </w:rPr>
              <w:t>CryP</w:t>
            </w:r>
            <w:proofErr w:type="spellEnd"/>
            <w:r w:rsidRPr="00B04FE2">
              <w:rPr>
                <w:sz w:val="20"/>
                <w:szCs w:val="20"/>
                <w:lang w:val="en-US"/>
              </w:rPr>
              <w:t xml:space="preserve"> to earthworms was concluded, since (1) no toxicity or pathogenicity were observed in the available studies, (2) the quantitative risk assessment resulted in a sufficiently high margin of safety, (3) and earthworms are recognized to have adequate immune systems to cope with microorganisms. </w:t>
            </w:r>
          </w:p>
        </w:tc>
      </w:tr>
      <w:tr w:rsidR="00FA175B" w:rsidRPr="009100FC" w14:paraId="4A235EB2" w14:textId="77777777" w:rsidTr="009D571A">
        <w:trPr>
          <w:cantSplit/>
        </w:trPr>
        <w:tc>
          <w:tcPr>
            <w:tcW w:w="1560" w:type="dxa"/>
          </w:tcPr>
          <w:p w14:paraId="440D16EC" w14:textId="77777777" w:rsidR="00FA175B" w:rsidRPr="00B04FE2" w:rsidRDefault="5011C768" w:rsidP="64B07657">
            <w:pPr>
              <w:widowControl w:val="0"/>
              <w:tabs>
                <w:tab w:val="clear" w:pos="720"/>
              </w:tabs>
              <w:autoSpaceDE w:val="0"/>
              <w:autoSpaceDN w:val="0"/>
              <w:adjustRightInd w:val="0"/>
              <w:spacing w:after="60"/>
              <w:rPr>
                <w:color w:val="000000"/>
                <w:sz w:val="20"/>
                <w:szCs w:val="20"/>
                <w:lang w:val="en-US"/>
              </w:rPr>
            </w:pPr>
            <w:r w:rsidRPr="00B04FE2">
              <w:rPr>
                <w:sz w:val="20"/>
                <w:szCs w:val="20"/>
                <w:lang w:val="en-US"/>
              </w:rPr>
              <w:t>Effects on soil microorganisms</w:t>
            </w:r>
          </w:p>
        </w:tc>
        <w:tc>
          <w:tcPr>
            <w:tcW w:w="7912" w:type="dxa"/>
          </w:tcPr>
          <w:p w14:paraId="4535411D" w14:textId="2FB0F0A7" w:rsidR="00FA175B" w:rsidRPr="00B04FE2" w:rsidRDefault="5011C768" w:rsidP="64B07657">
            <w:pPr>
              <w:widowControl w:val="0"/>
              <w:autoSpaceDE w:val="0"/>
              <w:autoSpaceDN w:val="0"/>
              <w:adjustRightInd w:val="0"/>
              <w:spacing w:after="60"/>
              <w:jc w:val="both"/>
              <w:rPr>
                <w:color w:val="000000"/>
                <w:sz w:val="20"/>
                <w:szCs w:val="20"/>
              </w:rPr>
            </w:pPr>
            <w:r w:rsidRPr="00B04FE2">
              <w:rPr>
                <w:color w:val="000000" w:themeColor="text1"/>
                <w:sz w:val="20"/>
                <w:szCs w:val="20"/>
              </w:rPr>
              <w:t xml:space="preserve">NOEL = 0.226 </w:t>
            </w:r>
            <w:proofErr w:type="spellStart"/>
            <w:r w:rsidRPr="00B04FE2">
              <w:rPr>
                <w:color w:val="000000" w:themeColor="text1"/>
                <w:sz w:val="20"/>
                <w:szCs w:val="20"/>
              </w:rPr>
              <w:t>μL</w:t>
            </w:r>
            <w:proofErr w:type="spellEnd"/>
            <w:r w:rsidRPr="00B04FE2">
              <w:rPr>
                <w:color w:val="000000" w:themeColor="text1"/>
                <w:sz w:val="20"/>
                <w:szCs w:val="20"/>
              </w:rPr>
              <w:t xml:space="preserve"> product/10 g soil for soil respiration and nitrification</w:t>
            </w:r>
          </w:p>
          <w:p w14:paraId="2331D775" w14:textId="13641FD7" w:rsidR="00FA175B" w:rsidRPr="00B04FE2" w:rsidRDefault="5011C768" w:rsidP="64B07657">
            <w:pPr>
              <w:widowControl w:val="0"/>
              <w:autoSpaceDE w:val="0"/>
              <w:autoSpaceDN w:val="0"/>
              <w:adjustRightInd w:val="0"/>
              <w:spacing w:after="60"/>
              <w:jc w:val="both"/>
              <w:rPr>
                <w:sz w:val="20"/>
                <w:szCs w:val="20"/>
              </w:rPr>
            </w:pPr>
            <w:r w:rsidRPr="00B04FE2">
              <w:rPr>
                <w:color w:val="000000" w:themeColor="text1"/>
                <w:sz w:val="20"/>
                <w:szCs w:val="20"/>
              </w:rPr>
              <w:t xml:space="preserve">A study is available on the effects of </w:t>
            </w:r>
            <w:proofErr w:type="spellStart"/>
            <w:r w:rsidR="003A4CDF" w:rsidRPr="003A4CDF">
              <w:rPr>
                <w:i/>
                <w:color w:val="000000" w:themeColor="text1"/>
                <w:sz w:val="20"/>
                <w:szCs w:val="20"/>
              </w:rPr>
              <w:t>Btk</w:t>
            </w:r>
            <w:proofErr w:type="spellEnd"/>
            <w:r w:rsidRPr="00B04FE2">
              <w:rPr>
                <w:color w:val="000000" w:themeColor="text1"/>
                <w:sz w:val="20"/>
                <w:szCs w:val="20"/>
              </w:rPr>
              <w:t xml:space="preserve"> ABTS-351 on soil respiration and nitrification following application of 0.226 µL product/10 g soil and 226 µL product/10 g soil. The </w:t>
            </w:r>
            <w:r w:rsidR="0055278C" w:rsidRPr="64B07657">
              <w:rPr>
                <w:color w:val="000000" w:themeColor="text1"/>
                <w:sz w:val="20"/>
                <w:szCs w:val="20"/>
              </w:rPr>
              <w:t>low</w:t>
            </w:r>
            <w:r w:rsidR="0055278C">
              <w:rPr>
                <w:color w:val="000000" w:themeColor="text1"/>
                <w:sz w:val="20"/>
                <w:szCs w:val="20"/>
              </w:rPr>
              <w:t>-test</w:t>
            </w:r>
            <w:r w:rsidRPr="00B04FE2">
              <w:rPr>
                <w:rFonts w:ascii="TimesNewRomanPSMT" w:hAnsi="TimesNewRomanPSMT" w:cs="TimesNewRomanPSMT"/>
                <w:color w:val="000000" w:themeColor="text1"/>
                <w:sz w:val="20"/>
                <w:szCs w:val="20"/>
              </w:rPr>
              <w:t xml:space="preserve"> rate corresponds to 1.42 x 10</w:t>
            </w:r>
            <w:r w:rsidRPr="00B04FE2">
              <w:rPr>
                <w:rFonts w:ascii="TimesNewRomanPSMT" w:hAnsi="TimesNewRomanPSMT" w:cs="TimesNewRomanPSMT"/>
                <w:color w:val="000000" w:themeColor="text1"/>
                <w:sz w:val="20"/>
                <w:szCs w:val="20"/>
                <w:vertAlign w:val="superscript"/>
              </w:rPr>
              <w:t>8</w:t>
            </w:r>
            <w:r w:rsidRPr="00B04FE2">
              <w:rPr>
                <w:rFonts w:ascii="TimesNewRomanPSMT" w:hAnsi="TimesNewRomanPSMT" w:cs="TimesNewRomanPSMT"/>
                <w:color w:val="000000" w:themeColor="text1"/>
                <w:sz w:val="20"/>
                <w:szCs w:val="20"/>
              </w:rPr>
              <w:t xml:space="preserve"> CFU/kg dry soil. No adverse effects on nitrification were observed after 8 weeks. Soil respiration was significantly higher in the </w:t>
            </w:r>
            <w:r w:rsidR="0055278C" w:rsidRPr="64B07657">
              <w:rPr>
                <w:color w:val="000000" w:themeColor="text1"/>
                <w:sz w:val="20"/>
                <w:szCs w:val="20"/>
              </w:rPr>
              <w:t>high</w:t>
            </w:r>
            <w:r w:rsidR="0055278C">
              <w:rPr>
                <w:color w:val="000000" w:themeColor="text1"/>
                <w:sz w:val="20"/>
                <w:szCs w:val="20"/>
              </w:rPr>
              <w:t>-test</w:t>
            </w:r>
            <w:r w:rsidRPr="00B04FE2">
              <w:rPr>
                <w:color w:val="000000" w:themeColor="text1"/>
                <w:sz w:val="20"/>
                <w:szCs w:val="20"/>
              </w:rPr>
              <w:t xml:space="preserve"> item group compared to control after 8 weeks, while no significant differences compared to control were detected for the </w:t>
            </w:r>
            <w:r w:rsidR="00FF710A" w:rsidRPr="64B07657">
              <w:rPr>
                <w:color w:val="000000" w:themeColor="text1"/>
                <w:sz w:val="20"/>
                <w:szCs w:val="20"/>
              </w:rPr>
              <w:t>low</w:t>
            </w:r>
            <w:r w:rsidR="00FF710A">
              <w:rPr>
                <w:color w:val="000000" w:themeColor="text1"/>
                <w:sz w:val="20"/>
                <w:szCs w:val="20"/>
              </w:rPr>
              <w:t>-test</w:t>
            </w:r>
            <w:r w:rsidRPr="00B04FE2">
              <w:rPr>
                <w:color w:val="000000" w:themeColor="text1"/>
                <w:sz w:val="20"/>
                <w:szCs w:val="20"/>
              </w:rPr>
              <w:t xml:space="preserve"> item group. </w:t>
            </w:r>
          </w:p>
        </w:tc>
      </w:tr>
      <w:tr w:rsidR="00FA175B" w:rsidRPr="009100FC" w14:paraId="2D674B64" w14:textId="77777777" w:rsidTr="009D571A">
        <w:trPr>
          <w:cantSplit/>
          <w:trHeight w:val="99"/>
        </w:trPr>
        <w:tc>
          <w:tcPr>
            <w:tcW w:w="1560" w:type="dxa"/>
          </w:tcPr>
          <w:p w14:paraId="49F4BF89" w14:textId="77777777" w:rsidR="00FA175B" w:rsidRPr="00B04FE2" w:rsidRDefault="5011C768" w:rsidP="64B07657">
            <w:pPr>
              <w:widowControl w:val="0"/>
              <w:spacing w:after="60" w:line="280" w:lineRule="exact"/>
              <w:rPr>
                <w:color w:val="000000"/>
                <w:sz w:val="20"/>
                <w:szCs w:val="20"/>
                <w:lang w:val="en-US"/>
              </w:rPr>
            </w:pPr>
            <w:r w:rsidRPr="00B04FE2">
              <w:rPr>
                <w:color w:val="000000" w:themeColor="text1"/>
                <w:sz w:val="20"/>
                <w:szCs w:val="20"/>
                <w:lang w:val="en-US"/>
              </w:rPr>
              <w:t>Risk assessment</w:t>
            </w:r>
          </w:p>
        </w:tc>
        <w:tc>
          <w:tcPr>
            <w:tcW w:w="7912" w:type="dxa"/>
          </w:tcPr>
          <w:p w14:paraId="4D64C1B0" w14:textId="08EE6832" w:rsidR="00FA175B" w:rsidRPr="00B04FE2" w:rsidRDefault="5011C768" w:rsidP="64B07657">
            <w:pPr>
              <w:widowControl w:val="0"/>
              <w:autoSpaceDE w:val="0"/>
              <w:autoSpaceDN w:val="0"/>
              <w:adjustRightInd w:val="0"/>
              <w:spacing w:after="60"/>
              <w:jc w:val="both"/>
              <w:rPr>
                <w:sz w:val="20"/>
                <w:szCs w:val="20"/>
                <w:lang w:val="en-US"/>
              </w:rPr>
            </w:pPr>
            <w:r w:rsidRPr="00B04FE2">
              <w:rPr>
                <w:sz w:val="20"/>
                <w:szCs w:val="20"/>
                <w:lang w:val="en-US"/>
              </w:rPr>
              <w:t xml:space="preserve">A low risk of </w:t>
            </w:r>
            <w:proofErr w:type="spellStart"/>
            <w:r w:rsidR="003A4CDF" w:rsidRPr="003A4CDF">
              <w:rPr>
                <w:i/>
                <w:sz w:val="20"/>
                <w:szCs w:val="20"/>
                <w:lang w:val="en-US"/>
              </w:rPr>
              <w:t>Btk</w:t>
            </w:r>
            <w:proofErr w:type="spellEnd"/>
            <w:r w:rsidRPr="00B04FE2">
              <w:rPr>
                <w:sz w:val="20"/>
                <w:szCs w:val="20"/>
                <w:lang w:val="en-US"/>
              </w:rPr>
              <w:t xml:space="preserve"> ABTS-351 and </w:t>
            </w:r>
            <w:proofErr w:type="spellStart"/>
            <w:r w:rsidRPr="00B04FE2">
              <w:rPr>
                <w:sz w:val="20"/>
                <w:szCs w:val="20"/>
                <w:lang w:val="en-US"/>
              </w:rPr>
              <w:t>CryP</w:t>
            </w:r>
            <w:proofErr w:type="spellEnd"/>
            <w:r w:rsidRPr="00B04FE2">
              <w:rPr>
                <w:sz w:val="20"/>
                <w:szCs w:val="20"/>
                <w:lang w:val="en-US"/>
              </w:rPr>
              <w:t xml:space="preserve"> to soil microorganisms was concluded, since (1) the quantitative risk assessment resulted in a margin of safety, (2) and microbial communities in soil are well adapted to their habitat and show good resilience and recovery towards stressors.</w:t>
            </w:r>
          </w:p>
        </w:tc>
      </w:tr>
      <w:tr w:rsidR="00FA175B" w:rsidRPr="009100FC" w14:paraId="6EB2BABD" w14:textId="77777777" w:rsidTr="009D571A">
        <w:trPr>
          <w:cantSplit/>
          <w:trHeight w:val="99"/>
        </w:trPr>
        <w:tc>
          <w:tcPr>
            <w:tcW w:w="9472" w:type="dxa"/>
            <w:gridSpan w:val="2"/>
          </w:tcPr>
          <w:p w14:paraId="6EC3F59F" w14:textId="77777777" w:rsidR="00FA175B" w:rsidRPr="00B04FE2" w:rsidRDefault="5011C768" w:rsidP="64B07657">
            <w:pPr>
              <w:widowControl w:val="0"/>
              <w:autoSpaceDE w:val="0"/>
              <w:autoSpaceDN w:val="0"/>
              <w:adjustRightInd w:val="0"/>
              <w:spacing w:after="60"/>
              <w:rPr>
                <w:sz w:val="20"/>
                <w:szCs w:val="20"/>
                <w:lang w:val="en-US"/>
              </w:rPr>
            </w:pPr>
            <w:r w:rsidRPr="64B07657">
              <w:rPr>
                <w:b/>
                <w:bCs/>
                <w:color w:val="000000" w:themeColor="text1"/>
                <w:sz w:val="20"/>
                <w:szCs w:val="20"/>
                <w:lang w:val="en-US"/>
              </w:rPr>
              <w:t>Effects on non-target plants</w:t>
            </w:r>
          </w:p>
        </w:tc>
      </w:tr>
      <w:tr w:rsidR="00FA175B" w:rsidRPr="009100FC" w14:paraId="3D94FF38" w14:textId="77777777" w:rsidTr="009D571A">
        <w:trPr>
          <w:cantSplit/>
          <w:trHeight w:val="634"/>
        </w:trPr>
        <w:tc>
          <w:tcPr>
            <w:tcW w:w="1560" w:type="dxa"/>
          </w:tcPr>
          <w:p w14:paraId="59B2C6BD" w14:textId="77777777" w:rsidR="00FA175B" w:rsidRPr="00B04FE2" w:rsidRDefault="5011C768" w:rsidP="64B07657">
            <w:pPr>
              <w:widowControl w:val="0"/>
              <w:spacing w:after="60" w:line="280" w:lineRule="exact"/>
              <w:rPr>
                <w:color w:val="000000"/>
                <w:sz w:val="20"/>
                <w:szCs w:val="20"/>
                <w:lang w:val="en-US"/>
              </w:rPr>
            </w:pPr>
            <w:r w:rsidRPr="00B04FE2">
              <w:rPr>
                <w:color w:val="000000" w:themeColor="text1"/>
                <w:sz w:val="20"/>
                <w:szCs w:val="20"/>
                <w:lang w:val="en-US"/>
              </w:rPr>
              <w:t>Risk assessment</w:t>
            </w:r>
          </w:p>
        </w:tc>
        <w:tc>
          <w:tcPr>
            <w:tcW w:w="7912" w:type="dxa"/>
          </w:tcPr>
          <w:p w14:paraId="3A7F3806" w14:textId="77777777" w:rsidR="00FA175B" w:rsidRPr="00B04FE2" w:rsidRDefault="5011C768" w:rsidP="64B07657">
            <w:pPr>
              <w:widowControl w:val="0"/>
              <w:autoSpaceDE w:val="0"/>
              <w:autoSpaceDN w:val="0"/>
              <w:adjustRightInd w:val="0"/>
              <w:spacing w:after="60"/>
              <w:jc w:val="both"/>
              <w:rPr>
                <w:sz w:val="20"/>
                <w:szCs w:val="20"/>
                <w:lang w:val="en-US"/>
              </w:rPr>
            </w:pPr>
            <w:r w:rsidRPr="00B04FE2">
              <w:rPr>
                <w:sz w:val="20"/>
                <w:szCs w:val="20"/>
                <w:lang w:val="en-US"/>
              </w:rPr>
              <w:t>In line with Commission Regulations (EU) 283/2013 and 284/2013, no risk assessment was performed for non-target terrestrial plants.</w:t>
            </w:r>
          </w:p>
        </w:tc>
      </w:tr>
    </w:tbl>
    <w:p w14:paraId="3604364F" w14:textId="77777777" w:rsidR="00FA175B" w:rsidRPr="009100FC" w:rsidRDefault="00FA175B" w:rsidP="00E87DF3">
      <w:pPr>
        <w:spacing w:after="0" w:line="280" w:lineRule="exact"/>
        <w:jc w:val="both"/>
        <w:rPr>
          <w:sz w:val="22"/>
          <w:szCs w:val="22"/>
          <w:highlight w:val="cyan"/>
        </w:rPr>
      </w:pPr>
    </w:p>
    <w:p w14:paraId="7036E57B" w14:textId="0C52B85C" w:rsidR="00E87DF3" w:rsidRPr="006E4240" w:rsidRDefault="00E87DF3" w:rsidP="00E87DF3">
      <w:pPr>
        <w:spacing w:after="0" w:line="280" w:lineRule="exact"/>
        <w:jc w:val="both"/>
        <w:rPr>
          <w:sz w:val="22"/>
          <w:szCs w:val="22"/>
        </w:rPr>
      </w:pPr>
      <w:r w:rsidRPr="006E4240">
        <w:rPr>
          <w:sz w:val="22"/>
          <w:szCs w:val="22"/>
        </w:rPr>
        <w:t xml:space="preserve">This document reviews the ecotoxicological studies for </w:t>
      </w:r>
      <w:proofErr w:type="spellStart"/>
      <w:r w:rsidR="003A4CDF" w:rsidRPr="003A4CDF">
        <w:rPr>
          <w:i/>
          <w:sz w:val="22"/>
          <w:szCs w:val="22"/>
        </w:rPr>
        <w:t>Btk</w:t>
      </w:r>
      <w:proofErr w:type="spellEnd"/>
      <w:r w:rsidR="00B807AD" w:rsidRPr="006E4240">
        <w:rPr>
          <w:sz w:val="22"/>
          <w:szCs w:val="22"/>
        </w:rPr>
        <w:t xml:space="preserve"> ABTS-351 </w:t>
      </w:r>
      <w:r w:rsidRPr="006E4240">
        <w:rPr>
          <w:sz w:val="22"/>
          <w:szCs w:val="22"/>
        </w:rPr>
        <w:t xml:space="preserve">and the </w:t>
      </w:r>
      <w:r w:rsidRPr="00EA586A">
        <w:rPr>
          <w:sz w:val="22"/>
          <w:szCs w:val="22"/>
        </w:rPr>
        <w:t xml:space="preserve">formulated product </w:t>
      </w:r>
      <w:r w:rsidR="00B807AD" w:rsidRPr="00EA586A">
        <w:rPr>
          <w:sz w:val="22"/>
          <w:szCs w:val="22"/>
        </w:rPr>
        <w:t>Foray</w:t>
      </w:r>
      <w:r w:rsidR="00B807AD" w:rsidRPr="00EA586A">
        <w:rPr>
          <w:sz w:val="22"/>
          <w:szCs w:val="22"/>
          <w:vertAlign w:val="superscript"/>
        </w:rPr>
        <w:t>®</w:t>
      </w:r>
      <w:r w:rsidR="00B807AD" w:rsidRPr="00EA586A">
        <w:rPr>
          <w:sz w:val="22"/>
          <w:szCs w:val="22"/>
        </w:rPr>
        <w:t xml:space="preserve"> </w:t>
      </w:r>
      <w:r w:rsidR="006E4240" w:rsidRPr="00EA586A">
        <w:rPr>
          <w:sz w:val="22"/>
          <w:szCs w:val="22"/>
        </w:rPr>
        <w:t>76</w:t>
      </w:r>
      <w:r w:rsidR="00B807AD" w:rsidRPr="00EA586A">
        <w:rPr>
          <w:sz w:val="22"/>
          <w:szCs w:val="22"/>
        </w:rPr>
        <w:t xml:space="preserve">B </w:t>
      </w:r>
      <w:r w:rsidRPr="00EA586A">
        <w:rPr>
          <w:sz w:val="22"/>
          <w:szCs w:val="22"/>
        </w:rPr>
        <w:t xml:space="preserve">(product code </w:t>
      </w:r>
      <w:r w:rsidR="006E4240" w:rsidRPr="00EA586A">
        <w:rPr>
          <w:sz w:val="22"/>
          <w:szCs w:val="22"/>
        </w:rPr>
        <w:t>ABG-6431</w:t>
      </w:r>
      <w:r w:rsidRPr="00EA586A">
        <w:rPr>
          <w:sz w:val="22"/>
          <w:szCs w:val="22"/>
        </w:rPr>
        <w:t>). A full risk assessment according to Uniform Principles which demonstrates</w:t>
      </w:r>
      <w:r w:rsidRPr="006E4240">
        <w:rPr>
          <w:sz w:val="22"/>
          <w:szCs w:val="22"/>
        </w:rPr>
        <w:t xml:space="preserve"> the ecotoxicological safety of the product is provided. In cases where country specific assessments for some data requirements are provided, this document should be read in conjunction with the relevant addenda. </w:t>
      </w:r>
    </w:p>
    <w:p w14:paraId="050E8417" w14:textId="77777777" w:rsidR="00E87DF3" w:rsidRPr="009100FC" w:rsidRDefault="00E87DF3" w:rsidP="00E87DF3">
      <w:pPr>
        <w:spacing w:after="0" w:line="280" w:lineRule="exact"/>
        <w:jc w:val="both"/>
        <w:rPr>
          <w:i/>
          <w:color w:val="000000"/>
          <w:sz w:val="22"/>
          <w:szCs w:val="22"/>
          <w:highlight w:val="cyan"/>
        </w:rPr>
      </w:pPr>
    </w:p>
    <w:p w14:paraId="18EE291F" w14:textId="56618020" w:rsidR="00E87DF3" w:rsidRPr="006E4240" w:rsidRDefault="00E87DF3" w:rsidP="00E87DF3">
      <w:pPr>
        <w:spacing w:after="0" w:line="280" w:lineRule="exact"/>
        <w:jc w:val="both"/>
        <w:rPr>
          <w:color w:val="000000"/>
          <w:sz w:val="22"/>
          <w:szCs w:val="22"/>
        </w:rPr>
      </w:pPr>
      <w:r w:rsidRPr="006E4240">
        <w:rPr>
          <w:color w:val="000000"/>
          <w:sz w:val="22"/>
          <w:szCs w:val="22"/>
        </w:rPr>
        <w:t xml:space="preserve">For the implementation of the uniform principles according to Part II of the Annex to Regulation (EU) No 546/2011, the conclusions of the review report on </w:t>
      </w:r>
      <w:r w:rsidR="00B807AD" w:rsidRPr="006E4240">
        <w:rPr>
          <w:i/>
          <w:iCs/>
          <w:color w:val="000000"/>
          <w:sz w:val="22"/>
          <w:szCs w:val="22"/>
        </w:rPr>
        <w:t xml:space="preserve">Bacillus thuringiensis </w:t>
      </w:r>
      <w:r w:rsidR="00B807AD" w:rsidRPr="006E4240">
        <w:rPr>
          <w:color w:val="000000"/>
          <w:sz w:val="22"/>
          <w:szCs w:val="22"/>
        </w:rPr>
        <w:t>subsp.</w:t>
      </w:r>
      <w:r w:rsidR="00B807AD" w:rsidRPr="006E4240">
        <w:rPr>
          <w:i/>
          <w:iCs/>
          <w:color w:val="000000"/>
          <w:sz w:val="22"/>
          <w:szCs w:val="22"/>
        </w:rPr>
        <w:t xml:space="preserve"> </w:t>
      </w:r>
      <w:proofErr w:type="spellStart"/>
      <w:r w:rsidR="00B807AD" w:rsidRPr="006E4240">
        <w:rPr>
          <w:i/>
          <w:iCs/>
          <w:color w:val="000000"/>
          <w:sz w:val="22"/>
          <w:szCs w:val="22"/>
        </w:rPr>
        <w:t>kurstaki</w:t>
      </w:r>
      <w:proofErr w:type="spellEnd"/>
      <w:r w:rsidR="00B807AD" w:rsidRPr="006E4240">
        <w:rPr>
          <w:i/>
          <w:iCs/>
          <w:color w:val="000000"/>
          <w:sz w:val="22"/>
          <w:szCs w:val="22"/>
        </w:rPr>
        <w:t xml:space="preserve"> </w:t>
      </w:r>
      <w:r w:rsidR="00B807AD" w:rsidRPr="006E4240">
        <w:rPr>
          <w:color w:val="000000"/>
          <w:sz w:val="22"/>
          <w:szCs w:val="22"/>
        </w:rPr>
        <w:t>strain ABTS-351</w:t>
      </w:r>
      <w:r w:rsidRPr="006E4240">
        <w:rPr>
          <w:color w:val="000000"/>
          <w:sz w:val="22"/>
          <w:szCs w:val="22"/>
        </w:rPr>
        <w:t xml:space="preserve">, and in particular Appendices I and II thereof, as finalised </w:t>
      </w:r>
      <w:r w:rsidRPr="00867C66">
        <w:rPr>
          <w:color w:val="000000"/>
          <w:sz w:val="22"/>
          <w:szCs w:val="22"/>
        </w:rPr>
        <w:t>shall</w:t>
      </w:r>
      <w:r w:rsidRPr="006E4240">
        <w:rPr>
          <w:color w:val="000000"/>
          <w:sz w:val="22"/>
          <w:szCs w:val="22"/>
        </w:rPr>
        <w:t xml:space="preserve"> be taken into account. In this overall assessment, any relevant concerns in the review report </w:t>
      </w:r>
      <w:r w:rsidRPr="006E4240">
        <w:rPr>
          <w:sz w:val="22"/>
          <w:szCs w:val="22"/>
        </w:rPr>
        <w:t>have been addressed within the current submission.</w:t>
      </w:r>
    </w:p>
    <w:p w14:paraId="03AC37AC" w14:textId="77777777" w:rsidR="00E87DF3" w:rsidRPr="009100FC" w:rsidRDefault="00E87DF3" w:rsidP="00E87DF3">
      <w:pPr>
        <w:spacing w:after="0" w:line="280" w:lineRule="exact"/>
        <w:jc w:val="both"/>
        <w:rPr>
          <w:sz w:val="22"/>
          <w:szCs w:val="22"/>
          <w:highlight w:val="cyan"/>
        </w:rPr>
      </w:pPr>
    </w:p>
    <w:p w14:paraId="00E077D0" w14:textId="20C507D5" w:rsidR="00E87DF3" w:rsidRPr="006E4240" w:rsidRDefault="00E87DF3" w:rsidP="00E87DF3">
      <w:pPr>
        <w:spacing w:after="0" w:line="280" w:lineRule="exact"/>
        <w:jc w:val="both"/>
        <w:rPr>
          <w:sz w:val="22"/>
          <w:szCs w:val="22"/>
        </w:rPr>
      </w:pPr>
      <w:r w:rsidRPr="006E4240">
        <w:rPr>
          <w:sz w:val="22"/>
          <w:szCs w:val="22"/>
        </w:rPr>
        <w:t xml:space="preserve">Appendix 1 of this document contains the list of references included </w:t>
      </w:r>
      <w:r w:rsidR="00C06B59">
        <w:rPr>
          <w:sz w:val="22"/>
          <w:szCs w:val="22"/>
        </w:rPr>
        <w:t xml:space="preserve">for </w:t>
      </w:r>
      <w:r w:rsidRPr="006E4240">
        <w:rPr>
          <w:sz w:val="22"/>
          <w:szCs w:val="22"/>
        </w:rPr>
        <w:t>support of the evaluation.</w:t>
      </w:r>
    </w:p>
    <w:p w14:paraId="3E610E20" w14:textId="77777777" w:rsidR="00E87DF3" w:rsidRPr="009100FC" w:rsidRDefault="00E87DF3" w:rsidP="00E87DF3">
      <w:pPr>
        <w:spacing w:after="0" w:line="280" w:lineRule="exact"/>
        <w:jc w:val="both"/>
        <w:rPr>
          <w:sz w:val="22"/>
          <w:szCs w:val="22"/>
          <w:highlight w:val="cyan"/>
        </w:rPr>
      </w:pPr>
    </w:p>
    <w:p w14:paraId="2C67B7DF" w14:textId="68BEDBEE" w:rsidR="00E87DF3" w:rsidRPr="006E4240" w:rsidRDefault="00E87DF3" w:rsidP="00E87DF3">
      <w:pPr>
        <w:spacing w:after="0" w:line="280" w:lineRule="exact"/>
        <w:jc w:val="both"/>
        <w:rPr>
          <w:sz w:val="22"/>
          <w:szCs w:val="22"/>
        </w:rPr>
      </w:pPr>
      <w:r w:rsidRPr="006E4240">
        <w:rPr>
          <w:sz w:val="22"/>
          <w:szCs w:val="22"/>
        </w:rPr>
        <w:t xml:space="preserve">Appendix 2 of this document is the table of intended uses for </w:t>
      </w:r>
      <w:bookmarkStart w:id="10" w:name="_Hlk63690558"/>
      <w:r w:rsidR="00351EE0" w:rsidRPr="006E4240">
        <w:rPr>
          <w:sz w:val="22"/>
          <w:szCs w:val="22"/>
          <w:lang w:val="en-US"/>
        </w:rPr>
        <w:t>Foray</w:t>
      </w:r>
      <w:r w:rsidR="00351EE0" w:rsidRPr="006E4240">
        <w:rPr>
          <w:sz w:val="22"/>
          <w:szCs w:val="22"/>
          <w:vertAlign w:val="superscript"/>
          <w:lang w:val="en-US"/>
        </w:rPr>
        <w:t>®</w:t>
      </w:r>
      <w:r w:rsidR="00351EE0" w:rsidRPr="006E4240">
        <w:rPr>
          <w:sz w:val="22"/>
          <w:szCs w:val="22"/>
          <w:lang w:val="en-US"/>
        </w:rPr>
        <w:t xml:space="preserve"> </w:t>
      </w:r>
      <w:r w:rsidR="006E4240" w:rsidRPr="006E4240">
        <w:rPr>
          <w:sz w:val="22"/>
          <w:szCs w:val="22"/>
          <w:lang w:val="en-US"/>
        </w:rPr>
        <w:t>76</w:t>
      </w:r>
      <w:r w:rsidR="00351EE0" w:rsidRPr="006E4240">
        <w:rPr>
          <w:sz w:val="22"/>
          <w:szCs w:val="22"/>
          <w:lang w:val="en-US"/>
        </w:rPr>
        <w:t xml:space="preserve">B </w:t>
      </w:r>
      <w:r w:rsidRPr="006E4240">
        <w:rPr>
          <w:sz w:val="22"/>
          <w:szCs w:val="22"/>
          <w:lang w:val="en-US"/>
        </w:rPr>
        <w:t xml:space="preserve">(product code </w:t>
      </w:r>
      <w:r w:rsidR="006E4240" w:rsidRPr="006E4240">
        <w:rPr>
          <w:sz w:val="22"/>
          <w:szCs w:val="22"/>
          <w:lang w:val="en-US"/>
        </w:rPr>
        <w:t>ABG-6431</w:t>
      </w:r>
      <w:r w:rsidRPr="006E4240">
        <w:rPr>
          <w:sz w:val="22"/>
          <w:szCs w:val="22"/>
          <w:lang w:val="en-US"/>
        </w:rPr>
        <w:t>).</w:t>
      </w:r>
    </w:p>
    <w:bookmarkEnd w:id="10"/>
    <w:p w14:paraId="2205A793" w14:textId="77777777" w:rsidR="00E87DF3" w:rsidRPr="009100FC" w:rsidRDefault="00E87DF3" w:rsidP="00E87DF3">
      <w:pPr>
        <w:spacing w:after="0" w:line="280" w:lineRule="exact"/>
        <w:jc w:val="both"/>
        <w:rPr>
          <w:sz w:val="22"/>
          <w:szCs w:val="22"/>
          <w:highlight w:val="cyan"/>
        </w:rPr>
      </w:pPr>
    </w:p>
    <w:p w14:paraId="2BE6121F" w14:textId="28DFC0A5" w:rsidR="00E87DF3" w:rsidRPr="00C30608" w:rsidRDefault="00E87DF3" w:rsidP="00C30608">
      <w:pPr>
        <w:spacing w:after="0" w:line="280" w:lineRule="exact"/>
        <w:jc w:val="both"/>
        <w:rPr>
          <w:sz w:val="22"/>
          <w:szCs w:val="22"/>
        </w:rPr>
      </w:pPr>
      <w:r w:rsidRPr="006E4240">
        <w:rPr>
          <w:sz w:val="22"/>
          <w:szCs w:val="22"/>
        </w:rPr>
        <w:t xml:space="preserve">Information on the detailed composition of </w:t>
      </w:r>
      <w:r w:rsidR="00351EE0" w:rsidRPr="006E4240">
        <w:rPr>
          <w:sz w:val="22"/>
          <w:szCs w:val="22"/>
          <w:lang w:val="en-US"/>
        </w:rPr>
        <w:t>Foray</w:t>
      </w:r>
      <w:r w:rsidR="00351EE0" w:rsidRPr="006E4240">
        <w:rPr>
          <w:sz w:val="22"/>
          <w:szCs w:val="22"/>
          <w:vertAlign w:val="superscript"/>
          <w:lang w:val="en-US"/>
        </w:rPr>
        <w:t>®</w:t>
      </w:r>
      <w:r w:rsidR="00351EE0" w:rsidRPr="006E4240">
        <w:rPr>
          <w:sz w:val="22"/>
          <w:szCs w:val="22"/>
          <w:lang w:val="en-US"/>
        </w:rPr>
        <w:t xml:space="preserve"> </w:t>
      </w:r>
      <w:r w:rsidR="006E4240" w:rsidRPr="006E4240">
        <w:rPr>
          <w:sz w:val="22"/>
          <w:szCs w:val="22"/>
          <w:lang w:val="en-US"/>
        </w:rPr>
        <w:t>76</w:t>
      </w:r>
      <w:r w:rsidR="00351EE0" w:rsidRPr="006E4240">
        <w:rPr>
          <w:sz w:val="22"/>
          <w:szCs w:val="22"/>
          <w:lang w:val="en-US"/>
        </w:rPr>
        <w:t>B</w:t>
      </w:r>
      <w:r w:rsidRPr="006E4240">
        <w:rPr>
          <w:sz w:val="22"/>
          <w:szCs w:val="22"/>
          <w:lang w:val="en-US"/>
        </w:rPr>
        <w:t xml:space="preserve"> (product code </w:t>
      </w:r>
      <w:r w:rsidR="006E4240" w:rsidRPr="006E4240">
        <w:rPr>
          <w:sz w:val="22"/>
          <w:szCs w:val="22"/>
          <w:lang w:val="en-US"/>
        </w:rPr>
        <w:t>ABG-6431</w:t>
      </w:r>
      <w:r w:rsidRPr="006E4240">
        <w:rPr>
          <w:sz w:val="22"/>
          <w:szCs w:val="22"/>
          <w:lang w:val="en-US"/>
        </w:rPr>
        <w:t>)</w:t>
      </w:r>
      <w:r w:rsidRPr="006E4240">
        <w:rPr>
          <w:sz w:val="22"/>
          <w:szCs w:val="22"/>
        </w:rPr>
        <w:t xml:space="preserve"> can be found in the confidential dossier of this submission (Registration Report - Part C). </w:t>
      </w:r>
      <w:bookmarkStart w:id="11" w:name="_Hlk121127762"/>
      <w:r w:rsidRPr="009100FC">
        <w:rPr>
          <w:b/>
          <w:bCs/>
          <w:highlight w:val="cyan"/>
          <w:lang w:eastAsia="de-DE"/>
        </w:rPr>
        <w:br w:type="page"/>
      </w:r>
    </w:p>
    <w:p w14:paraId="3451FC24" w14:textId="1DD4A9F8" w:rsidR="00E87DF3" w:rsidRPr="001D5EF2" w:rsidRDefault="00E87DF3" w:rsidP="00E87DF3">
      <w:pPr>
        <w:widowControl w:val="0"/>
        <w:tabs>
          <w:tab w:val="clear" w:pos="720"/>
        </w:tabs>
        <w:spacing w:after="0"/>
        <w:jc w:val="both"/>
        <w:rPr>
          <w:b/>
          <w:bCs/>
          <w:lang w:eastAsia="de-DE"/>
        </w:rPr>
      </w:pPr>
      <w:bookmarkStart w:id="12" w:name="_Hlk130478665"/>
      <w:r w:rsidRPr="001D5EF2">
        <w:rPr>
          <w:b/>
          <w:bCs/>
          <w:lang w:eastAsia="de-DE"/>
        </w:rPr>
        <w:lastRenderedPageBreak/>
        <w:t xml:space="preserve">Critical use patterns of </w:t>
      </w:r>
      <w:r w:rsidR="00351EE0" w:rsidRPr="001D5EF2">
        <w:rPr>
          <w:b/>
          <w:bCs/>
          <w:lang w:eastAsia="de-DE"/>
        </w:rPr>
        <w:t>Foray</w:t>
      </w:r>
      <w:r w:rsidR="00351EE0" w:rsidRPr="001D5EF2">
        <w:rPr>
          <w:b/>
          <w:bCs/>
          <w:vertAlign w:val="superscript"/>
          <w:lang w:eastAsia="de-DE"/>
        </w:rPr>
        <w:t>®</w:t>
      </w:r>
      <w:r w:rsidR="00351EE0" w:rsidRPr="001D5EF2">
        <w:rPr>
          <w:b/>
          <w:bCs/>
          <w:lang w:eastAsia="de-DE"/>
        </w:rPr>
        <w:t xml:space="preserve"> </w:t>
      </w:r>
      <w:r w:rsidR="006E4240" w:rsidRPr="001D5EF2">
        <w:rPr>
          <w:b/>
          <w:bCs/>
          <w:lang w:eastAsia="de-DE"/>
        </w:rPr>
        <w:t>76</w:t>
      </w:r>
      <w:r w:rsidR="00351EE0" w:rsidRPr="001D5EF2">
        <w:rPr>
          <w:b/>
          <w:bCs/>
          <w:lang w:eastAsia="de-DE"/>
        </w:rPr>
        <w:t>B</w:t>
      </w:r>
      <w:r w:rsidR="00E16FE3" w:rsidRPr="001D5EF2">
        <w:rPr>
          <w:b/>
          <w:bCs/>
          <w:lang w:eastAsia="de-DE"/>
        </w:rPr>
        <w:t xml:space="preserve"> </w:t>
      </w:r>
      <w:r w:rsidRPr="001D5EF2">
        <w:rPr>
          <w:b/>
          <w:bCs/>
          <w:lang w:eastAsia="de-DE"/>
        </w:rPr>
        <w:t>for the environmental risk assessment</w:t>
      </w:r>
    </w:p>
    <w:p w14:paraId="4842B27E" w14:textId="77777777" w:rsidR="00E87DF3" w:rsidRPr="009100FC" w:rsidRDefault="00E87DF3" w:rsidP="00E87DF3">
      <w:pPr>
        <w:widowControl w:val="0"/>
        <w:tabs>
          <w:tab w:val="clear" w:pos="720"/>
        </w:tabs>
        <w:spacing w:after="0"/>
        <w:jc w:val="both"/>
        <w:rPr>
          <w:b/>
          <w:bCs/>
          <w:sz w:val="22"/>
          <w:szCs w:val="22"/>
          <w:highlight w:val="cyan"/>
          <w:lang w:eastAsia="de-DE"/>
        </w:rPr>
      </w:pPr>
    </w:p>
    <w:p w14:paraId="2B136954" w14:textId="2B02051F" w:rsidR="00E16FE3" w:rsidRPr="00540D52" w:rsidRDefault="00E16FE3" w:rsidP="00E87DF3">
      <w:pPr>
        <w:widowControl w:val="0"/>
        <w:tabs>
          <w:tab w:val="clear" w:pos="720"/>
        </w:tabs>
        <w:spacing w:after="0"/>
        <w:jc w:val="both"/>
        <w:rPr>
          <w:sz w:val="22"/>
          <w:szCs w:val="22"/>
          <w:lang w:eastAsia="fr-BE"/>
        </w:rPr>
      </w:pPr>
      <w:bookmarkStart w:id="13" w:name="_Hlk130479897"/>
      <w:r w:rsidRPr="00540D52">
        <w:rPr>
          <w:sz w:val="22"/>
          <w:szCs w:val="22"/>
          <w:lang w:eastAsia="fr-BE"/>
        </w:rPr>
        <w:t xml:space="preserve">The following table documents the grouping of the intended uses to support application of the risk envelope approach (according to SANCO/11244/2011). Crop groups were assigned according to EFSA/2009/1438 or Part B Section 5 (Environmental Fate). For details on </w:t>
      </w:r>
      <w:r w:rsidR="00072CAF">
        <w:rPr>
          <w:sz w:val="22"/>
          <w:szCs w:val="22"/>
          <w:lang w:eastAsia="fr-BE"/>
        </w:rPr>
        <w:t xml:space="preserve">the </w:t>
      </w:r>
      <w:r w:rsidRPr="00540D52">
        <w:rPr>
          <w:sz w:val="22"/>
          <w:szCs w:val="22"/>
          <w:lang w:eastAsia="fr-BE"/>
        </w:rPr>
        <w:t>intended uses of Foray</w:t>
      </w:r>
      <w:r w:rsidRPr="00540D52">
        <w:rPr>
          <w:sz w:val="22"/>
          <w:szCs w:val="22"/>
          <w:vertAlign w:val="superscript"/>
          <w:lang w:eastAsia="fr-BE"/>
        </w:rPr>
        <w:t>®</w:t>
      </w:r>
      <w:r w:rsidRPr="00540D52">
        <w:rPr>
          <w:sz w:val="22"/>
          <w:szCs w:val="22"/>
          <w:lang w:eastAsia="fr-BE"/>
        </w:rPr>
        <w:t xml:space="preserve"> </w:t>
      </w:r>
      <w:r w:rsidR="006E4240" w:rsidRPr="00540D52">
        <w:rPr>
          <w:sz w:val="22"/>
          <w:szCs w:val="22"/>
          <w:lang w:eastAsia="fr-BE"/>
        </w:rPr>
        <w:t>76</w:t>
      </w:r>
      <w:r w:rsidRPr="00540D52">
        <w:rPr>
          <w:sz w:val="22"/>
          <w:szCs w:val="22"/>
          <w:lang w:eastAsia="fr-BE"/>
        </w:rPr>
        <w:t xml:space="preserve">B </w:t>
      </w:r>
      <w:r w:rsidR="00072CAF">
        <w:rPr>
          <w:sz w:val="22"/>
          <w:szCs w:val="22"/>
          <w:lang w:eastAsia="fr-BE"/>
        </w:rPr>
        <w:t xml:space="preserve">see </w:t>
      </w:r>
      <w:r w:rsidRPr="00540D52">
        <w:rPr>
          <w:sz w:val="22"/>
          <w:szCs w:val="22"/>
          <w:lang w:eastAsia="fr-BE"/>
        </w:rPr>
        <w:t>Appendix 2 and Part A</w:t>
      </w:r>
      <w:bookmarkEnd w:id="13"/>
      <w:r w:rsidRPr="00540D52">
        <w:rPr>
          <w:sz w:val="22"/>
          <w:szCs w:val="22"/>
          <w:lang w:eastAsia="fr-BE"/>
        </w:rPr>
        <w:t>.</w:t>
      </w:r>
    </w:p>
    <w:p w14:paraId="357E8F78" w14:textId="77777777" w:rsidR="00E16FE3" w:rsidRPr="009100FC" w:rsidRDefault="00E16FE3" w:rsidP="00E87DF3">
      <w:pPr>
        <w:widowControl w:val="0"/>
        <w:tabs>
          <w:tab w:val="clear" w:pos="720"/>
        </w:tabs>
        <w:spacing w:after="0"/>
        <w:jc w:val="both"/>
        <w:rPr>
          <w:sz w:val="22"/>
          <w:szCs w:val="22"/>
          <w:highlight w:val="cyan"/>
          <w:lang w:eastAsia="fr-BE"/>
        </w:rPr>
      </w:pPr>
    </w:p>
    <w:p w14:paraId="7E85A816" w14:textId="320E5277" w:rsidR="00E87DF3" w:rsidRPr="00540D52" w:rsidRDefault="00E87DF3" w:rsidP="00E87DF3">
      <w:pPr>
        <w:widowControl w:val="0"/>
        <w:tabs>
          <w:tab w:val="clear" w:pos="720"/>
          <w:tab w:val="left" w:pos="1560"/>
        </w:tabs>
        <w:spacing w:after="120"/>
        <w:ind w:left="1701" w:hanging="1701"/>
        <w:rPr>
          <w:b/>
          <w:bCs/>
          <w:sz w:val="22"/>
          <w:szCs w:val="22"/>
        </w:rPr>
      </w:pPr>
      <w:r w:rsidRPr="00540D52">
        <w:rPr>
          <w:b/>
          <w:bCs/>
          <w:sz w:val="22"/>
          <w:szCs w:val="22"/>
        </w:rPr>
        <w:t>Table 10-1:</w:t>
      </w:r>
      <w:r w:rsidRPr="00540D52">
        <w:rPr>
          <w:b/>
          <w:bCs/>
          <w:sz w:val="22"/>
          <w:szCs w:val="22"/>
        </w:rPr>
        <w:tab/>
        <w:t xml:space="preserve">Critical use patterns of </w:t>
      </w:r>
      <w:r w:rsidR="00E16FE3" w:rsidRPr="00540D52">
        <w:rPr>
          <w:b/>
          <w:bCs/>
          <w:sz w:val="22"/>
          <w:szCs w:val="22"/>
        </w:rPr>
        <w:t>Foray</w:t>
      </w:r>
      <w:r w:rsidR="00E16FE3" w:rsidRPr="00540D52">
        <w:rPr>
          <w:b/>
          <w:bCs/>
          <w:sz w:val="22"/>
          <w:szCs w:val="22"/>
          <w:vertAlign w:val="superscript"/>
        </w:rPr>
        <w:t>®</w:t>
      </w:r>
      <w:r w:rsidR="00E16FE3" w:rsidRPr="00540D52">
        <w:rPr>
          <w:b/>
          <w:bCs/>
          <w:sz w:val="22"/>
          <w:szCs w:val="22"/>
        </w:rPr>
        <w:t xml:space="preserve"> </w:t>
      </w:r>
      <w:r w:rsidR="006E4240" w:rsidRPr="00540D52">
        <w:rPr>
          <w:b/>
          <w:bCs/>
          <w:sz w:val="22"/>
          <w:szCs w:val="22"/>
        </w:rPr>
        <w:t>76</w:t>
      </w:r>
      <w:r w:rsidR="00E16FE3" w:rsidRPr="00540D52">
        <w:rPr>
          <w:b/>
          <w:bCs/>
          <w:sz w:val="22"/>
          <w:szCs w:val="22"/>
        </w:rPr>
        <w:t>B</w:t>
      </w:r>
      <w:r w:rsidRPr="00540D52">
        <w:rPr>
          <w:b/>
          <w:bCs/>
          <w:sz w:val="22"/>
          <w:szCs w:val="22"/>
        </w:rPr>
        <w:t xml:space="preserve"> for the environmental risk assessment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80"/>
        <w:gridCol w:w="2872"/>
        <w:gridCol w:w="3349"/>
        <w:gridCol w:w="1148"/>
      </w:tblGrid>
      <w:tr w:rsidR="000169AD" w:rsidRPr="009100FC" w14:paraId="073012CA" w14:textId="77777777" w:rsidTr="00F17200">
        <w:trPr>
          <w:tblHeader/>
        </w:trPr>
        <w:tc>
          <w:tcPr>
            <w:tcW w:w="1059" w:type="pct"/>
            <w:shd w:val="clear" w:color="auto" w:fill="auto"/>
            <w:vAlign w:val="center"/>
          </w:tcPr>
          <w:p w14:paraId="10A8974D" w14:textId="77777777" w:rsidR="000169AD" w:rsidRPr="00540D52" w:rsidRDefault="000169AD" w:rsidP="000169AD">
            <w:pPr>
              <w:widowControl w:val="0"/>
              <w:tabs>
                <w:tab w:val="clear" w:pos="720"/>
                <w:tab w:val="left" w:pos="1701"/>
              </w:tabs>
              <w:spacing w:after="0"/>
              <w:rPr>
                <w:b/>
                <w:bCs/>
                <w:sz w:val="20"/>
                <w:szCs w:val="20"/>
                <w:lang w:eastAsia="de-DE"/>
              </w:rPr>
            </w:pPr>
            <w:bookmarkStart w:id="14" w:name="_Hlk130799452"/>
            <w:r w:rsidRPr="00540D52">
              <w:rPr>
                <w:b/>
                <w:bCs/>
                <w:sz w:val="20"/>
                <w:szCs w:val="20"/>
                <w:lang w:eastAsia="de-DE"/>
              </w:rPr>
              <w:t>Crop group</w:t>
            </w:r>
          </w:p>
        </w:tc>
        <w:tc>
          <w:tcPr>
            <w:tcW w:w="1536" w:type="pct"/>
            <w:shd w:val="clear" w:color="auto" w:fill="auto"/>
            <w:vAlign w:val="center"/>
          </w:tcPr>
          <w:p w14:paraId="2EC131ED" w14:textId="77777777" w:rsidR="000169AD" w:rsidRPr="00540D52" w:rsidRDefault="000169AD" w:rsidP="000169AD">
            <w:pPr>
              <w:widowControl w:val="0"/>
              <w:tabs>
                <w:tab w:val="clear" w:pos="720"/>
                <w:tab w:val="left" w:pos="1701"/>
              </w:tabs>
              <w:spacing w:after="0"/>
              <w:rPr>
                <w:b/>
                <w:bCs/>
                <w:sz w:val="20"/>
                <w:szCs w:val="20"/>
                <w:lang w:eastAsia="de-DE"/>
              </w:rPr>
            </w:pPr>
            <w:r w:rsidRPr="00540D52">
              <w:rPr>
                <w:b/>
                <w:bCs/>
                <w:sz w:val="20"/>
                <w:szCs w:val="20"/>
                <w:lang w:eastAsia="de-DE"/>
              </w:rPr>
              <w:t>Intended uses</w:t>
            </w:r>
          </w:p>
        </w:tc>
        <w:tc>
          <w:tcPr>
            <w:tcW w:w="1791" w:type="pct"/>
            <w:shd w:val="clear" w:color="auto" w:fill="auto"/>
            <w:vAlign w:val="center"/>
          </w:tcPr>
          <w:p w14:paraId="44A5197A" w14:textId="77777777" w:rsidR="000169AD" w:rsidRPr="00540D52" w:rsidRDefault="000169AD" w:rsidP="000169AD">
            <w:pPr>
              <w:widowControl w:val="0"/>
              <w:tabs>
                <w:tab w:val="clear" w:pos="720"/>
                <w:tab w:val="left" w:pos="1701"/>
              </w:tabs>
              <w:spacing w:after="0"/>
              <w:rPr>
                <w:b/>
                <w:bCs/>
                <w:sz w:val="20"/>
                <w:szCs w:val="20"/>
                <w:lang w:eastAsia="de-DE"/>
              </w:rPr>
            </w:pPr>
            <w:r w:rsidRPr="00540D52">
              <w:rPr>
                <w:b/>
                <w:bCs/>
                <w:sz w:val="20"/>
                <w:szCs w:val="20"/>
                <w:lang w:eastAsia="de-DE"/>
              </w:rPr>
              <w:t>Relevant use parameters</w:t>
            </w:r>
          </w:p>
        </w:tc>
        <w:tc>
          <w:tcPr>
            <w:tcW w:w="614" w:type="pct"/>
            <w:shd w:val="clear" w:color="auto" w:fill="auto"/>
            <w:vAlign w:val="center"/>
          </w:tcPr>
          <w:p w14:paraId="0CCF48FF" w14:textId="77777777" w:rsidR="000169AD" w:rsidRPr="00540D52" w:rsidRDefault="000169AD" w:rsidP="000169AD">
            <w:pPr>
              <w:widowControl w:val="0"/>
              <w:tabs>
                <w:tab w:val="clear" w:pos="720"/>
                <w:tab w:val="left" w:pos="1701"/>
              </w:tabs>
              <w:spacing w:after="0"/>
              <w:rPr>
                <w:b/>
                <w:bCs/>
                <w:sz w:val="20"/>
                <w:szCs w:val="20"/>
                <w:lang w:eastAsia="de-DE"/>
              </w:rPr>
            </w:pPr>
            <w:r w:rsidRPr="00540D52">
              <w:rPr>
                <w:b/>
                <w:bCs/>
                <w:sz w:val="20"/>
                <w:szCs w:val="20"/>
                <w:lang w:eastAsia="de-DE"/>
              </w:rPr>
              <w:t>Covered applications</w:t>
            </w:r>
          </w:p>
        </w:tc>
      </w:tr>
      <w:tr w:rsidR="000169AD" w:rsidRPr="009100FC" w14:paraId="6D0EE7A8" w14:textId="77777777" w:rsidTr="00F17200">
        <w:trPr>
          <w:trHeight w:val="270"/>
        </w:trPr>
        <w:tc>
          <w:tcPr>
            <w:tcW w:w="5000" w:type="pct"/>
            <w:gridSpan w:val="4"/>
            <w:shd w:val="clear" w:color="auto" w:fill="auto"/>
          </w:tcPr>
          <w:p w14:paraId="5A4D930B" w14:textId="76DAD582" w:rsidR="000169AD" w:rsidRPr="00540D52" w:rsidRDefault="000169AD" w:rsidP="000169AD">
            <w:pPr>
              <w:widowControl w:val="0"/>
              <w:tabs>
                <w:tab w:val="clear" w:pos="720"/>
                <w:tab w:val="left" w:pos="1701"/>
              </w:tabs>
              <w:spacing w:after="0"/>
              <w:rPr>
                <w:b/>
                <w:noProof/>
                <w:sz w:val="20"/>
                <w:szCs w:val="22"/>
              </w:rPr>
            </w:pPr>
            <w:r w:rsidRPr="00540D52">
              <w:rPr>
                <w:b/>
                <w:noProof/>
                <w:sz w:val="20"/>
                <w:szCs w:val="22"/>
              </w:rPr>
              <w:t>Effects on terrestrial vertebrates (IIIM 10.1)</w:t>
            </w:r>
          </w:p>
        </w:tc>
      </w:tr>
      <w:tr w:rsidR="007D6155" w:rsidRPr="001B12A0" w14:paraId="6821F86A" w14:textId="77777777" w:rsidTr="00F17200">
        <w:trPr>
          <w:trHeight w:val="669"/>
        </w:trPr>
        <w:tc>
          <w:tcPr>
            <w:tcW w:w="1059" w:type="pct"/>
            <w:shd w:val="clear" w:color="auto" w:fill="auto"/>
          </w:tcPr>
          <w:p w14:paraId="6D9024A3" w14:textId="140D4CBA" w:rsidR="007D6155" w:rsidRPr="001B12A0" w:rsidRDefault="007D6155" w:rsidP="007D6155">
            <w:pPr>
              <w:widowControl w:val="0"/>
              <w:tabs>
                <w:tab w:val="clear" w:pos="720"/>
                <w:tab w:val="left" w:pos="1701"/>
              </w:tabs>
              <w:spacing w:after="0"/>
              <w:rPr>
                <w:noProof/>
                <w:sz w:val="20"/>
                <w:szCs w:val="22"/>
              </w:rPr>
            </w:pPr>
            <w:r w:rsidRPr="001B12A0">
              <w:rPr>
                <w:noProof/>
                <w:sz w:val="20"/>
                <w:szCs w:val="22"/>
              </w:rPr>
              <w:t>Deciduous forest</w:t>
            </w:r>
          </w:p>
        </w:tc>
        <w:tc>
          <w:tcPr>
            <w:tcW w:w="1536" w:type="pct"/>
            <w:shd w:val="clear" w:color="auto" w:fill="auto"/>
          </w:tcPr>
          <w:p w14:paraId="66C6554F" w14:textId="73AAC367" w:rsidR="007D6155" w:rsidRPr="001B12A0" w:rsidRDefault="007D6155" w:rsidP="007D6155">
            <w:pPr>
              <w:widowControl w:val="0"/>
              <w:tabs>
                <w:tab w:val="clear" w:pos="720"/>
                <w:tab w:val="left" w:pos="1701"/>
              </w:tabs>
              <w:spacing w:after="0"/>
              <w:rPr>
                <w:noProof/>
                <w:sz w:val="20"/>
                <w:szCs w:val="22"/>
                <w:lang w:val="es-ES"/>
              </w:rPr>
            </w:pPr>
            <w:r w:rsidRPr="001B12A0">
              <w:rPr>
                <w:noProof/>
                <w:sz w:val="20"/>
                <w:szCs w:val="22"/>
                <w:lang w:val="es-ES"/>
              </w:rPr>
              <w:t xml:space="preserve">1-2 x 3.0 L product/ha </w:t>
            </w:r>
          </w:p>
          <w:p w14:paraId="4DDA7CEC" w14:textId="1D708F36" w:rsidR="007D6155" w:rsidRPr="001B12A0" w:rsidRDefault="007D6155" w:rsidP="007D6155">
            <w:pPr>
              <w:widowControl w:val="0"/>
              <w:tabs>
                <w:tab w:val="clear" w:pos="720"/>
                <w:tab w:val="left" w:pos="1701"/>
              </w:tabs>
              <w:spacing w:after="0"/>
              <w:rPr>
                <w:noProof/>
                <w:sz w:val="20"/>
                <w:szCs w:val="22"/>
                <w:lang w:val="es-ES"/>
              </w:rPr>
            </w:pPr>
            <w:r w:rsidRPr="001B12A0">
              <w:rPr>
                <w:noProof/>
                <w:sz w:val="20"/>
                <w:szCs w:val="22"/>
                <w:lang w:val="es-ES"/>
              </w:rPr>
              <w:t>(1-2 × 4.53 × 10</w:t>
            </w:r>
            <w:r w:rsidRPr="001B12A0">
              <w:rPr>
                <w:noProof/>
                <w:sz w:val="20"/>
                <w:szCs w:val="22"/>
                <w:vertAlign w:val="superscript"/>
                <w:lang w:val="es-ES"/>
              </w:rPr>
              <w:t>13</w:t>
            </w:r>
            <w:r w:rsidRPr="001B12A0">
              <w:rPr>
                <w:noProof/>
                <w:sz w:val="20"/>
                <w:szCs w:val="22"/>
                <w:lang w:val="es-ES"/>
              </w:rPr>
              <w:t xml:space="preserve"> CFU/ha) </w:t>
            </w:r>
            <w:r w:rsidRPr="001B12A0">
              <w:rPr>
                <w:noProof/>
                <w:sz w:val="20"/>
                <w:szCs w:val="22"/>
                <w:vertAlign w:val="superscript"/>
                <w:lang w:val="es-ES"/>
              </w:rPr>
              <w:t>a</w:t>
            </w:r>
          </w:p>
        </w:tc>
        <w:tc>
          <w:tcPr>
            <w:tcW w:w="1791" w:type="pct"/>
            <w:shd w:val="clear" w:color="auto" w:fill="auto"/>
          </w:tcPr>
          <w:p w14:paraId="7981034B" w14:textId="77777777" w:rsidR="007D6155" w:rsidRPr="001B12A0" w:rsidRDefault="007D6155" w:rsidP="007D6155">
            <w:pPr>
              <w:widowControl w:val="0"/>
              <w:tabs>
                <w:tab w:val="clear" w:pos="720"/>
                <w:tab w:val="left" w:pos="1701"/>
              </w:tabs>
              <w:spacing w:after="0" w:line="259" w:lineRule="auto"/>
              <w:contextualSpacing/>
              <w:rPr>
                <w:noProof/>
                <w:sz w:val="20"/>
                <w:szCs w:val="22"/>
              </w:rPr>
            </w:pPr>
            <w:r w:rsidRPr="001B12A0">
              <w:rPr>
                <w:noProof/>
                <w:sz w:val="20"/>
                <w:szCs w:val="22"/>
              </w:rPr>
              <w:t xml:space="preserve">Maximum application rate: </w:t>
            </w:r>
          </w:p>
          <w:p w14:paraId="51F73F60" w14:textId="0E58B320" w:rsidR="007D6155" w:rsidRPr="001B12A0" w:rsidRDefault="007D6155" w:rsidP="007D6155">
            <w:pPr>
              <w:widowControl w:val="0"/>
              <w:tabs>
                <w:tab w:val="clear" w:pos="720"/>
                <w:tab w:val="left" w:pos="1701"/>
              </w:tabs>
              <w:spacing w:after="0" w:line="259" w:lineRule="auto"/>
              <w:contextualSpacing/>
              <w:rPr>
                <w:noProof/>
                <w:sz w:val="20"/>
                <w:szCs w:val="22"/>
                <w:lang w:val="en-US"/>
              </w:rPr>
            </w:pPr>
            <w:r w:rsidRPr="001B12A0">
              <w:rPr>
                <w:noProof/>
                <w:sz w:val="20"/>
                <w:szCs w:val="22"/>
                <w:lang w:val="en-US"/>
              </w:rPr>
              <w:t xml:space="preserve">1-2 x 619 g MPCA/ha, 14 d interval </w:t>
            </w:r>
          </w:p>
        </w:tc>
        <w:tc>
          <w:tcPr>
            <w:tcW w:w="614" w:type="pct"/>
            <w:shd w:val="clear" w:color="auto" w:fill="auto"/>
          </w:tcPr>
          <w:p w14:paraId="15473752" w14:textId="70F616C6" w:rsidR="007D6155" w:rsidRPr="001B12A0" w:rsidRDefault="007D6155" w:rsidP="007D6155">
            <w:pPr>
              <w:widowControl w:val="0"/>
              <w:tabs>
                <w:tab w:val="clear" w:pos="720"/>
                <w:tab w:val="left" w:pos="1701"/>
              </w:tabs>
              <w:spacing w:after="0"/>
              <w:jc w:val="center"/>
              <w:rPr>
                <w:noProof/>
                <w:sz w:val="20"/>
                <w:szCs w:val="22"/>
              </w:rPr>
            </w:pPr>
            <w:r w:rsidRPr="001B12A0">
              <w:rPr>
                <w:noProof/>
                <w:sz w:val="20"/>
                <w:szCs w:val="22"/>
              </w:rPr>
              <w:t>All uses based on max. single application rate</w:t>
            </w:r>
          </w:p>
        </w:tc>
      </w:tr>
      <w:tr w:rsidR="00AC1ED3" w:rsidRPr="001B12A0" w14:paraId="0AA51D65" w14:textId="77777777" w:rsidTr="00F17200">
        <w:trPr>
          <w:trHeight w:val="669"/>
        </w:trPr>
        <w:tc>
          <w:tcPr>
            <w:tcW w:w="1059" w:type="pct"/>
            <w:shd w:val="clear" w:color="auto" w:fill="auto"/>
          </w:tcPr>
          <w:p w14:paraId="6FDA0FFD" w14:textId="5646FBED" w:rsidR="00AE47B4" w:rsidRPr="001B12A0" w:rsidRDefault="00AE47B4">
            <w:pPr>
              <w:widowControl w:val="0"/>
              <w:tabs>
                <w:tab w:val="clear" w:pos="720"/>
                <w:tab w:val="left" w:pos="1701"/>
              </w:tabs>
              <w:spacing w:after="0"/>
              <w:rPr>
                <w:noProof/>
                <w:sz w:val="20"/>
                <w:szCs w:val="22"/>
              </w:rPr>
            </w:pPr>
            <w:r w:rsidRPr="001B12A0">
              <w:rPr>
                <w:noProof/>
                <w:sz w:val="20"/>
                <w:szCs w:val="22"/>
              </w:rPr>
              <w:t>Pine trees, deciduous and coniferous forest, shrubs, ornamental plants</w:t>
            </w:r>
          </w:p>
        </w:tc>
        <w:tc>
          <w:tcPr>
            <w:tcW w:w="1536" w:type="pct"/>
            <w:shd w:val="clear" w:color="auto" w:fill="auto"/>
          </w:tcPr>
          <w:p w14:paraId="4AE3F28B" w14:textId="5D8FE0AA" w:rsidR="00AC1ED3" w:rsidRPr="001B12A0" w:rsidRDefault="007D6155" w:rsidP="00AC1ED3">
            <w:pPr>
              <w:widowControl w:val="0"/>
              <w:tabs>
                <w:tab w:val="clear" w:pos="720"/>
                <w:tab w:val="left" w:pos="1701"/>
              </w:tabs>
              <w:spacing w:after="0"/>
              <w:rPr>
                <w:noProof/>
                <w:sz w:val="20"/>
                <w:szCs w:val="22"/>
                <w:lang w:val="es-ES"/>
              </w:rPr>
            </w:pPr>
            <w:r w:rsidRPr="001B12A0">
              <w:rPr>
                <w:noProof/>
                <w:sz w:val="20"/>
                <w:szCs w:val="22"/>
                <w:lang w:val="es-ES"/>
              </w:rPr>
              <w:t>1-</w:t>
            </w:r>
            <w:r w:rsidR="00AC1ED3" w:rsidRPr="001B12A0">
              <w:rPr>
                <w:noProof/>
                <w:sz w:val="20"/>
                <w:szCs w:val="22"/>
                <w:lang w:val="es-ES"/>
              </w:rPr>
              <w:t>4 x 2.5 L</w:t>
            </w:r>
            <w:r w:rsidRPr="001B12A0">
              <w:rPr>
                <w:noProof/>
                <w:sz w:val="20"/>
                <w:szCs w:val="22"/>
                <w:lang w:val="es-ES"/>
              </w:rPr>
              <w:t xml:space="preserve"> </w:t>
            </w:r>
            <w:r w:rsidR="00AC1ED3" w:rsidRPr="001B12A0">
              <w:rPr>
                <w:noProof/>
                <w:sz w:val="20"/>
                <w:szCs w:val="22"/>
                <w:lang w:val="es-ES"/>
              </w:rPr>
              <w:t xml:space="preserve">product/ha </w:t>
            </w:r>
          </w:p>
          <w:p w14:paraId="1F18AF64" w14:textId="169A2255" w:rsidR="00AC1ED3" w:rsidRPr="001B12A0" w:rsidRDefault="00AC1ED3" w:rsidP="00AC1ED3">
            <w:pPr>
              <w:widowControl w:val="0"/>
              <w:tabs>
                <w:tab w:val="clear" w:pos="720"/>
                <w:tab w:val="left" w:pos="1701"/>
              </w:tabs>
              <w:spacing w:after="0" w:line="259" w:lineRule="auto"/>
              <w:contextualSpacing/>
              <w:rPr>
                <w:noProof/>
                <w:sz w:val="20"/>
                <w:szCs w:val="22"/>
                <w:lang w:val="es-ES"/>
              </w:rPr>
            </w:pPr>
            <w:r w:rsidRPr="001B12A0">
              <w:rPr>
                <w:noProof/>
                <w:sz w:val="20"/>
                <w:szCs w:val="22"/>
                <w:lang w:val="es-ES"/>
              </w:rPr>
              <w:t>(4 × 3.</w:t>
            </w:r>
            <w:r w:rsidR="00AE47B4" w:rsidRPr="001B12A0">
              <w:rPr>
                <w:noProof/>
                <w:sz w:val="20"/>
                <w:szCs w:val="22"/>
                <w:lang w:val="es-ES"/>
              </w:rPr>
              <w:t xml:space="preserve">77 </w:t>
            </w:r>
            <w:r w:rsidRPr="001B12A0">
              <w:rPr>
                <w:noProof/>
                <w:sz w:val="20"/>
                <w:szCs w:val="22"/>
                <w:lang w:val="es-ES"/>
              </w:rPr>
              <w:t>× 10</w:t>
            </w:r>
            <w:r w:rsidRPr="001B12A0">
              <w:rPr>
                <w:noProof/>
                <w:sz w:val="20"/>
                <w:szCs w:val="22"/>
                <w:vertAlign w:val="superscript"/>
                <w:lang w:val="es-ES"/>
              </w:rPr>
              <w:t>13</w:t>
            </w:r>
            <w:r w:rsidRPr="001B12A0">
              <w:rPr>
                <w:noProof/>
                <w:sz w:val="20"/>
                <w:szCs w:val="22"/>
                <w:lang w:val="es-ES"/>
              </w:rPr>
              <w:t xml:space="preserve"> CFU/ha) </w:t>
            </w:r>
            <w:r w:rsidRPr="001B12A0">
              <w:rPr>
                <w:noProof/>
                <w:sz w:val="20"/>
                <w:szCs w:val="22"/>
                <w:vertAlign w:val="superscript"/>
                <w:lang w:val="es-ES"/>
              </w:rPr>
              <w:t>a</w:t>
            </w:r>
          </w:p>
        </w:tc>
        <w:tc>
          <w:tcPr>
            <w:tcW w:w="1791" w:type="pct"/>
            <w:shd w:val="clear" w:color="auto" w:fill="auto"/>
          </w:tcPr>
          <w:p w14:paraId="5345920F" w14:textId="77777777" w:rsidR="00AC1ED3" w:rsidRPr="001B12A0" w:rsidRDefault="007C3214" w:rsidP="00AC1ED3">
            <w:pPr>
              <w:widowControl w:val="0"/>
              <w:tabs>
                <w:tab w:val="clear" w:pos="720"/>
                <w:tab w:val="left" w:pos="1701"/>
              </w:tabs>
              <w:spacing w:after="0" w:line="259" w:lineRule="auto"/>
              <w:contextualSpacing/>
              <w:rPr>
                <w:noProof/>
                <w:sz w:val="20"/>
                <w:szCs w:val="22"/>
              </w:rPr>
            </w:pPr>
            <w:r w:rsidRPr="001B12A0">
              <w:rPr>
                <w:noProof/>
                <w:sz w:val="20"/>
                <w:szCs w:val="22"/>
              </w:rPr>
              <w:t xml:space="preserve">Maximum application rate: </w:t>
            </w:r>
          </w:p>
          <w:p w14:paraId="51DF5775" w14:textId="7BDC7D2E" w:rsidR="007C3214" w:rsidRPr="001B12A0" w:rsidRDefault="007C3214" w:rsidP="00AC1ED3">
            <w:pPr>
              <w:widowControl w:val="0"/>
              <w:tabs>
                <w:tab w:val="clear" w:pos="720"/>
                <w:tab w:val="left" w:pos="1701"/>
              </w:tabs>
              <w:spacing w:after="0" w:line="259" w:lineRule="auto"/>
              <w:contextualSpacing/>
              <w:rPr>
                <w:noProof/>
                <w:sz w:val="20"/>
                <w:szCs w:val="22"/>
                <w:lang w:val="en-US"/>
              </w:rPr>
            </w:pPr>
            <w:r w:rsidRPr="001B12A0">
              <w:rPr>
                <w:noProof/>
                <w:sz w:val="20"/>
                <w:szCs w:val="22"/>
                <w:lang w:val="en-US"/>
              </w:rPr>
              <w:t xml:space="preserve">4 x </w:t>
            </w:r>
            <w:r w:rsidR="00C434C6" w:rsidRPr="001B12A0">
              <w:rPr>
                <w:noProof/>
                <w:sz w:val="20"/>
                <w:szCs w:val="22"/>
                <w:lang w:val="en-US"/>
              </w:rPr>
              <w:t xml:space="preserve">516 </w:t>
            </w:r>
            <w:r w:rsidRPr="001B12A0">
              <w:rPr>
                <w:noProof/>
                <w:sz w:val="20"/>
                <w:szCs w:val="22"/>
                <w:lang w:val="en-US"/>
              </w:rPr>
              <w:t xml:space="preserve">g MPCA/ha, 5 d interval </w:t>
            </w:r>
          </w:p>
        </w:tc>
        <w:tc>
          <w:tcPr>
            <w:tcW w:w="614" w:type="pct"/>
            <w:shd w:val="clear" w:color="auto" w:fill="auto"/>
          </w:tcPr>
          <w:p w14:paraId="002AF27C" w14:textId="5A04F38E" w:rsidR="00AC1ED3" w:rsidRPr="001B12A0" w:rsidRDefault="007C3214" w:rsidP="00AC1ED3">
            <w:pPr>
              <w:widowControl w:val="0"/>
              <w:tabs>
                <w:tab w:val="clear" w:pos="720"/>
                <w:tab w:val="left" w:pos="1701"/>
              </w:tabs>
              <w:spacing w:after="0"/>
              <w:jc w:val="center"/>
              <w:rPr>
                <w:noProof/>
                <w:sz w:val="20"/>
                <w:szCs w:val="22"/>
              </w:rPr>
            </w:pPr>
            <w:r w:rsidRPr="001B12A0">
              <w:rPr>
                <w:noProof/>
                <w:sz w:val="20"/>
                <w:szCs w:val="22"/>
              </w:rPr>
              <w:t>All uses</w:t>
            </w:r>
            <w:r w:rsidR="007D6155" w:rsidRPr="001B12A0">
              <w:rPr>
                <w:noProof/>
                <w:sz w:val="20"/>
                <w:szCs w:val="22"/>
              </w:rPr>
              <w:t xml:space="preserve"> based on multiple application</w:t>
            </w:r>
          </w:p>
        </w:tc>
      </w:tr>
      <w:tr w:rsidR="000169AD" w:rsidRPr="001B12A0" w14:paraId="6ED35797" w14:textId="77777777" w:rsidTr="00F17200">
        <w:tc>
          <w:tcPr>
            <w:tcW w:w="5000" w:type="pct"/>
            <w:gridSpan w:val="4"/>
            <w:shd w:val="clear" w:color="auto" w:fill="auto"/>
          </w:tcPr>
          <w:p w14:paraId="6323C898" w14:textId="77777777" w:rsidR="000169AD" w:rsidRPr="001B12A0" w:rsidRDefault="000169AD" w:rsidP="000169AD">
            <w:pPr>
              <w:widowControl w:val="0"/>
              <w:tabs>
                <w:tab w:val="clear" w:pos="720"/>
                <w:tab w:val="left" w:pos="1701"/>
              </w:tabs>
              <w:spacing w:after="0"/>
              <w:rPr>
                <w:b/>
                <w:noProof/>
                <w:sz w:val="20"/>
                <w:szCs w:val="22"/>
              </w:rPr>
            </w:pPr>
            <w:r w:rsidRPr="001B12A0">
              <w:rPr>
                <w:b/>
                <w:noProof/>
                <w:sz w:val="20"/>
                <w:szCs w:val="22"/>
              </w:rPr>
              <w:t>Effects on aquatic organisms (IIIM 10.2)</w:t>
            </w:r>
          </w:p>
        </w:tc>
      </w:tr>
      <w:tr w:rsidR="000169AD" w:rsidRPr="001B12A0" w14:paraId="76DD3515" w14:textId="77777777" w:rsidTr="00F17200">
        <w:trPr>
          <w:trHeight w:val="1140"/>
        </w:trPr>
        <w:tc>
          <w:tcPr>
            <w:tcW w:w="1059" w:type="pct"/>
            <w:shd w:val="clear" w:color="auto" w:fill="auto"/>
          </w:tcPr>
          <w:p w14:paraId="3CD43D08" w14:textId="183F88B4" w:rsidR="000169AD" w:rsidRPr="001B12A0" w:rsidRDefault="00E67E42" w:rsidP="000169AD">
            <w:pPr>
              <w:widowControl w:val="0"/>
              <w:tabs>
                <w:tab w:val="clear" w:pos="720"/>
                <w:tab w:val="left" w:pos="1701"/>
              </w:tabs>
              <w:spacing w:after="0"/>
              <w:rPr>
                <w:noProof/>
                <w:sz w:val="20"/>
                <w:szCs w:val="22"/>
              </w:rPr>
            </w:pPr>
            <w:r w:rsidRPr="001B12A0">
              <w:rPr>
                <w:noProof/>
                <w:sz w:val="20"/>
                <w:szCs w:val="22"/>
              </w:rPr>
              <w:t>Pine trees, deciduous and coniferous forest, shrubs, ornamental plants</w:t>
            </w:r>
          </w:p>
        </w:tc>
        <w:tc>
          <w:tcPr>
            <w:tcW w:w="1536" w:type="pct"/>
            <w:shd w:val="clear" w:color="auto" w:fill="auto"/>
          </w:tcPr>
          <w:p w14:paraId="35363B71" w14:textId="72B4DEDC" w:rsidR="000169AD" w:rsidRPr="001B12A0" w:rsidRDefault="006C09BA" w:rsidP="000169AD">
            <w:pPr>
              <w:widowControl w:val="0"/>
              <w:tabs>
                <w:tab w:val="clear" w:pos="720"/>
                <w:tab w:val="left" w:pos="1701"/>
              </w:tabs>
              <w:spacing w:after="0"/>
              <w:rPr>
                <w:noProof/>
                <w:sz w:val="20"/>
                <w:szCs w:val="22"/>
                <w:lang w:val="es-ES"/>
              </w:rPr>
            </w:pPr>
            <w:r w:rsidRPr="001B12A0">
              <w:rPr>
                <w:noProof/>
                <w:sz w:val="20"/>
                <w:szCs w:val="22"/>
                <w:lang w:val="es-ES"/>
              </w:rPr>
              <w:t>1-4</w:t>
            </w:r>
            <w:r w:rsidR="000169AD" w:rsidRPr="001B12A0">
              <w:rPr>
                <w:noProof/>
                <w:sz w:val="20"/>
                <w:szCs w:val="22"/>
                <w:lang w:val="es-ES"/>
              </w:rPr>
              <w:t xml:space="preserve"> x </w:t>
            </w:r>
            <w:r w:rsidRPr="001B12A0">
              <w:rPr>
                <w:noProof/>
                <w:sz w:val="20"/>
                <w:szCs w:val="22"/>
                <w:lang w:val="es-ES"/>
              </w:rPr>
              <w:t>2.5</w:t>
            </w:r>
            <w:r w:rsidR="000169AD" w:rsidRPr="001B12A0">
              <w:rPr>
                <w:noProof/>
                <w:sz w:val="20"/>
                <w:szCs w:val="22"/>
                <w:lang w:val="es-ES"/>
              </w:rPr>
              <w:t xml:space="preserve"> L</w:t>
            </w:r>
            <w:r w:rsidR="00C434C6" w:rsidRPr="001B12A0">
              <w:rPr>
                <w:noProof/>
                <w:sz w:val="20"/>
                <w:szCs w:val="22"/>
                <w:lang w:val="es-ES"/>
              </w:rPr>
              <w:t xml:space="preserve"> </w:t>
            </w:r>
            <w:r w:rsidR="000169AD" w:rsidRPr="001B12A0">
              <w:rPr>
                <w:noProof/>
                <w:sz w:val="20"/>
                <w:szCs w:val="22"/>
                <w:lang w:val="es-ES"/>
              </w:rPr>
              <w:t xml:space="preserve">product/ha </w:t>
            </w:r>
          </w:p>
          <w:p w14:paraId="7C93283A" w14:textId="2C4CF4AB" w:rsidR="000169AD" w:rsidRPr="001B12A0" w:rsidRDefault="000169AD" w:rsidP="000169AD">
            <w:pPr>
              <w:widowControl w:val="0"/>
              <w:tabs>
                <w:tab w:val="clear" w:pos="720"/>
                <w:tab w:val="left" w:pos="1701"/>
              </w:tabs>
              <w:spacing w:after="0"/>
              <w:rPr>
                <w:noProof/>
                <w:sz w:val="20"/>
                <w:szCs w:val="22"/>
                <w:vertAlign w:val="superscript"/>
                <w:lang w:val="es-ES"/>
              </w:rPr>
            </w:pPr>
            <w:r w:rsidRPr="00590DE1">
              <w:rPr>
                <w:noProof/>
                <w:sz w:val="20"/>
                <w:szCs w:val="22"/>
                <w:lang w:val="es-ES"/>
              </w:rPr>
              <w:t>(</w:t>
            </w:r>
            <w:r w:rsidR="006C09BA" w:rsidRPr="00590DE1">
              <w:rPr>
                <w:noProof/>
                <w:sz w:val="20"/>
                <w:szCs w:val="22"/>
                <w:lang w:val="es-ES"/>
              </w:rPr>
              <w:t>1-4</w:t>
            </w:r>
            <w:r w:rsidRPr="00590DE1">
              <w:rPr>
                <w:noProof/>
                <w:sz w:val="20"/>
                <w:szCs w:val="22"/>
                <w:lang w:val="es-ES"/>
              </w:rPr>
              <w:t xml:space="preserve"> × </w:t>
            </w:r>
            <w:r w:rsidR="006C09BA" w:rsidRPr="00590DE1">
              <w:rPr>
                <w:noProof/>
                <w:sz w:val="20"/>
                <w:szCs w:val="22"/>
                <w:lang w:val="es-ES"/>
              </w:rPr>
              <w:t>3.</w:t>
            </w:r>
            <w:r w:rsidR="00E67E42" w:rsidRPr="00590DE1">
              <w:rPr>
                <w:noProof/>
                <w:sz w:val="20"/>
                <w:szCs w:val="22"/>
                <w:lang w:val="es-ES"/>
              </w:rPr>
              <w:t>77</w:t>
            </w:r>
            <w:r w:rsidRPr="00590DE1">
              <w:rPr>
                <w:noProof/>
                <w:sz w:val="20"/>
                <w:szCs w:val="22"/>
                <w:lang w:val="es-ES"/>
              </w:rPr>
              <w:t xml:space="preserve"> × 10</w:t>
            </w:r>
            <w:r w:rsidRPr="00590DE1">
              <w:rPr>
                <w:noProof/>
                <w:sz w:val="20"/>
                <w:szCs w:val="22"/>
                <w:vertAlign w:val="superscript"/>
                <w:lang w:val="es-ES"/>
              </w:rPr>
              <w:t>13</w:t>
            </w:r>
            <w:r w:rsidRPr="00590DE1">
              <w:rPr>
                <w:noProof/>
                <w:sz w:val="20"/>
                <w:szCs w:val="22"/>
                <w:lang w:val="es-ES"/>
              </w:rPr>
              <w:t xml:space="preserve"> CFU/ha)</w:t>
            </w:r>
            <w:r w:rsidR="006C09BA" w:rsidRPr="00590DE1">
              <w:rPr>
                <w:noProof/>
                <w:sz w:val="20"/>
                <w:szCs w:val="22"/>
                <w:lang w:val="es-ES"/>
              </w:rPr>
              <w:t xml:space="preserve"> </w:t>
            </w:r>
            <w:r w:rsidRPr="00590DE1">
              <w:rPr>
                <w:noProof/>
                <w:sz w:val="20"/>
                <w:szCs w:val="22"/>
                <w:vertAlign w:val="superscript"/>
                <w:lang w:val="es-ES"/>
              </w:rPr>
              <w:t>a</w:t>
            </w:r>
          </w:p>
        </w:tc>
        <w:tc>
          <w:tcPr>
            <w:tcW w:w="1791" w:type="pct"/>
            <w:shd w:val="clear" w:color="auto" w:fill="auto"/>
          </w:tcPr>
          <w:p w14:paraId="347B3288" w14:textId="0D9B2DA8" w:rsidR="000169AD" w:rsidRPr="001B12A0" w:rsidRDefault="000169AD" w:rsidP="000169AD">
            <w:pPr>
              <w:widowControl w:val="0"/>
              <w:tabs>
                <w:tab w:val="clear" w:pos="720"/>
                <w:tab w:val="left" w:pos="1701"/>
              </w:tabs>
              <w:spacing w:after="0"/>
              <w:rPr>
                <w:noProof/>
                <w:color w:val="000000"/>
                <w:sz w:val="20"/>
                <w:szCs w:val="22"/>
              </w:rPr>
            </w:pPr>
            <w:r w:rsidRPr="001B12A0">
              <w:rPr>
                <w:noProof/>
                <w:sz w:val="20"/>
                <w:szCs w:val="22"/>
              </w:rPr>
              <w:t xml:space="preserve">Highest </w:t>
            </w:r>
            <w:r w:rsidRPr="001B12A0">
              <w:rPr>
                <w:noProof/>
                <w:color w:val="000000"/>
                <w:sz w:val="20"/>
                <w:szCs w:val="22"/>
              </w:rPr>
              <w:t>PED</w:t>
            </w:r>
            <w:r w:rsidRPr="001B12A0">
              <w:rPr>
                <w:noProof/>
                <w:color w:val="000000"/>
                <w:sz w:val="20"/>
                <w:szCs w:val="22"/>
                <w:vertAlign w:val="subscript"/>
              </w:rPr>
              <w:t>SW</w:t>
            </w:r>
            <w:r w:rsidRPr="001B12A0">
              <w:rPr>
                <w:noProof/>
                <w:color w:val="000000"/>
                <w:sz w:val="20"/>
                <w:szCs w:val="22"/>
              </w:rPr>
              <w:t xml:space="preserve"> </w:t>
            </w:r>
            <w:r w:rsidR="008A73EA" w:rsidRPr="001B12A0">
              <w:rPr>
                <w:noProof/>
                <w:color w:val="000000"/>
                <w:sz w:val="20"/>
                <w:szCs w:val="22"/>
                <w:vertAlign w:val="superscript"/>
              </w:rPr>
              <w:t>b</w:t>
            </w:r>
          </w:p>
          <w:p w14:paraId="754E4FD0" w14:textId="2F64916C" w:rsidR="000169AD" w:rsidRPr="001B12A0" w:rsidRDefault="000169AD" w:rsidP="000169AD">
            <w:pPr>
              <w:widowControl w:val="0"/>
              <w:tabs>
                <w:tab w:val="clear" w:pos="720"/>
                <w:tab w:val="left" w:pos="1701"/>
              </w:tabs>
              <w:spacing w:after="0"/>
              <w:rPr>
                <w:noProof/>
                <w:sz w:val="20"/>
                <w:szCs w:val="22"/>
              </w:rPr>
            </w:pPr>
            <w:r w:rsidRPr="001B12A0">
              <w:rPr>
                <w:noProof/>
                <w:sz w:val="20"/>
                <w:szCs w:val="22"/>
              </w:rPr>
              <w:t>(</w:t>
            </w:r>
            <w:r w:rsidR="00715E90" w:rsidRPr="001B12A0">
              <w:rPr>
                <w:noProof/>
                <w:sz w:val="20"/>
                <w:szCs w:val="22"/>
              </w:rPr>
              <w:t>i.e.,</w:t>
            </w:r>
            <w:r w:rsidRPr="001B12A0">
              <w:rPr>
                <w:noProof/>
                <w:sz w:val="20"/>
                <w:szCs w:val="22"/>
              </w:rPr>
              <w:t xml:space="preserve"> </w:t>
            </w:r>
            <w:r w:rsidR="00E67E42" w:rsidRPr="001B12A0">
              <w:rPr>
                <w:noProof/>
                <w:sz w:val="20"/>
                <w:szCs w:val="22"/>
              </w:rPr>
              <w:t>1.87</w:t>
            </w:r>
            <w:r w:rsidRPr="001B12A0">
              <w:rPr>
                <w:noProof/>
                <w:sz w:val="20"/>
                <w:szCs w:val="22"/>
              </w:rPr>
              <w:t xml:space="preserve"> × 10</w:t>
            </w:r>
            <w:r w:rsidR="00533877" w:rsidRPr="001B12A0">
              <w:rPr>
                <w:noProof/>
                <w:sz w:val="20"/>
                <w:szCs w:val="22"/>
                <w:vertAlign w:val="superscript"/>
              </w:rPr>
              <w:t>7</w:t>
            </w:r>
            <w:r w:rsidRPr="001B12A0">
              <w:rPr>
                <w:noProof/>
                <w:sz w:val="20"/>
                <w:szCs w:val="22"/>
                <w:vertAlign w:val="superscript"/>
              </w:rPr>
              <w:t xml:space="preserve"> </w:t>
            </w:r>
            <w:r w:rsidRPr="001B12A0">
              <w:rPr>
                <w:noProof/>
                <w:sz w:val="20"/>
                <w:szCs w:val="22"/>
              </w:rPr>
              <w:t xml:space="preserve">CFU/L) </w:t>
            </w:r>
          </w:p>
          <w:p w14:paraId="5858D88B" w14:textId="77777777" w:rsidR="000169AD" w:rsidRPr="001B12A0" w:rsidRDefault="000169AD" w:rsidP="000169AD">
            <w:pPr>
              <w:widowControl w:val="0"/>
              <w:tabs>
                <w:tab w:val="clear" w:pos="720"/>
                <w:tab w:val="left" w:pos="1701"/>
              </w:tabs>
              <w:spacing w:after="0"/>
              <w:rPr>
                <w:noProof/>
                <w:sz w:val="20"/>
                <w:szCs w:val="22"/>
              </w:rPr>
            </w:pPr>
          </w:p>
          <w:p w14:paraId="6378419B" w14:textId="674957E2" w:rsidR="000169AD" w:rsidRPr="001B12A0" w:rsidRDefault="000169AD" w:rsidP="000169AD">
            <w:pPr>
              <w:widowControl w:val="0"/>
              <w:tabs>
                <w:tab w:val="clear" w:pos="720"/>
                <w:tab w:val="left" w:pos="1701"/>
              </w:tabs>
              <w:spacing w:after="0"/>
              <w:rPr>
                <w:noProof/>
                <w:color w:val="000000"/>
                <w:sz w:val="20"/>
                <w:szCs w:val="22"/>
              </w:rPr>
            </w:pPr>
            <w:r w:rsidRPr="001B12A0">
              <w:rPr>
                <w:noProof/>
                <w:sz w:val="20"/>
                <w:szCs w:val="22"/>
              </w:rPr>
              <w:t xml:space="preserve">Highest </w:t>
            </w:r>
            <w:r w:rsidRPr="001B12A0">
              <w:rPr>
                <w:noProof/>
                <w:color w:val="000000"/>
                <w:sz w:val="20"/>
                <w:szCs w:val="22"/>
              </w:rPr>
              <w:t>PEC</w:t>
            </w:r>
            <w:r w:rsidRPr="001B12A0">
              <w:rPr>
                <w:noProof/>
                <w:color w:val="000000"/>
                <w:sz w:val="20"/>
                <w:szCs w:val="22"/>
                <w:vertAlign w:val="subscript"/>
              </w:rPr>
              <w:t>SW</w:t>
            </w:r>
            <w:r w:rsidRPr="001B12A0">
              <w:rPr>
                <w:noProof/>
                <w:color w:val="000000"/>
                <w:sz w:val="20"/>
                <w:szCs w:val="22"/>
              </w:rPr>
              <w:t xml:space="preserve"> </w:t>
            </w:r>
            <w:r w:rsidR="008A73EA" w:rsidRPr="001B12A0">
              <w:rPr>
                <w:noProof/>
                <w:color w:val="000000"/>
                <w:sz w:val="20"/>
                <w:szCs w:val="22"/>
                <w:vertAlign w:val="superscript"/>
              </w:rPr>
              <w:t>b</w:t>
            </w:r>
          </w:p>
          <w:p w14:paraId="1779D3D8" w14:textId="70ADF80C" w:rsidR="000169AD" w:rsidRPr="001B12A0" w:rsidRDefault="000169AD" w:rsidP="000169AD">
            <w:pPr>
              <w:widowControl w:val="0"/>
              <w:tabs>
                <w:tab w:val="clear" w:pos="720"/>
                <w:tab w:val="left" w:pos="1701"/>
              </w:tabs>
              <w:spacing w:after="0"/>
              <w:rPr>
                <w:noProof/>
                <w:sz w:val="20"/>
                <w:szCs w:val="22"/>
              </w:rPr>
            </w:pPr>
            <w:r w:rsidRPr="001B12A0">
              <w:rPr>
                <w:noProof/>
                <w:sz w:val="20"/>
                <w:szCs w:val="22"/>
              </w:rPr>
              <w:t>(</w:t>
            </w:r>
            <w:r w:rsidR="00715E90" w:rsidRPr="001B12A0">
              <w:rPr>
                <w:noProof/>
                <w:sz w:val="20"/>
                <w:szCs w:val="22"/>
              </w:rPr>
              <w:t>i.e.,</w:t>
            </w:r>
            <w:r w:rsidRPr="001B12A0">
              <w:rPr>
                <w:noProof/>
                <w:sz w:val="20"/>
                <w:szCs w:val="22"/>
              </w:rPr>
              <w:t xml:space="preserve"> </w:t>
            </w:r>
            <w:r w:rsidR="00533877" w:rsidRPr="001B12A0">
              <w:rPr>
                <w:noProof/>
                <w:sz w:val="20"/>
                <w:szCs w:val="22"/>
              </w:rPr>
              <w:t>66.97</w:t>
            </w:r>
            <w:r w:rsidRPr="001B12A0">
              <w:rPr>
                <w:noProof/>
                <w:sz w:val="20"/>
                <w:szCs w:val="22"/>
              </w:rPr>
              <w:t xml:space="preserve"> µg CryP/L) </w:t>
            </w:r>
          </w:p>
        </w:tc>
        <w:tc>
          <w:tcPr>
            <w:tcW w:w="614" w:type="pct"/>
            <w:shd w:val="clear" w:color="auto" w:fill="auto"/>
          </w:tcPr>
          <w:p w14:paraId="37C0B499" w14:textId="39532C1D" w:rsidR="000169AD" w:rsidRPr="001B12A0" w:rsidRDefault="008A73EA" w:rsidP="000169AD">
            <w:pPr>
              <w:widowControl w:val="0"/>
              <w:tabs>
                <w:tab w:val="clear" w:pos="720"/>
                <w:tab w:val="left" w:pos="1701"/>
              </w:tabs>
              <w:spacing w:after="0"/>
              <w:jc w:val="center"/>
              <w:rPr>
                <w:noProof/>
                <w:sz w:val="20"/>
                <w:szCs w:val="22"/>
              </w:rPr>
            </w:pPr>
            <w:r w:rsidRPr="001B12A0">
              <w:rPr>
                <w:noProof/>
                <w:sz w:val="20"/>
                <w:szCs w:val="22"/>
              </w:rPr>
              <w:t>All uses</w:t>
            </w:r>
          </w:p>
        </w:tc>
      </w:tr>
      <w:tr w:rsidR="000169AD" w:rsidRPr="001B12A0" w14:paraId="0599BCA5" w14:textId="77777777" w:rsidTr="00F17200">
        <w:trPr>
          <w:trHeight w:val="178"/>
        </w:trPr>
        <w:tc>
          <w:tcPr>
            <w:tcW w:w="5000" w:type="pct"/>
            <w:gridSpan w:val="4"/>
            <w:shd w:val="clear" w:color="auto" w:fill="auto"/>
          </w:tcPr>
          <w:p w14:paraId="1F4A6F3A" w14:textId="77777777" w:rsidR="000169AD" w:rsidRPr="001B12A0" w:rsidRDefault="000169AD" w:rsidP="000169AD">
            <w:pPr>
              <w:widowControl w:val="0"/>
              <w:tabs>
                <w:tab w:val="clear" w:pos="720"/>
                <w:tab w:val="left" w:pos="1701"/>
              </w:tabs>
              <w:spacing w:after="0"/>
              <w:rPr>
                <w:b/>
                <w:bCs/>
                <w:noProof/>
                <w:sz w:val="20"/>
                <w:szCs w:val="22"/>
              </w:rPr>
            </w:pPr>
            <w:r w:rsidRPr="001B12A0">
              <w:rPr>
                <w:b/>
                <w:bCs/>
                <w:noProof/>
                <w:sz w:val="20"/>
                <w:szCs w:val="22"/>
              </w:rPr>
              <w:t>Effects on arthropods other than bees (IIIM 10.4)</w:t>
            </w:r>
          </w:p>
        </w:tc>
      </w:tr>
      <w:tr w:rsidR="00C042FF" w:rsidRPr="001B12A0" w14:paraId="1F6347C2" w14:textId="77777777" w:rsidTr="00F17200">
        <w:trPr>
          <w:trHeight w:val="530"/>
        </w:trPr>
        <w:tc>
          <w:tcPr>
            <w:tcW w:w="1059" w:type="pct"/>
            <w:shd w:val="clear" w:color="auto" w:fill="auto"/>
          </w:tcPr>
          <w:p w14:paraId="75E6BEBC" w14:textId="1C9C2F01" w:rsidR="00C042FF" w:rsidRPr="001B12A0" w:rsidRDefault="00C042FF" w:rsidP="00C042FF">
            <w:pPr>
              <w:widowControl w:val="0"/>
              <w:tabs>
                <w:tab w:val="clear" w:pos="720"/>
                <w:tab w:val="left" w:pos="1701"/>
              </w:tabs>
              <w:spacing w:after="0"/>
              <w:rPr>
                <w:noProof/>
                <w:sz w:val="20"/>
                <w:szCs w:val="22"/>
              </w:rPr>
            </w:pPr>
            <w:r w:rsidRPr="001B12A0">
              <w:rPr>
                <w:noProof/>
                <w:sz w:val="20"/>
                <w:szCs w:val="22"/>
              </w:rPr>
              <w:t>Deciduous forest</w:t>
            </w:r>
          </w:p>
        </w:tc>
        <w:tc>
          <w:tcPr>
            <w:tcW w:w="1536" w:type="pct"/>
            <w:shd w:val="clear" w:color="auto" w:fill="auto"/>
          </w:tcPr>
          <w:p w14:paraId="3030265D" w14:textId="2D5C060A" w:rsidR="00C042FF" w:rsidRPr="001B12A0" w:rsidRDefault="00C042FF" w:rsidP="00C042FF">
            <w:pPr>
              <w:widowControl w:val="0"/>
              <w:tabs>
                <w:tab w:val="clear" w:pos="720"/>
                <w:tab w:val="left" w:pos="1701"/>
              </w:tabs>
              <w:spacing w:after="0"/>
              <w:rPr>
                <w:noProof/>
                <w:sz w:val="20"/>
                <w:szCs w:val="22"/>
                <w:lang w:val="es-ES"/>
              </w:rPr>
            </w:pPr>
            <w:r w:rsidRPr="001B12A0">
              <w:rPr>
                <w:noProof/>
                <w:sz w:val="20"/>
                <w:szCs w:val="22"/>
                <w:lang w:val="es-ES"/>
              </w:rPr>
              <w:t>1-2 × 3.0 L product/ha</w:t>
            </w:r>
            <w:r w:rsidR="008504BD" w:rsidRPr="001B12A0">
              <w:rPr>
                <w:noProof/>
                <w:sz w:val="20"/>
                <w:szCs w:val="22"/>
                <w:lang w:val="es-ES"/>
              </w:rPr>
              <w:t xml:space="preserve"> (undiluted)</w:t>
            </w:r>
          </w:p>
          <w:p w14:paraId="2B54A0A2" w14:textId="43B17C7D" w:rsidR="00C042FF" w:rsidRPr="001B12A0" w:rsidRDefault="00C042FF" w:rsidP="00C042FF">
            <w:pPr>
              <w:widowControl w:val="0"/>
              <w:tabs>
                <w:tab w:val="clear" w:pos="720"/>
                <w:tab w:val="left" w:pos="1701"/>
              </w:tabs>
              <w:spacing w:after="0"/>
              <w:rPr>
                <w:noProof/>
                <w:sz w:val="20"/>
                <w:szCs w:val="22"/>
                <w:lang w:val="es-ES"/>
              </w:rPr>
            </w:pPr>
            <w:r w:rsidRPr="001B12A0">
              <w:rPr>
                <w:noProof/>
                <w:sz w:val="20"/>
                <w:szCs w:val="22"/>
                <w:lang w:val="es-ES"/>
              </w:rPr>
              <w:t>(1-2 × 619 g M</w:t>
            </w:r>
            <w:r w:rsidR="008A1154" w:rsidRPr="001B12A0">
              <w:rPr>
                <w:noProof/>
                <w:sz w:val="20"/>
                <w:szCs w:val="22"/>
                <w:lang w:val="es-ES"/>
              </w:rPr>
              <w:t>PC</w:t>
            </w:r>
            <w:r w:rsidRPr="001B12A0">
              <w:rPr>
                <w:noProof/>
                <w:sz w:val="20"/>
                <w:szCs w:val="22"/>
                <w:lang w:val="es-ES"/>
              </w:rPr>
              <w:t>A/ha)</w:t>
            </w:r>
          </w:p>
        </w:tc>
        <w:tc>
          <w:tcPr>
            <w:tcW w:w="1791" w:type="pct"/>
            <w:shd w:val="clear" w:color="auto" w:fill="auto"/>
          </w:tcPr>
          <w:p w14:paraId="68A32484" w14:textId="0BA9F24C" w:rsidR="00C042FF" w:rsidRPr="001B12A0" w:rsidRDefault="00C042FF" w:rsidP="00C042FF">
            <w:pPr>
              <w:widowControl w:val="0"/>
              <w:tabs>
                <w:tab w:val="clear" w:pos="720"/>
                <w:tab w:val="left" w:pos="1701"/>
              </w:tabs>
              <w:spacing w:after="0"/>
              <w:rPr>
                <w:noProof/>
                <w:color w:val="000000"/>
                <w:sz w:val="20"/>
                <w:szCs w:val="22"/>
                <w:vertAlign w:val="superscript"/>
              </w:rPr>
            </w:pPr>
            <w:r w:rsidRPr="001B12A0">
              <w:rPr>
                <w:noProof/>
                <w:color w:val="000000"/>
                <w:sz w:val="20"/>
                <w:szCs w:val="22"/>
              </w:rPr>
              <w:t>Max. single application rate</w:t>
            </w:r>
          </w:p>
          <w:p w14:paraId="69CEEF74" w14:textId="56ED58EF" w:rsidR="008504BD" w:rsidRPr="001B12A0" w:rsidRDefault="008504BD" w:rsidP="00504666">
            <w:pPr>
              <w:widowControl w:val="0"/>
              <w:tabs>
                <w:tab w:val="clear" w:pos="720"/>
                <w:tab w:val="left" w:pos="1701"/>
              </w:tabs>
              <w:spacing w:after="0" w:line="259" w:lineRule="auto"/>
              <w:contextualSpacing/>
              <w:rPr>
                <w:noProof/>
                <w:sz w:val="20"/>
                <w:szCs w:val="22"/>
              </w:rPr>
            </w:pPr>
            <w:r w:rsidRPr="001B12A0">
              <w:rPr>
                <w:noProof/>
                <w:sz w:val="20"/>
                <w:szCs w:val="22"/>
              </w:rPr>
              <w:t xml:space="preserve">- </w:t>
            </w:r>
            <w:r w:rsidR="00C042FF" w:rsidRPr="001B12A0">
              <w:rPr>
                <w:noProof/>
                <w:sz w:val="20"/>
                <w:szCs w:val="22"/>
              </w:rPr>
              <w:t>6.59 × 10</w:t>
            </w:r>
            <w:r w:rsidR="00C042FF" w:rsidRPr="001B12A0">
              <w:rPr>
                <w:noProof/>
                <w:sz w:val="20"/>
                <w:szCs w:val="22"/>
                <w:vertAlign w:val="superscript"/>
              </w:rPr>
              <w:t>10</w:t>
            </w:r>
            <w:r w:rsidR="00C042FF" w:rsidRPr="001B12A0">
              <w:rPr>
                <w:noProof/>
                <w:sz w:val="20"/>
                <w:szCs w:val="22"/>
              </w:rPr>
              <w:t xml:space="preserve"> IU/ha </w:t>
            </w:r>
            <w:r w:rsidR="00C042FF" w:rsidRPr="001B12A0">
              <w:rPr>
                <w:noProof/>
                <w:sz w:val="20"/>
                <w:szCs w:val="22"/>
                <w:vertAlign w:val="superscript"/>
              </w:rPr>
              <w:t>c</w:t>
            </w:r>
            <w:r w:rsidRPr="001B12A0">
              <w:rPr>
                <w:noProof/>
                <w:sz w:val="20"/>
                <w:szCs w:val="22"/>
              </w:rPr>
              <w:t xml:space="preserve"> (619 g MPCA/L)</w:t>
            </w:r>
          </w:p>
        </w:tc>
        <w:tc>
          <w:tcPr>
            <w:tcW w:w="614" w:type="pct"/>
            <w:shd w:val="clear" w:color="auto" w:fill="auto"/>
          </w:tcPr>
          <w:p w14:paraId="42C51FD7" w14:textId="543DA537" w:rsidR="00C042FF" w:rsidRPr="001B12A0" w:rsidRDefault="00C042FF" w:rsidP="00C042FF">
            <w:pPr>
              <w:widowControl w:val="0"/>
              <w:tabs>
                <w:tab w:val="clear" w:pos="720"/>
                <w:tab w:val="left" w:pos="1701"/>
              </w:tabs>
              <w:spacing w:after="0"/>
              <w:jc w:val="center"/>
              <w:rPr>
                <w:noProof/>
                <w:sz w:val="20"/>
                <w:szCs w:val="22"/>
              </w:rPr>
            </w:pPr>
            <w:r w:rsidRPr="001B12A0">
              <w:rPr>
                <w:noProof/>
                <w:sz w:val="20"/>
                <w:szCs w:val="22"/>
              </w:rPr>
              <w:t>All uses</w:t>
            </w:r>
          </w:p>
        </w:tc>
      </w:tr>
      <w:tr w:rsidR="000169AD" w:rsidRPr="001B12A0" w14:paraId="1AAE1C21" w14:textId="77777777" w:rsidTr="00F17200">
        <w:tc>
          <w:tcPr>
            <w:tcW w:w="5000" w:type="pct"/>
            <w:gridSpan w:val="4"/>
            <w:shd w:val="clear" w:color="auto" w:fill="auto"/>
          </w:tcPr>
          <w:p w14:paraId="3EC4B059" w14:textId="77777777" w:rsidR="000169AD" w:rsidRPr="001B12A0" w:rsidRDefault="000169AD" w:rsidP="000169AD">
            <w:pPr>
              <w:widowControl w:val="0"/>
              <w:tabs>
                <w:tab w:val="clear" w:pos="720"/>
                <w:tab w:val="left" w:pos="1701"/>
              </w:tabs>
              <w:spacing w:after="0"/>
              <w:rPr>
                <w:b/>
                <w:bCs/>
                <w:noProof/>
                <w:sz w:val="20"/>
                <w:szCs w:val="22"/>
              </w:rPr>
            </w:pPr>
            <w:r w:rsidRPr="001B12A0">
              <w:rPr>
                <w:b/>
                <w:bCs/>
                <w:noProof/>
                <w:sz w:val="20"/>
                <w:szCs w:val="22"/>
              </w:rPr>
              <w:t>Effects on earthworms (IIIM 10.5) and soil microbial activity (IIIM 10.6)</w:t>
            </w:r>
          </w:p>
        </w:tc>
      </w:tr>
      <w:tr w:rsidR="00533943" w:rsidRPr="001B12A0" w14:paraId="560CFADC" w14:textId="77777777" w:rsidTr="00F17200">
        <w:tc>
          <w:tcPr>
            <w:tcW w:w="1059" w:type="pct"/>
            <w:shd w:val="clear" w:color="auto" w:fill="auto"/>
          </w:tcPr>
          <w:p w14:paraId="2479D0A4" w14:textId="17209BB0" w:rsidR="00533943" w:rsidRPr="001B12A0" w:rsidRDefault="00E67E42" w:rsidP="00533943">
            <w:pPr>
              <w:widowControl w:val="0"/>
              <w:tabs>
                <w:tab w:val="clear" w:pos="720"/>
                <w:tab w:val="left" w:pos="1701"/>
              </w:tabs>
              <w:spacing w:after="0"/>
              <w:rPr>
                <w:noProof/>
                <w:sz w:val="20"/>
                <w:szCs w:val="22"/>
              </w:rPr>
            </w:pPr>
            <w:r w:rsidRPr="001B12A0">
              <w:rPr>
                <w:noProof/>
                <w:sz w:val="20"/>
                <w:szCs w:val="22"/>
              </w:rPr>
              <w:t>Pine trees, deciduous and coniferous forest, shrubs, ornamental plants</w:t>
            </w:r>
          </w:p>
        </w:tc>
        <w:tc>
          <w:tcPr>
            <w:tcW w:w="1536" w:type="pct"/>
            <w:shd w:val="clear" w:color="auto" w:fill="auto"/>
          </w:tcPr>
          <w:p w14:paraId="7045F553" w14:textId="5B195E5D" w:rsidR="00533943" w:rsidRPr="001B12A0" w:rsidRDefault="00533943" w:rsidP="00533943">
            <w:pPr>
              <w:widowControl w:val="0"/>
              <w:tabs>
                <w:tab w:val="clear" w:pos="720"/>
                <w:tab w:val="left" w:pos="1701"/>
              </w:tabs>
              <w:spacing w:after="0"/>
              <w:rPr>
                <w:noProof/>
                <w:sz w:val="20"/>
                <w:szCs w:val="22"/>
                <w:lang w:val="es-ES"/>
              </w:rPr>
            </w:pPr>
            <w:r w:rsidRPr="001B12A0">
              <w:rPr>
                <w:noProof/>
                <w:sz w:val="20"/>
                <w:szCs w:val="22"/>
                <w:lang w:val="es-ES"/>
              </w:rPr>
              <w:t xml:space="preserve">1-4 x 2.5 L product/ha </w:t>
            </w:r>
          </w:p>
          <w:p w14:paraId="46E15183" w14:textId="72EEF506" w:rsidR="00533943" w:rsidRPr="001B12A0" w:rsidRDefault="00533943" w:rsidP="00533943">
            <w:pPr>
              <w:widowControl w:val="0"/>
              <w:tabs>
                <w:tab w:val="clear" w:pos="720"/>
                <w:tab w:val="left" w:pos="1701"/>
              </w:tabs>
              <w:spacing w:after="0"/>
              <w:rPr>
                <w:noProof/>
                <w:sz w:val="20"/>
                <w:szCs w:val="22"/>
                <w:lang w:val="es-ES"/>
              </w:rPr>
            </w:pPr>
            <w:r w:rsidRPr="001B12A0">
              <w:rPr>
                <w:noProof/>
                <w:sz w:val="20"/>
                <w:szCs w:val="22"/>
                <w:lang w:val="es-ES"/>
              </w:rPr>
              <w:t xml:space="preserve">(Annual dose: </w:t>
            </w:r>
            <w:r w:rsidR="00E67E42" w:rsidRPr="001B12A0">
              <w:rPr>
                <w:noProof/>
                <w:sz w:val="20"/>
                <w:szCs w:val="22"/>
                <w:lang w:val="es-ES"/>
              </w:rPr>
              <w:t>1.69</w:t>
            </w:r>
            <w:r w:rsidRPr="001B12A0">
              <w:rPr>
                <w:noProof/>
                <w:sz w:val="20"/>
                <w:szCs w:val="22"/>
                <w:lang w:val="es-ES"/>
              </w:rPr>
              <w:t xml:space="preserve"> × 10</w:t>
            </w:r>
            <w:r w:rsidRPr="001B12A0">
              <w:rPr>
                <w:noProof/>
                <w:sz w:val="20"/>
                <w:szCs w:val="22"/>
                <w:vertAlign w:val="superscript"/>
                <w:lang w:val="es-ES"/>
              </w:rPr>
              <w:t>14</w:t>
            </w:r>
            <w:r w:rsidRPr="001B12A0">
              <w:rPr>
                <w:noProof/>
                <w:sz w:val="20"/>
                <w:szCs w:val="22"/>
                <w:lang w:val="es-ES"/>
              </w:rPr>
              <w:t xml:space="preserve"> CFU/ha)</w:t>
            </w:r>
            <w:r w:rsidR="00E67E42" w:rsidRPr="001B12A0">
              <w:rPr>
                <w:noProof/>
                <w:sz w:val="20"/>
                <w:szCs w:val="22"/>
                <w:lang w:val="es-ES"/>
              </w:rPr>
              <w:t xml:space="preserve"> </w:t>
            </w:r>
            <w:r w:rsidR="00E67E42" w:rsidRPr="001B12A0">
              <w:rPr>
                <w:noProof/>
                <w:sz w:val="20"/>
                <w:szCs w:val="22"/>
                <w:vertAlign w:val="superscript"/>
                <w:lang w:val="es-ES"/>
              </w:rPr>
              <w:t>d</w:t>
            </w:r>
          </w:p>
        </w:tc>
        <w:tc>
          <w:tcPr>
            <w:tcW w:w="1791" w:type="pct"/>
            <w:shd w:val="clear" w:color="auto" w:fill="auto"/>
          </w:tcPr>
          <w:p w14:paraId="4D00D8D8" w14:textId="31FEF503" w:rsidR="00533943" w:rsidRPr="00C20000" w:rsidRDefault="00533943" w:rsidP="00533943">
            <w:pPr>
              <w:widowControl w:val="0"/>
              <w:tabs>
                <w:tab w:val="clear" w:pos="720"/>
                <w:tab w:val="left" w:pos="1701"/>
              </w:tabs>
              <w:spacing w:after="0"/>
              <w:rPr>
                <w:noProof/>
                <w:color w:val="000000"/>
                <w:sz w:val="20"/>
                <w:szCs w:val="22"/>
              </w:rPr>
            </w:pPr>
            <w:r w:rsidRPr="00C20000">
              <w:rPr>
                <w:noProof/>
                <w:sz w:val="20"/>
                <w:szCs w:val="22"/>
              </w:rPr>
              <w:t xml:space="preserve">Highest </w:t>
            </w:r>
            <w:r w:rsidRPr="00C20000">
              <w:rPr>
                <w:noProof/>
                <w:color w:val="000000"/>
                <w:sz w:val="20"/>
                <w:szCs w:val="22"/>
              </w:rPr>
              <w:t>PED</w:t>
            </w:r>
            <w:r w:rsidRPr="00C20000">
              <w:rPr>
                <w:noProof/>
                <w:color w:val="000000"/>
                <w:sz w:val="20"/>
                <w:szCs w:val="22"/>
                <w:vertAlign w:val="subscript"/>
              </w:rPr>
              <w:t xml:space="preserve">SOIL </w:t>
            </w:r>
            <w:r w:rsidRPr="00C20000">
              <w:rPr>
                <w:noProof/>
                <w:color w:val="000000"/>
                <w:sz w:val="20"/>
                <w:szCs w:val="22"/>
                <w:vertAlign w:val="superscript"/>
              </w:rPr>
              <w:t>b</w:t>
            </w:r>
          </w:p>
          <w:p w14:paraId="348BB089" w14:textId="1618C5A4" w:rsidR="00533943" w:rsidRPr="00C20000" w:rsidRDefault="00533943" w:rsidP="00533943">
            <w:pPr>
              <w:widowControl w:val="0"/>
              <w:tabs>
                <w:tab w:val="clear" w:pos="720"/>
                <w:tab w:val="left" w:pos="1701"/>
              </w:tabs>
              <w:spacing w:after="0"/>
              <w:rPr>
                <w:noProof/>
                <w:sz w:val="20"/>
                <w:szCs w:val="22"/>
              </w:rPr>
            </w:pPr>
            <w:r w:rsidRPr="00C20000">
              <w:rPr>
                <w:noProof/>
                <w:sz w:val="20"/>
                <w:szCs w:val="22"/>
              </w:rPr>
              <w:t>(</w:t>
            </w:r>
            <w:r w:rsidR="00715E90" w:rsidRPr="00C20000">
              <w:rPr>
                <w:noProof/>
                <w:sz w:val="20"/>
                <w:szCs w:val="22"/>
              </w:rPr>
              <w:t>i.e.,</w:t>
            </w:r>
            <w:r w:rsidRPr="00C20000">
              <w:rPr>
                <w:noProof/>
                <w:sz w:val="20"/>
                <w:szCs w:val="22"/>
              </w:rPr>
              <w:t xml:space="preserve"> 2.</w:t>
            </w:r>
            <w:r w:rsidR="002460B2" w:rsidRPr="00C20000">
              <w:rPr>
                <w:noProof/>
                <w:sz w:val="20"/>
                <w:szCs w:val="22"/>
              </w:rPr>
              <w:t>26</w:t>
            </w:r>
            <w:r w:rsidRPr="00C20000">
              <w:rPr>
                <w:noProof/>
                <w:sz w:val="20"/>
                <w:szCs w:val="22"/>
              </w:rPr>
              <w:t xml:space="preserve"> × 10</w:t>
            </w:r>
            <w:r w:rsidRPr="00C20000">
              <w:rPr>
                <w:noProof/>
                <w:sz w:val="20"/>
                <w:szCs w:val="22"/>
                <w:vertAlign w:val="superscript"/>
              </w:rPr>
              <w:t xml:space="preserve">8 </w:t>
            </w:r>
            <w:r w:rsidRPr="00C20000">
              <w:rPr>
                <w:noProof/>
                <w:sz w:val="20"/>
                <w:szCs w:val="22"/>
              </w:rPr>
              <w:t xml:space="preserve">CFU/kg d.s.) </w:t>
            </w:r>
          </w:p>
          <w:p w14:paraId="6E0037FB" w14:textId="77777777" w:rsidR="00533943" w:rsidRPr="00C20000" w:rsidRDefault="00533943" w:rsidP="00533943">
            <w:pPr>
              <w:widowControl w:val="0"/>
              <w:tabs>
                <w:tab w:val="clear" w:pos="720"/>
                <w:tab w:val="left" w:pos="1701"/>
              </w:tabs>
              <w:spacing w:after="0"/>
              <w:rPr>
                <w:noProof/>
                <w:sz w:val="20"/>
                <w:szCs w:val="22"/>
              </w:rPr>
            </w:pPr>
          </w:p>
          <w:p w14:paraId="19708B93" w14:textId="47A24607" w:rsidR="00533943" w:rsidRPr="00C20000" w:rsidRDefault="00533943" w:rsidP="00533943">
            <w:pPr>
              <w:widowControl w:val="0"/>
              <w:tabs>
                <w:tab w:val="clear" w:pos="720"/>
                <w:tab w:val="left" w:pos="1701"/>
              </w:tabs>
              <w:spacing w:after="0"/>
              <w:rPr>
                <w:noProof/>
                <w:color w:val="000000"/>
                <w:sz w:val="20"/>
                <w:szCs w:val="22"/>
              </w:rPr>
            </w:pPr>
            <w:r w:rsidRPr="00C20000">
              <w:rPr>
                <w:noProof/>
                <w:sz w:val="20"/>
                <w:szCs w:val="22"/>
              </w:rPr>
              <w:t xml:space="preserve">Highest </w:t>
            </w:r>
            <w:r w:rsidRPr="00C20000">
              <w:rPr>
                <w:noProof/>
                <w:color w:val="000000"/>
                <w:sz w:val="20"/>
                <w:szCs w:val="22"/>
              </w:rPr>
              <w:t>PEC</w:t>
            </w:r>
            <w:r w:rsidRPr="00C20000">
              <w:rPr>
                <w:noProof/>
                <w:color w:val="000000"/>
                <w:sz w:val="20"/>
                <w:szCs w:val="22"/>
                <w:vertAlign w:val="subscript"/>
              </w:rPr>
              <w:t xml:space="preserve">SOIL </w:t>
            </w:r>
            <w:r w:rsidRPr="00C20000">
              <w:rPr>
                <w:noProof/>
                <w:color w:val="000000"/>
                <w:sz w:val="20"/>
                <w:szCs w:val="22"/>
                <w:vertAlign w:val="superscript"/>
              </w:rPr>
              <w:t>b</w:t>
            </w:r>
            <w:r w:rsidRPr="00C20000">
              <w:rPr>
                <w:noProof/>
                <w:color w:val="000000"/>
                <w:sz w:val="20"/>
                <w:szCs w:val="22"/>
              </w:rPr>
              <w:t xml:space="preserve"> </w:t>
            </w:r>
          </w:p>
          <w:p w14:paraId="0DA755C1" w14:textId="33037992" w:rsidR="00533943" w:rsidRPr="00C20000" w:rsidRDefault="00533943" w:rsidP="00533943">
            <w:pPr>
              <w:widowControl w:val="0"/>
              <w:tabs>
                <w:tab w:val="clear" w:pos="720"/>
                <w:tab w:val="left" w:pos="1701"/>
              </w:tabs>
              <w:spacing w:after="0"/>
              <w:rPr>
                <w:noProof/>
                <w:sz w:val="20"/>
                <w:szCs w:val="22"/>
              </w:rPr>
            </w:pPr>
            <w:r w:rsidRPr="00C20000">
              <w:rPr>
                <w:noProof/>
                <w:sz w:val="20"/>
                <w:szCs w:val="22"/>
              </w:rPr>
              <w:t>(</w:t>
            </w:r>
            <w:r w:rsidR="00715E90" w:rsidRPr="00C20000">
              <w:rPr>
                <w:noProof/>
                <w:sz w:val="20"/>
                <w:szCs w:val="22"/>
              </w:rPr>
              <w:t>i.e.,</w:t>
            </w:r>
            <w:r w:rsidRPr="00C20000">
              <w:rPr>
                <w:noProof/>
                <w:sz w:val="20"/>
                <w:szCs w:val="22"/>
              </w:rPr>
              <w:t xml:space="preserve"> </w:t>
            </w:r>
            <w:r w:rsidR="00533877" w:rsidRPr="00C20000">
              <w:rPr>
                <w:noProof/>
                <w:sz w:val="20"/>
                <w:szCs w:val="22"/>
              </w:rPr>
              <w:t>35</w:t>
            </w:r>
            <w:r w:rsidR="00C90AA6" w:rsidRPr="00C20000">
              <w:rPr>
                <w:noProof/>
                <w:sz w:val="20"/>
                <w:szCs w:val="22"/>
              </w:rPr>
              <w:t>0</w:t>
            </w:r>
            <w:r w:rsidRPr="00C20000">
              <w:rPr>
                <w:noProof/>
                <w:sz w:val="20"/>
                <w:szCs w:val="22"/>
              </w:rPr>
              <w:t xml:space="preserve"> </w:t>
            </w:r>
            <w:r w:rsidR="00C85DA4" w:rsidRPr="00C20000">
              <w:rPr>
                <w:noProof/>
                <w:sz w:val="20"/>
                <w:szCs w:val="22"/>
              </w:rPr>
              <w:t>µ</w:t>
            </w:r>
            <w:r w:rsidRPr="00C20000">
              <w:rPr>
                <w:noProof/>
                <w:sz w:val="20"/>
                <w:szCs w:val="22"/>
              </w:rPr>
              <w:t xml:space="preserve">g CryP/kg d.s.) </w:t>
            </w:r>
          </w:p>
        </w:tc>
        <w:tc>
          <w:tcPr>
            <w:tcW w:w="614" w:type="pct"/>
            <w:shd w:val="clear" w:color="auto" w:fill="auto"/>
          </w:tcPr>
          <w:p w14:paraId="67918E4C" w14:textId="6D28B021" w:rsidR="00533943" w:rsidRPr="001B12A0" w:rsidRDefault="00533943" w:rsidP="00533943">
            <w:pPr>
              <w:widowControl w:val="0"/>
              <w:tabs>
                <w:tab w:val="clear" w:pos="720"/>
                <w:tab w:val="left" w:pos="1701"/>
              </w:tabs>
              <w:spacing w:after="0"/>
              <w:jc w:val="center"/>
              <w:rPr>
                <w:noProof/>
                <w:sz w:val="20"/>
                <w:szCs w:val="22"/>
              </w:rPr>
            </w:pPr>
            <w:r w:rsidRPr="001B12A0">
              <w:rPr>
                <w:noProof/>
                <w:sz w:val="20"/>
                <w:szCs w:val="22"/>
              </w:rPr>
              <w:t>All uses</w:t>
            </w:r>
          </w:p>
        </w:tc>
      </w:tr>
    </w:tbl>
    <w:bookmarkEnd w:id="14"/>
    <w:p w14:paraId="5F5E436A" w14:textId="6A27A4DA" w:rsidR="00D87508" w:rsidRPr="001B12A0" w:rsidRDefault="00956FF8" w:rsidP="00956FF8">
      <w:pPr>
        <w:tabs>
          <w:tab w:val="clear" w:pos="720"/>
        </w:tabs>
        <w:spacing w:after="0"/>
        <w:jc w:val="both"/>
        <w:rPr>
          <w:color w:val="000000"/>
          <w:sz w:val="18"/>
          <w:szCs w:val="18"/>
          <w:lang w:val="en-US" w:eastAsia="de-DE"/>
        </w:rPr>
      </w:pPr>
      <w:proofErr w:type="spellStart"/>
      <w:r w:rsidRPr="001B12A0">
        <w:rPr>
          <w:color w:val="000000"/>
          <w:sz w:val="18"/>
          <w:szCs w:val="18"/>
          <w:lang w:val="en-US" w:eastAsia="de-DE"/>
        </w:rPr>
        <w:t>C</w:t>
      </w:r>
      <w:r w:rsidRPr="001B12A0">
        <w:rPr>
          <w:color w:val="000000"/>
          <w:sz w:val="18"/>
          <w:szCs w:val="18"/>
          <w:vertAlign w:val="subscript"/>
          <w:lang w:val="en-US" w:eastAsia="de-DE"/>
        </w:rPr>
        <w:t>spray</w:t>
      </w:r>
      <w:proofErr w:type="spellEnd"/>
      <w:r w:rsidRPr="001B12A0">
        <w:rPr>
          <w:color w:val="000000"/>
          <w:sz w:val="18"/>
          <w:szCs w:val="18"/>
          <w:lang w:val="en-US" w:eastAsia="de-DE"/>
        </w:rPr>
        <w:t xml:space="preserve"> = Maximum spore density in spray solution based on application rate, minimum application volume, and </w:t>
      </w:r>
      <w:r w:rsidR="003E0019" w:rsidRPr="001B12A0">
        <w:rPr>
          <w:color w:val="000000"/>
          <w:sz w:val="18"/>
          <w:szCs w:val="18"/>
          <w:lang w:val="en-US" w:eastAsia="de-DE"/>
        </w:rPr>
        <w:t xml:space="preserve">maximum </w:t>
      </w:r>
      <w:r w:rsidRPr="001B12A0">
        <w:rPr>
          <w:color w:val="000000"/>
          <w:sz w:val="18"/>
          <w:szCs w:val="18"/>
          <w:lang w:val="en-US" w:eastAsia="de-DE"/>
        </w:rPr>
        <w:t>spore density in formulation (</w:t>
      </w:r>
      <w:r w:rsidR="00715E90" w:rsidRPr="001B12A0">
        <w:rPr>
          <w:color w:val="000000"/>
          <w:sz w:val="18"/>
          <w:szCs w:val="18"/>
          <w:lang w:val="en-US" w:eastAsia="de-DE"/>
        </w:rPr>
        <w:t>i.e.,</w:t>
      </w:r>
      <w:r w:rsidRPr="001B12A0">
        <w:rPr>
          <w:color w:val="000000"/>
          <w:sz w:val="18"/>
          <w:szCs w:val="18"/>
          <w:lang w:val="en-US" w:eastAsia="de-DE"/>
        </w:rPr>
        <w:t xml:space="preserve"> </w:t>
      </w:r>
      <w:r w:rsidR="00D87508" w:rsidRPr="001B12A0">
        <w:rPr>
          <w:color w:val="000000"/>
          <w:sz w:val="18"/>
          <w:szCs w:val="18"/>
          <w:lang w:val="en-US" w:eastAsia="de-DE"/>
        </w:rPr>
        <w:t>1.</w:t>
      </w:r>
      <w:r w:rsidR="003E0019" w:rsidRPr="001B12A0">
        <w:rPr>
          <w:color w:val="000000"/>
          <w:sz w:val="18"/>
          <w:szCs w:val="18"/>
          <w:lang w:val="en-US" w:eastAsia="de-DE"/>
        </w:rPr>
        <w:t>69</w:t>
      </w:r>
      <w:r w:rsidR="00C434C6" w:rsidRPr="001B12A0">
        <w:rPr>
          <w:color w:val="000000"/>
          <w:sz w:val="18"/>
          <w:szCs w:val="18"/>
          <w:lang w:val="en-US" w:eastAsia="de-DE"/>
        </w:rPr>
        <w:t xml:space="preserve"> </w:t>
      </w:r>
      <w:r w:rsidRPr="001B12A0">
        <w:rPr>
          <w:color w:val="000000"/>
          <w:sz w:val="18"/>
          <w:szCs w:val="18"/>
          <w:lang w:val="en-US" w:eastAsia="de-DE"/>
        </w:rPr>
        <w:t>× 10</w:t>
      </w:r>
      <w:r w:rsidRPr="001B12A0">
        <w:rPr>
          <w:color w:val="000000"/>
          <w:sz w:val="18"/>
          <w:szCs w:val="18"/>
          <w:vertAlign w:val="superscript"/>
          <w:lang w:val="en-US" w:eastAsia="de-DE"/>
        </w:rPr>
        <w:t>13</w:t>
      </w:r>
      <w:r w:rsidRPr="001B12A0">
        <w:rPr>
          <w:color w:val="000000"/>
          <w:sz w:val="18"/>
          <w:szCs w:val="18"/>
          <w:lang w:val="en-US" w:eastAsia="de-DE"/>
        </w:rPr>
        <w:t xml:space="preserve"> CFU/</w:t>
      </w:r>
      <w:r w:rsidR="00D87508" w:rsidRPr="001B12A0">
        <w:rPr>
          <w:color w:val="000000"/>
          <w:sz w:val="18"/>
          <w:szCs w:val="18"/>
          <w:lang w:val="en-US" w:eastAsia="de-DE"/>
        </w:rPr>
        <w:t>L</w:t>
      </w:r>
      <w:r w:rsidRPr="001B12A0">
        <w:rPr>
          <w:color w:val="000000"/>
          <w:sz w:val="18"/>
          <w:szCs w:val="18"/>
          <w:lang w:val="en-US" w:eastAsia="de-DE"/>
        </w:rPr>
        <w:t xml:space="preserve"> product); PED</w:t>
      </w:r>
      <w:r w:rsidRPr="001B12A0">
        <w:rPr>
          <w:color w:val="000000"/>
          <w:sz w:val="18"/>
          <w:szCs w:val="18"/>
          <w:vertAlign w:val="subscript"/>
          <w:lang w:val="en-US" w:eastAsia="de-DE"/>
        </w:rPr>
        <w:t>SW</w:t>
      </w:r>
      <w:r w:rsidRPr="001B12A0">
        <w:rPr>
          <w:color w:val="000000"/>
          <w:sz w:val="18"/>
          <w:szCs w:val="18"/>
          <w:lang w:val="en-US" w:eastAsia="de-DE"/>
        </w:rPr>
        <w:t xml:space="preserve"> / PED</w:t>
      </w:r>
      <w:r w:rsidRPr="001B12A0">
        <w:rPr>
          <w:color w:val="000000"/>
          <w:sz w:val="18"/>
          <w:szCs w:val="18"/>
          <w:vertAlign w:val="subscript"/>
          <w:lang w:val="en-US" w:eastAsia="de-DE"/>
        </w:rPr>
        <w:t>SOIL</w:t>
      </w:r>
      <w:r w:rsidRPr="001B12A0">
        <w:rPr>
          <w:color w:val="000000"/>
          <w:sz w:val="18"/>
          <w:szCs w:val="18"/>
          <w:lang w:val="en-US" w:eastAsia="de-DE"/>
        </w:rPr>
        <w:t xml:space="preserve"> = </w:t>
      </w:r>
      <w:r w:rsidR="00A00646" w:rsidRPr="001B12A0">
        <w:rPr>
          <w:color w:val="000000"/>
          <w:sz w:val="18"/>
          <w:szCs w:val="18"/>
          <w:lang w:val="en-US" w:eastAsia="de-DE"/>
        </w:rPr>
        <w:t>Worst-</w:t>
      </w:r>
      <w:r w:rsidRPr="001B12A0">
        <w:rPr>
          <w:color w:val="000000"/>
          <w:sz w:val="18"/>
          <w:szCs w:val="18"/>
          <w:lang w:val="en-US" w:eastAsia="de-DE"/>
        </w:rPr>
        <w:t>case spore density in surface water/soil calculated based on yearly total dose application as one single application assuming no degradation</w:t>
      </w:r>
      <w:r w:rsidR="00D87508" w:rsidRPr="001B12A0">
        <w:rPr>
          <w:color w:val="000000"/>
          <w:sz w:val="18"/>
          <w:szCs w:val="18"/>
          <w:lang w:val="en-US" w:eastAsia="de-DE"/>
        </w:rPr>
        <w:t>; PEC</w:t>
      </w:r>
      <w:r w:rsidR="00D87508" w:rsidRPr="001B12A0">
        <w:rPr>
          <w:color w:val="000000"/>
          <w:sz w:val="18"/>
          <w:szCs w:val="18"/>
          <w:vertAlign w:val="subscript"/>
          <w:lang w:val="en-US" w:eastAsia="de-DE"/>
        </w:rPr>
        <w:t>SW</w:t>
      </w:r>
      <w:r w:rsidR="00D87508" w:rsidRPr="001B12A0">
        <w:rPr>
          <w:color w:val="000000"/>
          <w:sz w:val="18"/>
          <w:szCs w:val="18"/>
          <w:lang w:val="en-US" w:eastAsia="de-DE"/>
        </w:rPr>
        <w:t xml:space="preserve"> / PEC</w:t>
      </w:r>
      <w:r w:rsidR="00D87508" w:rsidRPr="001B12A0">
        <w:rPr>
          <w:color w:val="000000"/>
          <w:sz w:val="18"/>
          <w:szCs w:val="18"/>
          <w:vertAlign w:val="subscript"/>
          <w:lang w:val="en-US" w:eastAsia="de-DE"/>
        </w:rPr>
        <w:t>SOIL</w:t>
      </w:r>
      <w:r w:rsidR="00D87508" w:rsidRPr="001B12A0">
        <w:rPr>
          <w:color w:val="000000"/>
          <w:sz w:val="18"/>
          <w:szCs w:val="18"/>
          <w:lang w:val="en-US" w:eastAsia="de-DE"/>
        </w:rPr>
        <w:t xml:space="preserve"> = </w:t>
      </w:r>
      <w:r w:rsidR="00A00646" w:rsidRPr="001B12A0">
        <w:rPr>
          <w:color w:val="000000"/>
          <w:sz w:val="18"/>
          <w:szCs w:val="18"/>
          <w:lang w:val="en-US" w:eastAsia="de-DE"/>
        </w:rPr>
        <w:t>Worst-</w:t>
      </w:r>
      <w:r w:rsidR="00D87508" w:rsidRPr="001B12A0">
        <w:rPr>
          <w:color w:val="000000"/>
          <w:sz w:val="18"/>
          <w:szCs w:val="18"/>
          <w:lang w:val="en-US" w:eastAsia="de-DE"/>
        </w:rPr>
        <w:t xml:space="preserve">case concentration of </w:t>
      </w:r>
      <w:proofErr w:type="spellStart"/>
      <w:r w:rsidR="00D87508" w:rsidRPr="001B12A0">
        <w:rPr>
          <w:color w:val="000000"/>
          <w:sz w:val="18"/>
          <w:szCs w:val="18"/>
          <w:lang w:val="en-US" w:eastAsia="de-DE"/>
        </w:rPr>
        <w:t>CryP</w:t>
      </w:r>
      <w:proofErr w:type="spellEnd"/>
      <w:r w:rsidR="00D87508" w:rsidRPr="001B12A0">
        <w:rPr>
          <w:color w:val="000000"/>
          <w:sz w:val="18"/>
          <w:szCs w:val="18"/>
          <w:lang w:val="en-US" w:eastAsia="de-DE"/>
        </w:rPr>
        <w:t xml:space="preserve"> in surface water/soil calculated in Part B Section 5.</w:t>
      </w:r>
    </w:p>
    <w:p w14:paraId="23F20F26" w14:textId="737C5D8B" w:rsidR="00956FF8" w:rsidRPr="001B12A0" w:rsidRDefault="00533943" w:rsidP="00956FF8">
      <w:pPr>
        <w:tabs>
          <w:tab w:val="clear" w:pos="720"/>
        </w:tabs>
        <w:spacing w:after="0"/>
        <w:jc w:val="both"/>
        <w:rPr>
          <w:color w:val="000000"/>
          <w:sz w:val="18"/>
          <w:szCs w:val="18"/>
          <w:lang w:val="en-US" w:eastAsia="de-DE"/>
        </w:rPr>
      </w:pPr>
      <w:r w:rsidRPr="001B12A0">
        <w:rPr>
          <w:color w:val="000000"/>
          <w:sz w:val="18"/>
          <w:szCs w:val="18"/>
          <w:vertAlign w:val="superscript"/>
          <w:lang w:val="en-US" w:eastAsia="de-DE"/>
        </w:rPr>
        <w:t>a</w:t>
      </w:r>
      <w:r w:rsidR="00956FF8" w:rsidRPr="001B12A0">
        <w:rPr>
          <w:color w:val="000000"/>
          <w:sz w:val="18"/>
          <w:szCs w:val="18"/>
          <w:lang w:val="en-US" w:eastAsia="de-DE"/>
        </w:rPr>
        <w:t xml:space="preserve"> Based on </w:t>
      </w:r>
      <w:r w:rsidR="000807C2" w:rsidRPr="001B12A0">
        <w:rPr>
          <w:color w:val="000000"/>
          <w:sz w:val="18"/>
          <w:szCs w:val="18"/>
          <w:lang w:val="en-US" w:eastAsia="de-DE"/>
        </w:rPr>
        <w:t xml:space="preserve">nominal </w:t>
      </w:r>
      <w:r w:rsidR="00956FF8" w:rsidRPr="001B12A0">
        <w:rPr>
          <w:color w:val="000000"/>
          <w:sz w:val="18"/>
          <w:szCs w:val="18"/>
          <w:lang w:val="en-US" w:eastAsia="de-DE"/>
        </w:rPr>
        <w:t xml:space="preserve">spore density of </w:t>
      </w:r>
      <w:r w:rsidR="00D87508" w:rsidRPr="001B12A0">
        <w:rPr>
          <w:color w:val="000000"/>
          <w:sz w:val="18"/>
          <w:szCs w:val="18"/>
          <w:lang w:val="en-US" w:eastAsia="de-DE"/>
        </w:rPr>
        <w:t>1.</w:t>
      </w:r>
      <w:r w:rsidR="00C434C6" w:rsidRPr="001B12A0">
        <w:rPr>
          <w:color w:val="000000"/>
          <w:sz w:val="18"/>
          <w:szCs w:val="18"/>
          <w:lang w:val="en-US" w:eastAsia="de-DE"/>
        </w:rPr>
        <w:t xml:space="preserve">51 </w:t>
      </w:r>
      <w:r w:rsidR="00956FF8" w:rsidRPr="001B12A0">
        <w:rPr>
          <w:color w:val="000000"/>
          <w:sz w:val="18"/>
          <w:szCs w:val="18"/>
          <w:lang w:val="en-US" w:eastAsia="de-DE"/>
        </w:rPr>
        <w:t>× 10</w:t>
      </w:r>
      <w:r w:rsidR="00956FF8" w:rsidRPr="001B12A0">
        <w:rPr>
          <w:color w:val="000000"/>
          <w:sz w:val="18"/>
          <w:szCs w:val="18"/>
          <w:vertAlign w:val="superscript"/>
          <w:lang w:val="en-US" w:eastAsia="de-DE"/>
        </w:rPr>
        <w:t>13</w:t>
      </w:r>
      <w:r w:rsidR="00956FF8" w:rsidRPr="001B12A0">
        <w:rPr>
          <w:color w:val="000000"/>
          <w:sz w:val="18"/>
          <w:szCs w:val="18"/>
          <w:lang w:val="en-US" w:eastAsia="de-DE"/>
        </w:rPr>
        <w:t xml:space="preserve"> CFU/</w:t>
      </w:r>
      <w:r w:rsidR="004379C6" w:rsidRPr="001B12A0">
        <w:rPr>
          <w:color w:val="000000"/>
          <w:sz w:val="18"/>
          <w:szCs w:val="18"/>
          <w:lang w:val="en-US" w:eastAsia="de-DE"/>
        </w:rPr>
        <w:t>L</w:t>
      </w:r>
      <w:r w:rsidR="00956FF8" w:rsidRPr="001B12A0">
        <w:rPr>
          <w:color w:val="000000"/>
          <w:sz w:val="18"/>
          <w:szCs w:val="18"/>
          <w:lang w:val="en-US" w:eastAsia="de-DE"/>
        </w:rPr>
        <w:t xml:space="preserve"> product</w:t>
      </w:r>
      <w:r w:rsidR="00A00646" w:rsidRPr="001B12A0">
        <w:rPr>
          <w:color w:val="000000"/>
          <w:sz w:val="18"/>
          <w:szCs w:val="18"/>
          <w:lang w:val="en-US" w:eastAsia="de-DE"/>
        </w:rPr>
        <w:t xml:space="preserve"> as proposed in GAP and Part C.</w:t>
      </w:r>
    </w:p>
    <w:p w14:paraId="4E3D4ABA" w14:textId="30EF3322" w:rsidR="000169AD" w:rsidRPr="001B12A0" w:rsidRDefault="00533943" w:rsidP="000169AD">
      <w:pPr>
        <w:tabs>
          <w:tab w:val="clear" w:pos="720"/>
        </w:tabs>
        <w:spacing w:after="0"/>
        <w:jc w:val="both"/>
        <w:rPr>
          <w:color w:val="000000"/>
          <w:sz w:val="18"/>
          <w:szCs w:val="18"/>
          <w:lang w:val="en-US" w:eastAsia="de-DE"/>
        </w:rPr>
      </w:pPr>
      <w:r w:rsidRPr="001B12A0">
        <w:rPr>
          <w:color w:val="000000"/>
          <w:sz w:val="18"/>
          <w:szCs w:val="18"/>
          <w:vertAlign w:val="superscript"/>
          <w:lang w:val="en-US" w:eastAsia="de-DE"/>
        </w:rPr>
        <w:t>b</w:t>
      </w:r>
      <w:r w:rsidR="000169AD" w:rsidRPr="001B12A0">
        <w:rPr>
          <w:color w:val="000000"/>
          <w:sz w:val="18"/>
          <w:szCs w:val="18"/>
          <w:lang w:val="en-US" w:eastAsia="de-DE"/>
        </w:rPr>
        <w:t xml:space="preserve"> Based on 0% interception</w:t>
      </w:r>
      <w:r w:rsidR="008A73EA" w:rsidRPr="001B12A0">
        <w:rPr>
          <w:color w:val="000000"/>
          <w:sz w:val="18"/>
          <w:szCs w:val="18"/>
          <w:lang w:val="en-US" w:eastAsia="de-DE"/>
        </w:rPr>
        <w:t xml:space="preserve">, </w:t>
      </w:r>
      <w:r w:rsidR="000169AD" w:rsidRPr="001B12A0">
        <w:rPr>
          <w:color w:val="000000"/>
          <w:sz w:val="18"/>
          <w:szCs w:val="18"/>
          <w:lang w:val="en-US" w:eastAsia="de-DE"/>
        </w:rPr>
        <w:t>seasonal dose without degradation</w:t>
      </w:r>
      <w:r w:rsidR="008A73EA" w:rsidRPr="001B12A0">
        <w:rPr>
          <w:color w:val="000000"/>
          <w:sz w:val="18"/>
          <w:szCs w:val="18"/>
          <w:lang w:val="en-US" w:eastAsia="de-DE"/>
        </w:rPr>
        <w:t>, and maximum spray d</w:t>
      </w:r>
      <w:r w:rsidRPr="001B12A0">
        <w:rPr>
          <w:color w:val="000000"/>
          <w:sz w:val="18"/>
          <w:szCs w:val="18"/>
          <w:lang w:val="en-US" w:eastAsia="de-DE"/>
        </w:rPr>
        <w:t xml:space="preserve">rift of </w:t>
      </w:r>
      <w:r w:rsidR="00533877" w:rsidRPr="001B12A0">
        <w:rPr>
          <w:color w:val="000000"/>
          <w:sz w:val="18"/>
          <w:szCs w:val="18"/>
          <w:lang w:val="en-US" w:eastAsia="de-DE"/>
        </w:rPr>
        <w:t>33.2</w:t>
      </w:r>
      <w:r w:rsidRPr="001B12A0">
        <w:rPr>
          <w:color w:val="000000"/>
          <w:sz w:val="18"/>
          <w:szCs w:val="18"/>
          <w:lang w:val="en-US" w:eastAsia="de-DE"/>
        </w:rPr>
        <w:t>% for surface water entry</w:t>
      </w:r>
      <w:r w:rsidR="00C042FF" w:rsidRPr="001B12A0">
        <w:rPr>
          <w:color w:val="000000"/>
          <w:sz w:val="18"/>
          <w:szCs w:val="18"/>
          <w:lang w:val="en-US" w:eastAsia="de-DE"/>
        </w:rPr>
        <w:t>.</w:t>
      </w:r>
    </w:p>
    <w:p w14:paraId="20689890" w14:textId="4A85AE9E" w:rsidR="000169AD" w:rsidRPr="001B12A0" w:rsidRDefault="00533943" w:rsidP="000169AD">
      <w:pPr>
        <w:tabs>
          <w:tab w:val="clear" w:pos="720"/>
        </w:tabs>
        <w:spacing w:after="0"/>
        <w:jc w:val="both"/>
        <w:rPr>
          <w:color w:val="000000"/>
          <w:sz w:val="18"/>
          <w:szCs w:val="18"/>
          <w:lang w:val="en-US" w:eastAsia="de-DE"/>
        </w:rPr>
      </w:pPr>
      <w:r w:rsidRPr="001B12A0">
        <w:rPr>
          <w:color w:val="000000"/>
          <w:sz w:val="18"/>
          <w:szCs w:val="18"/>
          <w:vertAlign w:val="superscript"/>
          <w:lang w:val="en-US" w:eastAsia="de-DE"/>
        </w:rPr>
        <w:t>c</w:t>
      </w:r>
      <w:r w:rsidR="000169AD" w:rsidRPr="001B12A0">
        <w:rPr>
          <w:color w:val="000000"/>
          <w:sz w:val="18"/>
          <w:szCs w:val="18"/>
          <w:lang w:val="en-US" w:eastAsia="de-DE"/>
        </w:rPr>
        <w:t xml:space="preserve"> Based on max. single application rate and </w:t>
      </w:r>
      <w:r w:rsidR="007E0C2D">
        <w:rPr>
          <w:color w:val="000000"/>
          <w:sz w:val="18"/>
          <w:szCs w:val="18"/>
          <w:lang w:val="en-US" w:eastAsia="de-DE"/>
        </w:rPr>
        <w:t>nominal</w:t>
      </w:r>
      <w:r w:rsidR="000169AD" w:rsidRPr="001B12A0">
        <w:rPr>
          <w:color w:val="000000"/>
          <w:sz w:val="18"/>
          <w:szCs w:val="18"/>
          <w:lang w:val="en-US" w:eastAsia="de-DE"/>
        </w:rPr>
        <w:t xml:space="preserve"> potency of </w:t>
      </w:r>
      <w:r w:rsidRPr="001B12A0">
        <w:rPr>
          <w:color w:val="000000"/>
          <w:sz w:val="18"/>
          <w:szCs w:val="18"/>
          <w:lang w:val="en-US" w:eastAsia="de-DE"/>
        </w:rPr>
        <w:t>19600</w:t>
      </w:r>
      <w:r w:rsidR="000169AD" w:rsidRPr="001B12A0">
        <w:rPr>
          <w:color w:val="000000"/>
          <w:sz w:val="18"/>
          <w:szCs w:val="18"/>
          <w:lang w:val="en-US" w:eastAsia="de-DE"/>
        </w:rPr>
        <w:t xml:space="preserve"> IU/mg </w:t>
      </w:r>
      <w:r w:rsidR="001306F2" w:rsidRPr="001B12A0">
        <w:rPr>
          <w:color w:val="000000"/>
          <w:sz w:val="18"/>
          <w:szCs w:val="18"/>
          <w:lang w:val="en-US" w:eastAsia="de-DE"/>
        </w:rPr>
        <w:t xml:space="preserve">product </w:t>
      </w:r>
      <w:r w:rsidR="000169AD" w:rsidRPr="001B12A0">
        <w:rPr>
          <w:color w:val="000000"/>
          <w:sz w:val="18"/>
          <w:szCs w:val="18"/>
          <w:lang w:val="en-US" w:eastAsia="de-DE"/>
        </w:rPr>
        <w:t>as specified in Part C.</w:t>
      </w:r>
    </w:p>
    <w:p w14:paraId="70FCA13E" w14:textId="2EE91F05" w:rsidR="00E67E42" w:rsidRPr="00533943" w:rsidRDefault="00E67E42" w:rsidP="000169AD">
      <w:pPr>
        <w:tabs>
          <w:tab w:val="clear" w:pos="720"/>
        </w:tabs>
        <w:spacing w:after="0"/>
        <w:jc w:val="both"/>
        <w:rPr>
          <w:color w:val="000000"/>
          <w:sz w:val="18"/>
          <w:szCs w:val="18"/>
          <w:lang w:val="en-US" w:eastAsia="de-DE"/>
        </w:rPr>
      </w:pPr>
      <w:r w:rsidRPr="001B12A0">
        <w:rPr>
          <w:color w:val="000000"/>
          <w:sz w:val="18"/>
          <w:szCs w:val="18"/>
          <w:vertAlign w:val="superscript"/>
          <w:lang w:val="en-US" w:eastAsia="de-DE"/>
        </w:rPr>
        <w:t>d</w:t>
      </w:r>
      <w:r w:rsidRPr="001B12A0">
        <w:rPr>
          <w:color w:val="000000"/>
          <w:sz w:val="18"/>
          <w:szCs w:val="18"/>
          <w:lang w:val="en-US" w:eastAsia="de-DE"/>
        </w:rPr>
        <w:t xml:space="preserve"> Based on maximum spore density of 1.69 × 10</w:t>
      </w:r>
      <w:r w:rsidRPr="001B12A0">
        <w:rPr>
          <w:color w:val="000000"/>
          <w:sz w:val="18"/>
          <w:szCs w:val="18"/>
          <w:vertAlign w:val="superscript"/>
          <w:lang w:val="en-US" w:eastAsia="de-DE"/>
        </w:rPr>
        <w:t>13</w:t>
      </w:r>
      <w:r w:rsidRPr="001B12A0">
        <w:rPr>
          <w:color w:val="000000"/>
          <w:sz w:val="18"/>
          <w:szCs w:val="18"/>
          <w:lang w:val="en-US" w:eastAsia="de-DE"/>
        </w:rPr>
        <w:t xml:space="preserve"> CFU/L product as stated in Part C.</w:t>
      </w:r>
    </w:p>
    <w:bookmarkEnd w:id="11"/>
    <w:bookmarkEnd w:id="12"/>
    <w:p w14:paraId="715E3686" w14:textId="77777777" w:rsidR="00D23FA1" w:rsidRDefault="00D23FA1" w:rsidP="00D23FA1">
      <w:pPr>
        <w:tabs>
          <w:tab w:val="clear" w:pos="720"/>
        </w:tabs>
        <w:spacing w:after="0"/>
        <w:jc w:val="both"/>
        <w:rPr>
          <w:b/>
          <w:bCs/>
          <w:lang w:eastAsia="de-DE"/>
        </w:rPr>
      </w:pPr>
    </w:p>
    <w:p w14:paraId="2F29223E" w14:textId="00C16D91" w:rsidR="00E87DF3" w:rsidRPr="00100FAF" w:rsidRDefault="00E87DF3" w:rsidP="00E87DF3">
      <w:pPr>
        <w:tabs>
          <w:tab w:val="clear" w:pos="720"/>
        </w:tabs>
        <w:spacing w:before="120" w:after="120"/>
        <w:jc w:val="both"/>
        <w:rPr>
          <w:b/>
          <w:bCs/>
          <w:lang w:eastAsia="de-DE"/>
        </w:rPr>
      </w:pPr>
      <w:r w:rsidRPr="00100FAF">
        <w:rPr>
          <w:b/>
          <w:bCs/>
          <w:lang w:eastAsia="de-DE"/>
        </w:rPr>
        <w:t>Toxins/metabolites from microbial pest control agent (MPCA)</w:t>
      </w:r>
    </w:p>
    <w:p w14:paraId="793CDE5F" w14:textId="3654F68C" w:rsidR="008F0EA9" w:rsidRPr="00100FAF" w:rsidRDefault="00710D6C" w:rsidP="00710D6C">
      <w:pPr>
        <w:tabs>
          <w:tab w:val="clear" w:pos="720"/>
        </w:tabs>
        <w:spacing w:before="120" w:after="120"/>
        <w:jc w:val="both"/>
        <w:rPr>
          <w:sz w:val="22"/>
          <w:szCs w:val="22"/>
          <w:lang w:val="en-US" w:eastAsia="fr-BE"/>
        </w:rPr>
      </w:pPr>
      <w:r w:rsidRPr="001C663A">
        <w:rPr>
          <w:i/>
          <w:iCs/>
          <w:sz w:val="22"/>
          <w:szCs w:val="22"/>
          <w:lang w:eastAsia="fr-BE"/>
        </w:rPr>
        <w:t>Bacillus thuringiensis</w:t>
      </w:r>
      <w:r w:rsidRPr="001C663A">
        <w:rPr>
          <w:sz w:val="22"/>
          <w:szCs w:val="22"/>
          <w:lang w:eastAsia="fr-BE"/>
        </w:rPr>
        <w:t xml:space="preserve"> subsp. </w:t>
      </w:r>
      <w:proofErr w:type="spellStart"/>
      <w:r w:rsidRPr="001C663A">
        <w:rPr>
          <w:i/>
          <w:iCs/>
          <w:sz w:val="22"/>
          <w:szCs w:val="22"/>
          <w:lang w:eastAsia="fr-BE"/>
        </w:rPr>
        <w:t>kurstaki</w:t>
      </w:r>
      <w:proofErr w:type="spellEnd"/>
      <w:r w:rsidRPr="001C663A">
        <w:rPr>
          <w:sz w:val="22"/>
          <w:szCs w:val="22"/>
          <w:lang w:eastAsia="fr-BE"/>
        </w:rPr>
        <w:t xml:space="preserve"> strain </w:t>
      </w:r>
      <w:bookmarkStart w:id="15" w:name="_Hlk130562249"/>
      <w:r w:rsidRPr="001C663A">
        <w:rPr>
          <w:sz w:val="22"/>
          <w:szCs w:val="22"/>
          <w:lang w:eastAsia="fr-BE"/>
        </w:rPr>
        <w:t xml:space="preserve">ABTS-351 </w:t>
      </w:r>
      <w:bookmarkEnd w:id="15"/>
      <w:r w:rsidR="00E87DF3" w:rsidRPr="001C663A">
        <w:rPr>
          <w:sz w:val="22"/>
          <w:szCs w:val="22"/>
          <w:lang w:eastAsia="fr-BE"/>
        </w:rPr>
        <w:t xml:space="preserve">has the </w:t>
      </w:r>
      <w:r w:rsidR="000E08B2" w:rsidRPr="001C663A">
        <w:rPr>
          <w:sz w:val="22"/>
          <w:szCs w:val="22"/>
          <w:lang w:eastAsia="fr-BE"/>
        </w:rPr>
        <w:t xml:space="preserve">genetic </w:t>
      </w:r>
      <w:r w:rsidR="00E87DF3" w:rsidRPr="001C663A">
        <w:rPr>
          <w:sz w:val="22"/>
          <w:szCs w:val="22"/>
          <w:lang w:eastAsia="fr-BE"/>
        </w:rPr>
        <w:t xml:space="preserve">capability to form </w:t>
      </w:r>
      <w:r w:rsidRPr="001C663A">
        <w:rPr>
          <w:sz w:val="22"/>
          <w:szCs w:val="22"/>
          <w:lang w:eastAsia="fr-BE"/>
        </w:rPr>
        <w:t xml:space="preserve">the </w:t>
      </w:r>
      <w:r w:rsidR="00E87DF3" w:rsidRPr="001C663A">
        <w:rPr>
          <w:sz w:val="22"/>
          <w:szCs w:val="22"/>
          <w:lang w:eastAsia="fr-BE"/>
        </w:rPr>
        <w:t xml:space="preserve">crystals of proteinaceous insecticidal δ-endotoxins </w:t>
      </w:r>
      <w:r w:rsidRPr="001C663A">
        <w:rPr>
          <w:sz w:val="22"/>
          <w:szCs w:val="22"/>
          <w:lang w:eastAsia="fr-BE"/>
        </w:rPr>
        <w:t>Cry1Aa, Cry1Ab, Cry1Ac, Cry2Aa and Cry2Ab (</w:t>
      </w:r>
      <w:r w:rsidR="00E87DF3" w:rsidRPr="001C663A">
        <w:rPr>
          <w:sz w:val="22"/>
          <w:szCs w:val="22"/>
          <w:lang w:eastAsia="fr-BE"/>
        </w:rPr>
        <w:t xml:space="preserve">also referred to as crystalline proteins, cry proteins, insecticidal crystal proteins (ICPs), </w:t>
      </w:r>
      <w:proofErr w:type="spellStart"/>
      <w:r w:rsidR="00E87DF3" w:rsidRPr="001C663A">
        <w:rPr>
          <w:sz w:val="22"/>
          <w:szCs w:val="22"/>
          <w:lang w:eastAsia="fr-BE"/>
        </w:rPr>
        <w:t>parasporal</w:t>
      </w:r>
      <w:proofErr w:type="spellEnd"/>
      <w:r w:rsidR="00E87DF3" w:rsidRPr="001C663A">
        <w:rPr>
          <w:sz w:val="22"/>
          <w:szCs w:val="22"/>
          <w:lang w:eastAsia="fr-BE"/>
        </w:rPr>
        <w:t xml:space="preserve"> crystals, </w:t>
      </w:r>
      <w:proofErr w:type="spellStart"/>
      <w:r w:rsidR="00E87DF3" w:rsidRPr="001C663A">
        <w:rPr>
          <w:sz w:val="22"/>
          <w:szCs w:val="22"/>
          <w:lang w:eastAsia="fr-BE"/>
        </w:rPr>
        <w:t>parasporal</w:t>
      </w:r>
      <w:proofErr w:type="spellEnd"/>
      <w:r w:rsidR="00E87DF3" w:rsidRPr="001C663A">
        <w:rPr>
          <w:sz w:val="22"/>
          <w:szCs w:val="22"/>
          <w:lang w:eastAsia="fr-BE"/>
        </w:rPr>
        <w:t xml:space="preserve"> protein-crystal, </w:t>
      </w:r>
      <w:proofErr w:type="spellStart"/>
      <w:r w:rsidR="00E87DF3" w:rsidRPr="001C663A">
        <w:rPr>
          <w:sz w:val="22"/>
          <w:szCs w:val="22"/>
          <w:lang w:eastAsia="fr-BE"/>
        </w:rPr>
        <w:t>parasporal</w:t>
      </w:r>
      <w:proofErr w:type="spellEnd"/>
      <w:r w:rsidR="00E87DF3" w:rsidRPr="001C663A">
        <w:rPr>
          <w:sz w:val="22"/>
          <w:szCs w:val="22"/>
          <w:lang w:eastAsia="fr-BE"/>
        </w:rPr>
        <w:t xml:space="preserve"> crystalline inclusions; hereafter referred to as </w:t>
      </w:r>
      <w:proofErr w:type="spellStart"/>
      <w:r w:rsidR="00E87DF3" w:rsidRPr="001C663A">
        <w:rPr>
          <w:sz w:val="22"/>
          <w:szCs w:val="22"/>
          <w:lang w:eastAsia="fr-BE"/>
        </w:rPr>
        <w:t>CryP</w:t>
      </w:r>
      <w:proofErr w:type="spellEnd"/>
      <w:r w:rsidR="00E87DF3" w:rsidRPr="001C663A">
        <w:rPr>
          <w:sz w:val="22"/>
          <w:szCs w:val="22"/>
          <w:lang w:eastAsia="fr-BE"/>
        </w:rPr>
        <w:t xml:space="preserve">). </w:t>
      </w:r>
      <w:r w:rsidRPr="001C663A">
        <w:rPr>
          <w:sz w:val="22"/>
          <w:szCs w:val="22"/>
          <w:lang w:eastAsia="fr-BE"/>
        </w:rPr>
        <w:t xml:space="preserve">Furthermore, </w:t>
      </w:r>
      <w:proofErr w:type="spellStart"/>
      <w:r w:rsidR="003A4CDF" w:rsidRPr="001C663A">
        <w:rPr>
          <w:i/>
          <w:sz w:val="22"/>
          <w:szCs w:val="22"/>
          <w:lang w:eastAsia="fr-BE"/>
        </w:rPr>
        <w:t>Btk</w:t>
      </w:r>
      <w:proofErr w:type="spellEnd"/>
      <w:r w:rsidRPr="001C663A">
        <w:rPr>
          <w:sz w:val="22"/>
          <w:szCs w:val="22"/>
          <w:lang w:eastAsia="fr-BE"/>
        </w:rPr>
        <w:t xml:space="preserve"> ABTS-351 has the potential to form a non-haemolytic (</w:t>
      </w:r>
      <w:proofErr w:type="spellStart"/>
      <w:r w:rsidRPr="001C663A">
        <w:rPr>
          <w:sz w:val="22"/>
          <w:szCs w:val="22"/>
          <w:lang w:eastAsia="fr-BE"/>
        </w:rPr>
        <w:t>Nhe</w:t>
      </w:r>
      <w:proofErr w:type="spellEnd"/>
      <w:r w:rsidRPr="001C663A">
        <w:rPr>
          <w:sz w:val="22"/>
          <w:szCs w:val="22"/>
          <w:lang w:eastAsia="fr-BE"/>
        </w:rPr>
        <w:t>) and haemolytic (</w:t>
      </w:r>
      <w:proofErr w:type="spellStart"/>
      <w:r w:rsidRPr="001C663A">
        <w:rPr>
          <w:sz w:val="22"/>
          <w:szCs w:val="22"/>
          <w:lang w:eastAsia="fr-BE"/>
        </w:rPr>
        <w:t>Hbl</w:t>
      </w:r>
      <w:proofErr w:type="spellEnd"/>
      <w:r w:rsidRPr="001C663A">
        <w:rPr>
          <w:sz w:val="22"/>
          <w:szCs w:val="22"/>
          <w:lang w:eastAsia="fr-BE"/>
        </w:rPr>
        <w:t xml:space="preserve">) enterotoxin complex (which also includes CytK2) though the operon related to </w:t>
      </w:r>
      <w:proofErr w:type="spellStart"/>
      <w:r w:rsidRPr="001C663A">
        <w:rPr>
          <w:sz w:val="22"/>
          <w:szCs w:val="22"/>
          <w:lang w:eastAsia="fr-BE"/>
        </w:rPr>
        <w:t>Hbl</w:t>
      </w:r>
      <w:proofErr w:type="spellEnd"/>
      <w:r w:rsidRPr="001C663A">
        <w:rPr>
          <w:sz w:val="22"/>
          <w:szCs w:val="22"/>
          <w:lang w:eastAsia="fr-BE"/>
        </w:rPr>
        <w:t xml:space="preserve"> is incomplete (indicating haemolysin action is not </w:t>
      </w:r>
      <w:r w:rsidRPr="001C663A">
        <w:rPr>
          <w:sz w:val="22"/>
          <w:szCs w:val="22"/>
          <w:lang w:eastAsia="fr-BE"/>
        </w:rPr>
        <w:lastRenderedPageBreak/>
        <w:t xml:space="preserve">functional). </w:t>
      </w:r>
      <w:proofErr w:type="spellStart"/>
      <w:r w:rsidR="003A4CDF" w:rsidRPr="001C663A">
        <w:rPr>
          <w:i/>
          <w:sz w:val="22"/>
          <w:szCs w:val="22"/>
          <w:lang w:eastAsia="fr-BE"/>
        </w:rPr>
        <w:t>Btk</w:t>
      </w:r>
      <w:proofErr w:type="spellEnd"/>
      <w:r w:rsidRPr="001C663A">
        <w:rPr>
          <w:sz w:val="22"/>
          <w:szCs w:val="22"/>
          <w:lang w:eastAsia="fr-BE"/>
        </w:rPr>
        <w:t xml:space="preserve"> ABTS-351 has been reported to produce </w:t>
      </w:r>
      <w:proofErr w:type="spellStart"/>
      <w:r w:rsidRPr="001C663A">
        <w:rPr>
          <w:sz w:val="22"/>
          <w:szCs w:val="22"/>
          <w:lang w:eastAsia="fr-BE"/>
        </w:rPr>
        <w:t>Nhe</w:t>
      </w:r>
      <w:proofErr w:type="spellEnd"/>
      <w:r w:rsidRPr="001C663A">
        <w:rPr>
          <w:sz w:val="22"/>
          <w:szCs w:val="22"/>
          <w:lang w:eastAsia="fr-BE"/>
        </w:rPr>
        <w:t xml:space="preserve"> enterotoxins, with its vegetative cells secreting vegetative insecticidal proteins (</w:t>
      </w:r>
      <w:proofErr w:type="spellStart"/>
      <w:r w:rsidRPr="001C663A">
        <w:rPr>
          <w:sz w:val="22"/>
          <w:szCs w:val="22"/>
          <w:lang w:eastAsia="fr-BE"/>
        </w:rPr>
        <w:t>Vip</w:t>
      </w:r>
      <w:proofErr w:type="spellEnd"/>
      <w:r w:rsidRPr="001C663A">
        <w:rPr>
          <w:sz w:val="22"/>
          <w:szCs w:val="22"/>
          <w:lang w:eastAsia="fr-BE"/>
        </w:rPr>
        <w:t xml:space="preserve">) and secreted insecticidal proteins (Sip). </w:t>
      </w:r>
      <w:proofErr w:type="spellStart"/>
      <w:r w:rsidR="00E87DF3" w:rsidRPr="001C663A">
        <w:rPr>
          <w:sz w:val="22"/>
          <w:szCs w:val="22"/>
          <w:lang w:eastAsia="fr-BE"/>
        </w:rPr>
        <w:t>CryPs</w:t>
      </w:r>
      <w:proofErr w:type="spellEnd"/>
      <w:r w:rsidR="00E87DF3" w:rsidRPr="001C663A">
        <w:rPr>
          <w:sz w:val="22"/>
          <w:szCs w:val="22"/>
          <w:lang w:eastAsia="fr-BE"/>
        </w:rPr>
        <w:t xml:space="preserve"> are formed during the stationary phase of the growth cycle of </w:t>
      </w:r>
      <w:r w:rsidR="00E87DF3" w:rsidRPr="001C663A">
        <w:rPr>
          <w:i/>
          <w:iCs/>
          <w:sz w:val="22"/>
          <w:szCs w:val="22"/>
          <w:lang w:eastAsia="fr-BE"/>
        </w:rPr>
        <w:t xml:space="preserve">Bacillus thuringiensis </w:t>
      </w:r>
      <w:r w:rsidR="00E87DF3" w:rsidRPr="001C663A">
        <w:rPr>
          <w:sz w:val="22"/>
          <w:szCs w:val="22"/>
          <w:lang w:eastAsia="fr-BE"/>
        </w:rPr>
        <w:t>and can be released into the alkaline midgut of susceptible insect larvae (</w:t>
      </w:r>
      <w:r w:rsidR="00715E90" w:rsidRPr="001C663A">
        <w:rPr>
          <w:sz w:val="22"/>
          <w:szCs w:val="22"/>
          <w:lang w:eastAsia="fr-BE"/>
        </w:rPr>
        <w:t>e.g.,</w:t>
      </w:r>
      <w:r w:rsidR="00E87DF3" w:rsidRPr="001C663A">
        <w:rPr>
          <w:sz w:val="22"/>
          <w:szCs w:val="22"/>
          <w:lang w:eastAsia="fr-BE"/>
        </w:rPr>
        <w:t xml:space="preserve"> </w:t>
      </w:r>
      <w:r w:rsidRPr="001C663A">
        <w:rPr>
          <w:sz w:val="22"/>
          <w:szCs w:val="22"/>
          <w:lang w:eastAsia="fr-BE"/>
        </w:rPr>
        <w:t>Lepidoptera</w:t>
      </w:r>
      <w:r w:rsidR="00E87DF3" w:rsidRPr="001C663A">
        <w:rPr>
          <w:sz w:val="22"/>
          <w:szCs w:val="22"/>
          <w:lang w:eastAsia="fr-BE"/>
        </w:rPr>
        <w:t xml:space="preserve">) upon ingestion of </w:t>
      </w:r>
      <w:r w:rsidR="00E87DF3" w:rsidRPr="001C663A">
        <w:rPr>
          <w:i/>
          <w:iCs/>
          <w:sz w:val="22"/>
          <w:szCs w:val="22"/>
          <w:lang w:eastAsia="fr-BE"/>
        </w:rPr>
        <w:t>B. thuringiensis</w:t>
      </w:r>
      <w:r w:rsidR="00E87DF3" w:rsidRPr="001C663A">
        <w:rPr>
          <w:sz w:val="22"/>
          <w:szCs w:val="22"/>
          <w:lang w:eastAsia="fr-BE"/>
        </w:rPr>
        <w:t xml:space="preserve">. Most </w:t>
      </w:r>
      <w:proofErr w:type="spellStart"/>
      <w:r w:rsidR="00E87DF3" w:rsidRPr="001C663A">
        <w:rPr>
          <w:sz w:val="22"/>
          <w:szCs w:val="22"/>
          <w:lang w:eastAsia="fr-BE"/>
        </w:rPr>
        <w:t>CryPs</w:t>
      </w:r>
      <w:proofErr w:type="spellEnd"/>
      <w:r w:rsidR="00E87DF3" w:rsidRPr="001C663A">
        <w:rPr>
          <w:sz w:val="22"/>
          <w:szCs w:val="22"/>
          <w:lang w:eastAsia="fr-BE"/>
        </w:rPr>
        <w:t xml:space="preserve"> are protoxins, that are solubilised under the alkaline conditions of the insect midgut where they are proteolytically activated by proteases to become activated Cry toxins. The activated Cry toxins then bind readily to specific receptors on the apical brush border of the midgut </w:t>
      </w:r>
      <w:proofErr w:type="spellStart"/>
      <w:r w:rsidR="00E87DF3" w:rsidRPr="001C663A">
        <w:rPr>
          <w:sz w:val="22"/>
          <w:szCs w:val="22"/>
          <w:lang w:eastAsia="fr-BE"/>
        </w:rPr>
        <w:t>microvillae</w:t>
      </w:r>
      <w:proofErr w:type="spellEnd"/>
      <w:r w:rsidR="00E87DF3" w:rsidRPr="001C663A">
        <w:rPr>
          <w:sz w:val="22"/>
          <w:szCs w:val="22"/>
          <w:lang w:eastAsia="fr-BE"/>
        </w:rPr>
        <w:t xml:space="preserve"> of susceptible insects, leading to cell disruption and consequently death of the insect. Therefore, the pathogenicity of </w:t>
      </w:r>
      <w:r w:rsidR="00E87DF3" w:rsidRPr="001C663A">
        <w:rPr>
          <w:i/>
          <w:iCs/>
          <w:sz w:val="22"/>
          <w:szCs w:val="22"/>
          <w:lang w:eastAsia="fr-BE"/>
        </w:rPr>
        <w:t>Bacillus thuringiensis</w:t>
      </w:r>
      <w:r w:rsidR="00E87DF3" w:rsidRPr="001C663A">
        <w:rPr>
          <w:sz w:val="22"/>
          <w:szCs w:val="22"/>
          <w:lang w:eastAsia="fr-BE"/>
        </w:rPr>
        <w:t xml:space="preserve"> to insects requires activation of protoxins and highly specific receptor binding sites (</w:t>
      </w:r>
      <w:r w:rsidR="00715E90" w:rsidRPr="001C663A">
        <w:rPr>
          <w:sz w:val="22"/>
          <w:szCs w:val="22"/>
          <w:lang w:eastAsia="fr-BE"/>
        </w:rPr>
        <w:t>i.e.,</w:t>
      </w:r>
      <w:r w:rsidR="00E87DF3" w:rsidRPr="001C663A">
        <w:rPr>
          <w:sz w:val="22"/>
          <w:szCs w:val="22"/>
          <w:lang w:eastAsia="fr-BE"/>
        </w:rPr>
        <w:t xml:space="preserve"> cadherin receptors) in the host.</w:t>
      </w:r>
      <w:r w:rsidR="008F0EA9" w:rsidRPr="001C663A">
        <w:rPr>
          <w:sz w:val="22"/>
          <w:szCs w:val="22"/>
          <w:lang w:eastAsia="fr-BE"/>
        </w:rPr>
        <w:t xml:space="preserve"> </w:t>
      </w:r>
      <w:proofErr w:type="spellStart"/>
      <w:r w:rsidR="003A4CDF" w:rsidRPr="001C663A">
        <w:rPr>
          <w:i/>
          <w:sz w:val="22"/>
          <w:szCs w:val="22"/>
          <w:lang w:eastAsia="fr-BE"/>
        </w:rPr>
        <w:t>Btk</w:t>
      </w:r>
      <w:proofErr w:type="spellEnd"/>
      <w:r w:rsidR="008F0EA9" w:rsidRPr="001C663A">
        <w:rPr>
          <w:sz w:val="22"/>
          <w:szCs w:val="22"/>
          <w:lang w:eastAsia="fr-BE"/>
        </w:rPr>
        <w:t xml:space="preserve"> ABTS-351 is specific to several species of insects of the order Lepidoptera and no cases of infectivity in other animal organisms or in plants </w:t>
      </w:r>
      <w:r w:rsidR="0057247B" w:rsidRPr="001C663A">
        <w:rPr>
          <w:sz w:val="22"/>
          <w:szCs w:val="22"/>
          <w:lang w:eastAsia="fr-BE"/>
        </w:rPr>
        <w:t>are</w:t>
      </w:r>
      <w:r w:rsidR="008F0EA9" w:rsidRPr="001C663A">
        <w:rPr>
          <w:sz w:val="22"/>
          <w:szCs w:val="22"/>
          <w:lang w:eastAsia="fr-BE"/>
        </w:rPr>
        <w:t xml:space="preserve"> reported. The crystal proteins of </w:t>
      </w:r>
      <w:r w:rsidR="008F0EA9" w:rsidRPr="001C663A">
        <w:rPr>
          <w:i/>
          <w:iCs/>
          <w:sz w:val="22"/>
          <w:szCs w:val="22"/>
          <w:lang w:eastAsia="fr-BE"/>
        </w:rPr>
        <w:t>B. thuringiensis</w:t>
      </w:r>
      <w:r w:rsidR="008F0EA9" w:rsidRPr="001C663A">
        <w:rPr>
          <w:sz w:val="22"/>
          <w:szCs w:val="22"/>
          <w:lang w:eastAsia="fr-BE"/>
        </w:rPr>
        <w:t xml:space="preserve"> must be ingested to be effective against the target insect. S</w:t>
      </w:r>
      <w:r w:rsidR="00E87DF3" w:rsidRPr="001C663A">
        <w:rPr>
          <w:sz w:val="22"/>
          <w:szCs w:val="22"/>
          <w:lang w:eastAsia="fr-BE"/>
        </w:rPr>
        <w:t>pore germination</w:t>
      </w:r>
      <w:r w:rsidR="00E87DF3" w:rsidRPr="00100FAF">
        <w:rPr>
          <w:sz w:val="22"/>
          <w:szCs w:val="22"/>
          <w:lang w:val="en-US" w:eastAsia="fr-BE"/>
        </w:rPr>
        <w:t xml:space="preserve"> and proliferation of vegetative cells into haemocoel is possible and may result in septicemia and subsequently in mortality of the insect larva.</w:t>
      </w:r>
      <w:r w:rsidR="00C016D2" w:rsidRPr="00100FAF">
        <w:rPr>
          <w:sz w:val="22"/>
          <w:szCs w:val="22"/>
          <w:lang w:val="en-US" w:eastAsia="fr-BE"/>
        </w:rPr>
        <w:t xml:space="preserve"> </w:t>
      </w:r>
    </w:p>
    <w:p w14:paraId="234E0FD5" w14:textId="6FEA538F" w:rsidR="00C016D2" w:rsidRDefault="00710D6C" w:rsidP="008F0EA9">
      <w:pPr>
        <w:tabs>
          <w:tab w:val="clear" w:pos="720"/>
        </w:tabs>
        <w:spacing w:before="120" w:after="120"/>
        <w:jc w:val="both"/>
        <w:rPr>
          <w:sz w:val="22"/>
          <w:szCs w:val="22"/>
          <w:lang w:val="en-US" w:eastAsia="fr-BE"/>
        </w:rPr>
      </w:pPr>
      <w:r w:rsidRPr="00100FAF">
        <w:rPr>
          <w:sz w:val="22"/>
          <w:szCs w:val="22"/>
          <w:lang w:val="en-US" w:eastAsia="fr-BE"/>
        </w:rPr>
        <w:t xml:space="preserve">It is not known to what extent products containing </w:t>
      </w:r>
      <w:proofErr w:type="spellStart"/>
      <w:r w:rsidR="003A4CDF" w:rsidRPr="003A4CDF">
        <w:rPr>
          <w:i/>
          <w:sz w:val="22"/>
          <w:szCs w:val="22"/>
          <w:lang w:val="en-US" w:eastAsia="fr-BE"/>
        </w:rPr>
        <w:t>Btk</w:t>
      </w:r>
      <w:proofErr w:type="spellEnd"/>
      <w:r w:rsidRPr="00100FAF">
        <w:rPr>
          <w:sz w:val="22"/>
          <w:szCs w:val="22"/>
          <w:lang w:val="en-US" w:eastAsia="fr-BE"/>
        </w:rPr>
        <w:t xml:space="preserve"> ABTS-351 will produce </w:t>
      </w:r>
      <w:proofErr w:type="spellStart"/>
      <w:r w:rsidRPr="00100FAF">
        <w:rPr>
          <w:sz w:val="22"/>
          <w:szCs w:val="22"/>
          <w:lang w:val="en-US" w:eastAsia="fr-BE"/>
        </w:rPr>
        <w:t>CryP</w:t>
      </w:r>
      <w:proofErr w:type="spellEnd"/>
      <w:r w:rsidRPr="00100FAF">
        <w:rPr>
          <w:sz w:val="22"/>
          <w:szCs w:val="22"/>
          <w:lang w:val="en-US" w:eastAsia="fr-BE"/>
        </w:rPr>
        <w:t xml:space="preserve"> or vegetative cells following application. However, </w:t>
      </w:r>
      <w:proofErr w:type="spellStart"/>
      <w:r w:rsidRPr="00100FAF">
        <w:rPr>
          <w:sz w:val="22"/>
          <w:szCs w:val="22"/>
          <w:lang w:val="en-US" w:eastAsia="fr-BE"/>
        </w:rPr>
        <w:t>CryP</w:t>
      </w:r>
      <w:proofErr w:type="spellEnd"/>
      <w:r w:rsidRPr="00100FAF">
        <w:rPr>
          <w:sz w:val="22"/>
          <w:szCs w:val="22"/>
          <w:lang w:val="en-US" w:eastAsia="fr-BE"/>
        </w:rPr>
        <w:t xml:space="preserve"> (except Cry1Ia and Cry2Ab)</w:t>
      </w:r>
      <w:r w:rsidR="008F0EA9" w:rsidRPr="00100FAF">
        <w:rPr>
          <w:sz w:val="22"/>
          <w:szCs w:val="22"/>
          <w:lang w:val="en-US" w:eastAsia="fr-BE"/>
        </w:rPr>
        <w:t xml:space="preserve"> </w:t>
      </w:r>
      <w:r w:rsidRPr="00100FAF">
        <w:rPr>
          <w:sz w:val="22"/>
          <w:szCs w:val="22"/>
          <w:lang w:val="en-US" w:eastAsia="fr-BE"/>
        </w:rPr>
        <w:t xml:space="preserve">constitute components in </w:t>
      </w:r>
      <w:r w:rsidR="008F0EA9" w:rsidRPr="00100FAF">
        <w:rPr>
          <w:sz w:val="22"/>
          <w:szCs w:val="22"/>
          <w:lang w:val="en-US" w:eastAsia="fr-BE"/>
        </w:rPr>
        <w:t xml:space="preserve">products containing </w:t>
      </w:r>
      <w:proofErr w:type="spellStart"/>
      <w:r w:rsidR="003A4CDF" w:rsidRPr="003A4CDF">
        <w:rPr>
          <w:i/>
          <w:sz w:val="22"/>
          <w:szCs w:val="22"/>
          <w:lang w:val="en-US" w:eastAsia="fr-BE"/>
        </w:rPr>
        <w:t>Btk</w:t>
      </w:r>
      <w:proofErr w:type="spellEnd"/>
      <w:r w:rsidR="008F0EA9" w:rsidRPr="00100FAF">
        <w:rPr>
          <w:sz w:val="22"/>
          <w:szCs w:val="22"/>
          <w:lang w:val="en-US" w:eastAsia="fr-BE"/>
        </w:rPr>
        <w:t xml:space="preserve"> ABTS-351 </w:t>
      </w:r>
      <w:r w:rsidRPr="00100FAF">
        <w:rPr>
          <w:sz w:val="22"/>
          <w:szCs w:val="22"/>
          <w:lang w:val="en-US" w:eastAsia="fr-BE"/>
        </w:rPr>
        <w:t>within and outside spores and are responsible for the</w:t>
      </w:r>
      <w:r w:rsidR="00AB5A2D" w:rsidRPr="00100FAF">
        <w:rPr>
          <w:sz w:val="22"/>
          <w:szCs w:val="22"/>
          <w:lang w:val="en-US" w:eastAsia="fr-BE"/>
        </w:rPr>
        <w:t xml:space="preserve"> </w:t>
      </w:r>
      <w:r w:rsidRPr="00100FAF">
        <w:rPr>
          <w:sz w:val="22"/>
          <w:szCs w:val="22"/>
          <w:lang w:val="en-US" w:eastAsia="fr-BE"/>
        </w:rPr>
        <w:t xml:space="preserve">insecticidal mode of action of </w:t>
      </w:r>
      <w:r w:rsidR="008F0EA9" w:rsidRPr="00100FAF">
        <w:rPr>
          <w:sz w:val="22"/>
          <w:szCs w:val="22"/>
          <w:lang w:val="en-US" w:eastAsia="fr-BE"/>
        </w:rPr>
        <w:t>the MPCA</w:t>
      </w:r>
      <w:r w:rsidRPr="00100FAF">
        <w:rPr>
          <w:sz w:val="22"/>
          <w:szCs w:val="22"/>
          <w:lang w:val="en-US" w:eastAsia="fr-BE"/>
        </w:rPr>
        <w:t>.</w:t>
      </w:r>
      <w:r w:rsidR="008F0EA9" w:rsidRPr="00100FAF">
        <w:rPr>
          <w:sz w:val="22"/>
          <w:szCs w:val="22"/>
          <w:lang w:val="en-US" w:eastAsia="fr-BE"/>
        </w:rPr>
        <w:t xml:space="preserve"> Analyses of </w:t>
      </w:r>
      <w:proofErr w:type="spellStart"/>
      <w:r w:rsidR="008F0EA9" w:rsidRPr="00100FAF">
        <w:rPr>
          <w:sz w:val="22"/>
          <w:szCs w:val="22"/>
          <w:lang w:val="en-US" w:eastAsia="fr-BE"/>
        </w:rPr>
        <w:t>DiPel</w:t>
      </w:r>
      <w:proofErr w:type="spellEnd"/>
      <w:r w:rsidR="00EA586A" w:rsidRPr="00503046">
        <w:rPr>
          <w:sz w:val="22"/>
          <w:szCs w:val="22"/>
          <w:vertAlign w:val="superscript"/>
        </w:rPr>
        <w:t>®</w:t>
      </w:r>
      <w:r w:rsidR="008F0EA9" w:rsidRPr="00100FAF">
        <w:rPr>
          <w:sz w:val="22"/>
          <w:szCs w:val="22"/>
          <w:lang w:val="en-US" w:eastAsia="fr-BE"/>
        </w:rPr>
        <w:t xml:space="preserve"> Technical </w:t>
      </w:r>
      <w:r w:rsidR="00E66B16">
        <w:rPr>
          <w:sz w:val="22"/>
          <w:szCs w:val="22"/>
          <w:lang w:val="en-US" w:eastAsia="fr-BE"/>
        </w:rPr>
        <w:t>P</w:t>
      </w:r>
      <w:r w:rsidR="00E66B16" w:rsidRPr="00100FAF">
        <w:rPr>
          <w:sz w:val="22"/>
          <w:szCs w:val="22"/>
          <w:lang w:val="en-US" w:eastAsia="fr-BE"/>
        </w:rPr>
        <w:t xml:space="preserve">owder </w:t>
      </w:r>
      <w:r w:rsidR="008F0EA9" w:rsidRPr="00100FAF">
        <w:rPr>
          <w:sz w:val="22"/>
          <w:szCs w:val="22"/>
          <w:lang w:val="en-US" w:eastAsia="fr-BE"/>
        </w:rPr>
        <w:t>showed that the quantity of total protoxin ranges from 11.2 - 12.7% (w/w), which results in an estimated protoxin content in Foray</w:t>
      </w:r>
      <w:r w:rsidR="008F0EA9" w:rsidRPr="00100FAF">
        <w:rPr>
          <w:sz w:val="22"/>
          <w:szCs w:val="22"/>
          <w:vertAlign w:val="superscript"/>
          <w:lang w:val="en-US" w:eastAsia="fr-BE"/>
        </w:rPr>
        <w:t>®</w:t>
      </w:r>
      <w:r w:rsidR="008F0EA9" w:rsidRPr="00100FAF">
        <w:rPr>
          <w:sz w:val="22"/>
          <w:szCs w:val="22"/>
          <w:lang w:val="en-US" w:eastAsia="fr-BE"/>
        </w:rPr>
        <w:t xml:space="preserve"> </w:t>
      </w:r>
      <w:r w:rsidR="006E4240" w:rsidRPr="00100FAF">
        <w:rPr>
          <w:sz w:val="22"/>
          <w:szCs w:val="22"/>
          <w:lang w:val="en-US" w:eastAsia="fr-BE"/>
        </w:rPr>
        <w:t>76</w:t>
      </w:r>
      <w:r w:rsidR="008F0EA9" w:rsidRPr="00100FAF">
        <w:rPr>
          <w:sz w:val="22"/>
          <w:szCs w:val="22"/>
          <w:lang w:val="en-US" w:eastAsia="fr-BE"/>
        </w:rPr>
        <w:t xml:space="preserve">B between </w:t>
      </w:r>
      <w:r w:rsidR="00100FAF" w:rsidRPr="00100FAF">
        <w:rPr>
          <w:sz w:val="22"/>
          <w:szCs w:val="22"/>
          <w:lang w:val="en-US" w:eastAsia="fr-BE"/>
        </w:rPr>
        <w:t>2.1 – 2.3</w:t>
      </w:r>
      <w:r w:rsidR="008F0EA9" w:rsidRPr="00100FAF">
        <w:rPr>
          <w:sz w:val="22"/>
          <w:szCs w:val="22"/>
          <w:lang w:val="en-US" w:eastAsia="fr-BE"/>
        </w:rPr>
        <w:t xml:space="preserve">% (w/w; refer to Part C). </w:t>
      </w:r>
      <w:r w:rsidR="00AB5A2D" w:rsidRPr="00100FAF">
        <w:rPr>
          <w:sz w:val="22"/>
          <w:szCs w:val="22"/>
          <w:lang w:val="en-US" w:eastAsia="fr-BE"/>
        </w:rPr>
        <w:t xml:space="preserve">Since </w:t>
      </w:r>
      <w:r w:rsidRPr="00100FAF">
        <w:rPr>
          <w:sz w:val="22"/>
          <w:szCs w:val="22"/>
          <w:lang w:val="en-US" w:eastAsia="fr-BE"/>
        </w:rPr>
        <w:t xml:space="preserve">the concentrations of the </w:t>
      </w:r>
      <w:proofErr w:type="spellStart"/>
      <w:r w:rsidRPr="00100FAF">
        <w:rPr>
          <w:sz w:val="22"/>
          <w:szCs w:val="22"/>
          <w:lang w:val="en-US" w:eastAsia="fr-BE"/>
        </w:rPr>
        <w:t>CryP</w:t>
      </w:r>
      <w:proofErr w:type="spellEnd"/>
      <w:r w:rsidRPr="00100FAF">
        <w:rPr>
          <w:sz w:val="22"/>
          <w:szCs w:val="22"/>
          <w:lang w:val="en-US" w:eastAsia="fr-BE"/>
        </w:rPr>
        <w:t xml:space="preserve"> in the formulated product is known, it </w:t>
      </w:r>
      <w:r w:rsidR="000E08B2" w:rsidRPr="00100FAF">
        <w:rPr>
          <w:sz w:val="22"/>
          <w:szCs w:val="22"/>
          <w:lang w:val="en-US" w:eastAsia="fr-BE"/>
        </w:rPr>
        <w:t xml:space="preserve">is </w:t>
      </w:r>
      <w:r w:rsidRPr="00100FAF">
        <w:rPr>
          <w:sz w:val="22"/>
          <w:szCs w:val="22"/>
          <w:lang w:val="en-US" w:eastAsia="fr-BE"/>
        </w:rPr>
        <w:t>considered appropriate</w:t>
      </w:r>
      <w:r w:rsidR="000E08B2" w:rsidRPr="00100FAF">
        <w:rPr>
          <w:sz w:val="22"/>
          <w:szCs w:val="22"/>
          <w:lang w:val="en-US" w:eastAsia="fr-BE"/>
        </w:rPr>
        <w:t xml:space="preserve"> </w:t>
      </w:r>
      <w:r w:rsidRPr="00100FAF">
        <w:rPr>
          <w:sz w:val="22"/>
          <w:szCs w:val="22"/>
          <w:lang w:val="en-US" w:eastAsia="fr-BE"/>
        </w:rPr>
        <w:t xml:space="preserve">to estimate the potential exposure on environmental compartments based on the </w:t>
      </w:r>
      <w:proofErr w:type="spellStart"/>
      <w:r w:rsidRPr="00100FAF">
        <w:rPr>
          <w:sz w:val="22"/>
          <w:szCs w:val="22"/>
          <w:lang w:val="en-US" w:eastAsia="fr-BE"/>
        </w:rPr>
        <w:t>CryP</w:t>
      </w:r>
      <w:proofErr w:type="spellEnd"/>
      <w:r w:rsidRPr="00100FAF">
        <w:rPr>
          <w:sz w:val="22"/>
          <w:szCs w:val="22"/>
          <w:lang w:val="en-US" w:eastAsia="fr-BE"/>
        </w:rPr>
        <w:t xml:space="preserve"> content in the </w:t>
      </w:r>
      <w:r w:rsidR="000E08B2" w:rsidRPr="00100FAF">
        <w:rPr>
          <w:sz w:val="22"/>
          <w:szCs w:val="22"/>
          <w:lang w:val="en-US" w:eastAsia="fr-BE"/>
        </w:rPr>
        <w:t xml:space="preserve">formulated </w:t>
      </w:r>
      <w:r w:rsidRPr="00100FAF">
        <w:rPr>
          <w:sz w:val="22"/>
          <w:szCs w:val="22"/>
          <w:lang w:val="en-US" w:eastAsia="fr-BE"/>
        </w:rPr>
        <w:t>product (</w:t>
      </w:r>
      <w:bookmarkStart w:id="16" w:name="_Hlk130900416"/>
      <w:r w:rsidR="000E08B2" w:rsidRPr="00100FAF">
        <w:rPr>
          <w:sz w:val="22"/>
          <w:szCs w:val="22"/>
          <w:lang w:val="en-US" w:eastAsia="fr-BE"/>
        </w:rPr>
        <w:t xml:space="preserve">in line </w:t>
      </w:r>
      <w:r w:rsidR="00D6573A">
        <w:rPr>
          <w:sz w:val="22"/>
          <w:szCs w:val="22"/>
          <w:lang w:val="en-US" w:eastAsia="fr-BE"/>
        </w:rPr>
        <w:t xml:space="preserve">with approach followed in </w:t>
      </w:r>
      <w:r w:rsidR="000E08B2" w:rsidRPr="00100FAF">
        <w:rPr>
          <w:sz w:val="22"/>
          <w:szCs w:val="22"/>
          <w:lang w:val="en-US" w:eastAsia="fr-BE"/>
        </w:rPr>
        <w:t xml:space="preserve">latest EU Renewal of </w:t>
      </w:r>
      <w:proofErr w:type="spellStart"/>
      <w:r w:rsidR="003A4CDF" w:rsidRPr="003A4CDF">
        <w:rPr>
          <w:i/>
          <w:sz w:val="22"/>
          <w:szCs w:val="22"/>
          <w:lang w:val="en-US" w:eastAsia="fr-BE"/>
        </w:rPr>
        <w:t>Btk</w:t>
      </w:r>
      <w:proofErr w:type="spellEnd"/>
      <w:r w:rsidR="000E08B2" w:rsidRPr="00100FAF">
        <w:rPr>
          <w:sz w:val="22"/>
          <w:szCs w:val="22"/>
          <w:lang w:val="en-US" w:eastAsia="fr-BE"/>
        </w:rPr>
        <w:t xml:space="preserve"> ABTS-351; details in </w:t>
      </w:r>
      <w:r w:rsidRPr="00100FAF">
        <w:rPr>
          <w:sz w:val="22"/>
          <w:szCs w:val="22"/>
          <w:lang w:val="en-US" w:eastAsia="fr-BE"/>
        </w:rPr>
        <w:t>EFSA Journal 2021;19(10):6879</w:t>
      </w:r>
      <w:r w:rsidR="000E08B2" w:rsidRPr="00100FAF">
        <w:rPr>
          <w:sz w:val="22"/>
          <w:szCs w:val="22"/>
          <w:lang w:val="en-US" w:eastAsia="fr-BE"/>
        </w:rPr>
        <w:t xml:space="preserve"> and </w:t>
      </w:r>
      <w:r w:rsidR="00776CE5">
        <w:rPr>
          <w:sz w:val="22"/>
          <w:szCs w:val="22"/>
          <w:lang w:val="en-US" w:eastAsia="fr-BE"/>
        </w:rPr>
        <w:t>RAR, 2020</w:t>
      </w:r>
      <w:bookmarkEnd w:id="16"/>
      <w:r w:rsidRPr="00100FAF">
        <w:rPr>
          <w:sz w:val="22"/>
          <w:szCs w:val="22"/>
          <w:lang w:val="en-US" w:eastAsia="fr-BE"/>
        </w:rPr>
        <w:t>).</w:t>
      </w:r>
      <w:r w:rsidR="00C016D2" w:rsidRPr="00100FAF">
        <w:rPr>
          <w:sz w:val="22"/>
          <w:szCs w:val="22"/>
          <w:lang w:val="en-US" w:eastAsia="fr-BE"/>
        </w:rPr>
        <w:t xml:space="preserve"> </w:t>
      </w:r>
      <w:r w:rsidR="00051F7F" w:rsidRPr="00100FAF">
        <w:rPr>
          <w:sz w:val="22"/>
          <w:szCs w:val="22"/>
          <w:lang w:val="en-US" w:eastAsia="fr-BE"/>
        </w:rPr>
        <w:t xml:space="preserve">Commercial products containing </w:t>
      </w:r>
      <w:proofErr w:type="spellStart"/>
      <w:r w:rsidR="003A4CDF" w:rsidRPr="003A4CDF">
        <w:rPr>
          <w:i/>
          <w:sz w:val="22"/>
          <w:szCs w:val="22"/>
          <w:lang w:val="en-US" w:eastAsia="fr-BE"/>
        </w:rPr>
        <w:t>Btk</w:t>
      </w:r>
      <w:proofErr w:type="spellEnd"/>
      <w:r w:rsidR="00051F7F" w:rsidRPr="00100FAF">
        <w:rPr>
          <w:sz w:val="22"/>
          <w:szCs w:val="22"/>
          <w:lang w:val="en-US" w:eastAsia="fr-BE"/>
        </w:rPr>
        <w:t xml:space="preserve"> </w:t>
      </w:r>
      <w:r w:rsidR="00E66B16">
        <w:rPr>
          <w:sz w:val="22"/>
          <w:szCs w:val="22"/>
          <w:lang w:val="en-US" w:eastAsia="fr-BE"/>
        </w:rPr>
        <w:t>s</w:t>
      </w:r>
      <w:r w:rsidR="00E66B16" w:rsidRPr="00100FAF">
        <w:rPr>
          <w:sz w:val="22"/>
          <w:szCs w:val="22"/>
          <w:lang w:val="en-US" w:eastAsia="fr-BE"/>
        </w:rPr>
        <w:t xml:space="preserve">train </w:t>
      </w:r>
      <w:r w:rsidR="00051F7F" w:rsidRPr="00100FAF">
        <w:rPr>
          <w:sz w:val="22"/>
          <w:szCs w:val="22"/>
          <w:lang w:val="en-US" w:eastAsia="fr-BE"/>
        </w:rPr>
        <w:t xml:space="preserve">ABTS-351 have been shown not to contain β-exotoxins or enterotoxins. </w:t>
      </w:r>
    </w:p>
    <w:p w14:paraId="7C41693F" w14:textId="77777777" w:rsidR="005A1677" w:rsidRDefault="005A1677" w:rsidP="008F0EA9">
      <w:pPr>
        <w:tabs>
          <w:tab w:val="clear" w:pos="720"/>
        </w:tabs>
        <w:spacing w:before="120" w:after="120"/>
        <w:jc w:val="both"/>
        <w:rPr>
          <w:sz w:val="22"/>
          <w:szCs w:val="22"/>
          <w:lang w:val="en-US" w:eastAsia="fr-BE"/>
        </w:rPr>
      </w:pPr>
    </w:p>
    <w:p w14:paraId="3E1DD7B0" w14:textId="120753A2" w:rsidR="00E87DF3" w:rsidRPr="00100FAF" w:rsidRDefault="00E87DF3" w:rsidP="00E87DF3">
      <w:pPr>
        <w:tabs>
          <w:tab w:val="clear" w:pos="720"/>
        </w:tabs>
        <w:spacing w:before="120" w:after="120"/>
        <w:jc w:val="both"/>
        <w:rPr>
          <w:b/>
          <w:bCs/>
          <w:lang w:eastAsia="de-DE"/>
        </w:rPr>
      </w:pPr>
      <w:r w:rsidRPr="00100FAF">
        <w:rPr>
          <w:b/>
          <w:bCs/>
          <w:lang w:eastAsia="de-DE"/>
        </w:rPr>
        <w:t xml:space="preserve">Potential exposure of non-target organisms to </w:t>
      </w:r>
      <w:proofErr w:type="spellStart"/>
      <w:r w:rsidR="003A4CDF" w:rsidRPr="003A4CDF">
        <w:rPr>
          <w:b/>
          <w:bCs/>
          <w:i/>
          <w:lang w:eastAsia="de-DE"/>
        </w:rPr>
        <w:t>Btk</w:t>
      </w:r>
      <w:proofErr w:type="spellEnd"/>
      <w:r w:rsidR="00BC2C93" w:rsidRPr="00100FAF">
        <w:rPr>
          <w:b/>
          <w:bCs/>
          <w:lang w:eastAsia="de-DE"/>
        </w:rPr>
        <w:t xml:space="preserve"> ABTS-351</w:t>
      </w:r>
      <w:r w:rsidRPr="00100FAF">
        <w:rPr>
          <w:b/>
          <w:bCs/>
          <w:lang w:eastAsia="de-DE"/>
        </w:rPr>
        <w:t xml:space="preserve"> and </w:t>
      </w:r>
      <w:proofErr w:type="spellStart"/>
      <w:r w:rsidRPr="00100FAF">
        <w:rPr>
          <w:b/>
          <w:bCs/>
          <w:lang w:eastAsia="de-DE"/>
        </w:rPr>
        <w:t>CryPs</w:t>
      </w:r>
      <w:proofErr w:type="spellEnd"/>
      <w:r w:rsidRPr="00100FAF">
        <w:rPr>
          <w:b/>
          <w:bCs/>
          <w:lang w:eastAsia="de-DE"/>
        </w:rPr>
        <w:t xml:space="preserve"> </w:t>
      </w:r>
    </w:p>
    <w:p w14:paraId="40819F05" w14:textId="4A70B51F" w:rsidR="00BC2C93" w:rsidRPr="00100FAF" w:rsidRDefault="00BC2C93" w:rsidP="00BC2C93">
      <w:pPr>
        <w:tabs>
          <w:tab w:val="clear" w:pos="720"/>
        </w:tabs>
        <w:spacing w:before="120" w:after="120"/>
        <w:jc w:val="both"/>
        <w:rPr>
          <w:sz w:val="22"/>
          <w:szCs w:val="22"/>
          <w:lang w:val="en-US" w:eastAsia="fr-BE"/>
        </w:rPr>
      </w:pPr>
      <w:r w:rsidRPr="00100FAF">
        <w:rPr>
          <w:i/>
          <w:iCs/>
          <w:sz w:val="22"/>
          <w:szCs w:val="22"/>
          <w:lang w:val="en-US" w:eastAsia="fr-BE"/>
        </w:rPr>
        <w:t>Bacillus thuringiensis</w:t>
      </w:r>
      <w:r w:rsidRPr="00100FAF">
        <w:rPr>
          <w:sz w:val="22"/>
          <w:szCs w:val="22"/>
          <w:lang w:val="en-US" w:eastAsia="fr-BE"/>
        </w:rPr>
        <w:t xml:space="preserve"> occurs naturally and ubiquitously in the environment. It is a common component of the soil microflora and has been isolated from numerous habitats in different countries worldwide. </w:t>
      </w:r>
      <w:r w:rsidRPr="00100FAF">
        <w:rPr>
          <w:i/>
          <w:iCs/>
          <w:sz w:val="22"/>
          <w:szCs w:val="22"/>
          <w:lang w:val="en-US" w:eastAsia="fr-BE"/>
        </w:rPr>
        <w:t>B. thuringiensis</w:t>
      </w:r>
      <w:r w:rsidRPr="00100FAF">
        <w:rPr>
          <w:sz w:val="22"/>
          <w:szCs w:val="22"/>
          <w:lang w:val="en-US" w:eastAsia="fr-BE"/>
        </w:rPr>
        <w:t xml:space="preserve"> subsp. </w:t>
      </w:r>
      <w:proofErr w:type="spellStart"/>
      <w:r w:rsidRPr="00100FAF">
        <w:rPr>
          <w:i/>
          <w:iCs/>
          <w:sz w:val="22"/>
          <w:szCs w:val="22"/>
          <w:lang w:val="en-US" w:eastAsia="fr-BE"/>
        </w:rPr>
        <w:t>kurstaki</w:t>
      </w:r>
      <w:proofErr w:type="spellEnd"/>
      <w:r w:rsidRPr="00100FAF">
        <w:rPr>
          <w:sz w:val="22"/>
          <w:szCs w:val="22"/>
          <w:lang w:val="en-US" w:eastAsia="fr-BE"/>
        </w:rPr>
        <w:t xml:space="preserve"> has been used for decades for control of Lepidopteran pests in agricultural settings and is the most widely used sub-species used for control of pest insects of crops and forests. </w:t>
      </w:r>
      <w:r w:rsidRPr="00100FAF">
        <w:rPr>
          <w:i/>
          <w:iCs/>
          <w:sz w:val="22"/>
          <w:szCs w:val="22"/>
          <w:lang w:val="en-US" w:eastAsia="fr-BE"/>
        </w:rPr>
        <w:t xml:space="preserve">B. thuringiensis </w:t>
      </w:r>
      <w:r w:rsidRPr="00100FAF">
        <w:rPr>
          <w:sz w:val="22"/>
          <w:szCs w:val="22"/>
          <w:lang w:val="en-US" w:eastAsia="fr-BE"/>
        </w:rPr>
        <w:t xml:space="preserve">subsp. </w:t>
      </w:r>
      <w:proofErr w:type="spellStart"/>
      <w:r w:rsidRPr="00100FAF">
        <w:rPr>
          <w:i/>
          <w:iCs/>
          <w:sz w:val="22"/>
          <w:szCs w:val="22"/>
          <w:lang w:val="en-US" w:eastAsia="fr-BE"/>
        </w:rPr>
        <w:t>kurstaki</w:t>
      </w:r>
      <w:proofErr w:type="spellEnd"/>
      <w:r w:rsidRPr="00100FAF">
        <w:rPr>
          <w:sz w:val="22"/>
          <w:szCs w:val="22"/>
          <w:lang w:val="en-US" w:eastAsia="fr-BE"/>
        </w:rPr>
        <w:t xml:space="preserve"> strain ABTS-351 is also widely </w:t>
      </w:r>
      <w:proofErr w:type="spellStart"/>
      <w:r w:rsidRPr="00100FAF">
        <w:rPr>
          <w:sz w:val="22"/>
          <w:szCs w:val="22"/>
          <w:lang w:val="en-US" w:eastAsia="fr-BE"/>
        </w:rPr>
        <w:t>authorised</w:t>
      </w:r>
      <w:proofErr w:type="spellEnd"/>
      <w:r w:rsidRPr="00100FAF">
        <w:rPr>
          <w:sz w:val="22"/>
          <w:szCs w:val="22"/>
          <w:lang w:val="en-US" w:eastAsia="fr-BE"/>
        </w:rPr>
        <w:t xml:space="preserve"> for use </w:t>
      </w:r>
      <w:r w:rsidR="0057247B">
        <w:rPr>
          <w:sz w:val="22"/>
          <w:szCs w:val="22"/>
          <w:lang w:val="en-US" w:eastAsia="fr-BE"/>
        </w:rPr>
        <w:t xml:space="preserve">as </w:t>
      </w:r>
      <w:r w:rsidRPr="00100FAF">
        <w:rPr>
          <w:sz w:val="22"/>
          <w:szCs w:val="22"/>
          <w:lang w:val="en-US" w:eastAsia="fr-BE"/>
        </w:rPr>
        <w:t>a plant protection product in European countries.</w:t>
      </w:r>
      <w:r w:rsidR="00473C4D" w:rsidRPr="00100FAF">
        <w:rPr>
          <w:sz w:val="22"/>
          <w:szCs w:val="22"/>
          <w:lang w:val="en-US" w:eastAsia="fr-BE"/>
        </w:rPr>
        <w:t xml:space="preserve"> </w:t>
      </w:r>
      <w:r w:rsidRPr="00100FAF">
        <w:rPr>
          <w:sz w:val="22"/>
          <w:szCs w:val="22"/>
          <w:lang w:val="en-US" w:eastAsia="fr-BE"/>
        </w:rPr>
        <w:t xml:space="preserve">Unlike most insect pathogenic microbes, </w:t>
      </w:r>
      <w:r w:rsidRPr="00100FAF">
        <w:rPr>
          <w:i/>
          <w:iCs/>
          <w:sz w:val="22"/>
          <w:szCs w:val="22"/>
          <w:lang w:val="en-US" w:eastAsia="fr-BE"/>
        </w:rPr>
        <w:t>Bacillus thuringiensis</w:t>
      </w:r>
      <w:r w:rsidRPr="00100FAF">
        <w:rPr>
          <w:sz w:val="22"/>
          <w:szCs w:val="22"/>
          <w:lang w:val="en-US" w:eastAsia="fr-BE"/>
        </w:rPr>
        <w:t xml:space="preserve"> is </w:t>
      </w:r>
      <w:r w:rsidRPr="00542E54">
        <w:rPr>
          <w:sz w:val="22"/>
          <w:szCs w:val="22"/>
          <w:lang w:eastAsia="fr-BE"/>
        </w:rPr>
        <w:t>recognised</w:t>
      </w:r>
      <w:r w:rsidRPr="00100FAF">
        <w:rPr>
          <w:sz w:val="22"/>
          <w:szCs w:val="22"/>
          <w:lang w:val="en-US" w:eastAsia="fr-BE"/>
        </w:rPr>
        <w:t xml:space="preserve"> to be a poor infectious agent that rarely recycles. Optimum growth conditions for </w:t>
      </w:r>
      <w:r w:rsidRPr="00100FAF">
        <w:rPr>
          <w:i/>
          <w:iCs/>
          <w:sz w:val="22"/>
          <w:szCs w:val="22"/>
          <w:lang w:val="en-US" w:eastAsia="fr-BE"/>
        </w:rPr>
        <w:t>Bacillus thuringiensis</w:t>
      </w:r>
      <w:r w:rsidRPr="00100FAF">
        <w:rPr>
          <w:sz w:val="22"/>
          <w:szCs w:val="22"/>
          <w:lang w:val="en-US" w:eastAsia="fr-BE"/>
        </w:rPr>
        <w:t xml:space="preserve"> subsp. </w:t>
      </w:r>
      <w:proofErr w:type="spellStart"/>
      <w:r w:rsidRPr="00100FAF">
        <w:rPr>
          <w:i/>
          <w:iCs/>
          <w:sz w:val="22"/>
          <w:szCs w:val="22"/>
          <w:lang w:val="en-US" w:eastAsia="fr-BE"/>
        </w:rPr>
        <w:t>kurstaki</w:t>
      </w:r>
      <w:proofErr w:type="spellEnd"/>
      <w:r w:rsidRPr="00100FAF">
        <w:rPr>
          <w:i/>
          <w:iCs/>
          <w:sz w:val="22"/>
          <w:szCs w:val="22"/>
          <w:lang w:val="en-US" w:eastAsia="fr-BE"/>
        </w:rPr>
        <w:t xml:space="preserve"> </w:t>
      </w:r>
      <w:r w:rsidRPr="00100FAF">
        <w:rPr>
          <w:sz w:val="22"/>
          <w:szCs w:val="22"/>
          <w:lang w:val="en-US" w:eastAsia="fr-BE"/>
        </w:rPr>
        <w:t>are 28°C to 30°C and pH 6.8–7.2</w:t>
      </w:r>
      <w:r w:rsidR="00297C53" w:rsidRPr="00100FAF">
        <w:rPr>
          <w:sz w:val="22"/>
          <w:szCs w:val="22"/>
          <w:lang w:val="en-US" w:eastAsia="fr-BE"/>
        </w:rPr>
        <w:t xml:space="preserve"> (EFSA Journal 2021;19(10):6879)</w:t>
      </w:r>
      <w:r w:rsidRPr="00100FAF">
        <w:rPr>
          <w:sz w:val="22"/>
          <w:szCs w:val="22"/>
          <w:lang w:val="en-US" w:eastAsia="fr-BE"/>
        </w:rPr>
        <w:t>.</w:t>
      </w:r>
    </w:p>
    <w:p w14:paraId="5080B59B" w14:textId="15FB2244" w:rsidR="00473C4D" w:rsidRPr="00100FAF" w:rsidRDefault="004B1551" w:rsidP="00473C4D">
      <w:pPr>
        <w:tabs>
          <w:tab w:val="clear" w:pos="720"/>
        </w:tabs>
        <w:spacing w:before="120" w:after="120"/>
        <w:jc w:val="both"/>
        <w:rPr>
          <w:sz w:val="22"/>
          <w:szCs w:val="22"/>
          <w:lang w:val="en-US" w:eastAsia="fr-BE"/>
        </w:rPr>
      </w:pPr>
      <w:r w:rsidRPr="00100FAF">
        <w:rPr>
          <w:sz w:val="22"/>
          <w:szCs w:val="22"/>
          <w:lang w:val="en-US" w:eastAsia="fr-BE"/>
        </w:rPr>
        <w:t>In soil, s</w:t>
      </w:r>
      <w:r w:rsidR="00473C4D" w:rsidRPr="00100FAF">
        <w:rPr>
          <w:sz w:val="22"/>
          <w:szCs w:val="22"/>
          <w:lang w:val="en-US" w:eastAsia="fr-BE"/>
        </w:rPr>
        <w:t xml:space="preserve">pores of </w:t>
      </w:r>
      <w:r w:rsidR="00473C4D" w:rsidRPr="00100FAF">
        <w:rPr>
          <w:i/>
          <w:iCs/>
          <w:sz w:val="22"/>
          <w:szCs w:val="22"/>
          <w:lang w:val="en-US" w:eastAsia="fr-BE"/>
        </w:rPr>
        <w:t>Bacillus thuringiensis</w:t>
      </w:r>
      <w:r w:rsidR="00473C4D" w:rsidRPr="00100FAF">
        <w:rPr>
          <w:sz w:val="22"/>
          <w:szCs w:val="22"/>
          <w:lang w:val="en-US" w:eastAsia="fr-BE"/>
        </w:rPr>
        <w:t xml:space="preserve"> subsp. </w:t>
      </w:r>
      <w:proofErr w:type="spellStart"/>
      <w:r w:rsidR="00473C4D" w:rsidRPr="00100FAF">
        <w:rPr>
          <w:i/>
          <w:iCs/>
          <w:sz w:val="22"/>
          <w:szCs w:val="22"/>
          <w:lang w:val="en-US" w:eastAsia="fr-BE"/>
        </w:rPr>
        <w:t>kurstaki</w:t>
      </w:r>
      <w:proofErr w:type="spellEnd"/>
      <w:r w:rsidR="00473C4D" w:rsidRPr="00100FAF">
        <w:rPr>
          <w:sz w:val="22"/>
          <w:szCs w:val="22"/>
          <w:lang w:val="en-US" w:eastAsia="fr-BE"/>
        </w:rPr>
        <w:t xml:space="preserve"> can remain viable for many years and can germinate in the rhizosphere of some plants. Available data indicate that spore germination does not occur in bulk soil with limited nutrient levels. Repeated application of </w:t>
      </w:r>
      <w:proofErr w:type="spellStart"/>
      <w:r w:rsidR="003A4CDF" w:rsidRPr="003A4CDF">
        <w:rPr>
          <w:i/>
          <w:sz w:val="22"/>
          <w:szCs w:val="22"/>
          <w:lang w:val="en-US" w:eastAsia="fr-BE"/>
        </w:rPr>
        <w:t>Btk</w:t>
      </w:r>
      <w:proofErr w:type="spellEnd"/>
      <w:r w:rsidR="00473C4D" w:rsidRPr="00100FAF">
        <w:rPr>
          <w:sz w:val="22"/>
          <w:szCs w:val="22"/>
          <w:lang w:val="en-US" w:eastAsia="fr-BE"/>
        </w:rPr>
        <w:t xml:space="preserve"> ABTS-351 is expected to lead to an accumulation of spores in the soil environment, but multiplication in bulk soil is considered unlikely.</w:t>
      </w:r>
      <w:r w:rsidRPr="00100FAF">
        <w:rPr>
          <w:sz w:val="22"/>
          <w:szCs w:val="22"/>
          <w:lang w:val="en-US" w:eastAsia="fr-BE"/>
        </w:rPr>
        <w:t xml:space="preserve"> </w:t>
      </w:r>
      <w:r w:rsidR="00473C4D" w:rsidRPr="00100FAF">
        <w:rPr>
          <w:sz w:val="22"/>
          <w:szCs w:val="22"/>
          <w:lang w:val="en-US" w:eastAsia="fr-BE"/>
        </w:rPr>
        <w:t xml:space="preserve">Under </w:t>
      </w:r>
      <w:r w:rsidR="00473C4D" w:rsidRPr="00542E54">
        <w:rPr>
          <w:sz w:val="22"/>
          <w:szCs w:val="22"/>
          <w:lang w:eastAsia="fr-BE"/>
        </w:rPr>
        <w:t>unfavo</w:t>
      </w:r>
      <w:r w:rsidR="00E66B16" w:rsidRPr="00542E54">
        <w:rPr>
          <w:sz w:val="22"/>
          <w:szCs w:val="22"/>
          <w:lang w:eastAsia="fr-BE"/>
        </w:rPr>
        <w:t>u</w:t>
      </w:r>
      <w:r w:rsidR="00473C4D" w:rsidRPr="00542E54">
        <w:rPr>
          <w:sz w:val="22"/>
          <w:szCs w:val="22"/>
          <w:lang w:eastAsia="fr-BE"/>
        </w:rPr>
        <w:t>rable</w:t>
      </w:r>
      <w:r w:rsidR="00473C4D" w:rsidRPr="00100FAF">
        <w:rPr>
          <w:sz w:val="22"/>
          <w:szCs w:val="22"/>
          <w:lang w:val="en-US" w:eastAsia="fr-BE"/>
        </w:rPr>
        <w:t xml:space="preserve"> natural conditions, the microorganism undergoes sporulation, leading to the formation of endospores and </w:t>
      </w:r>
      <w:proofErr w:type="spellStart"/>
      <w:r w:rsidR="004F3C8F" w:rsidRPr="00100FAF">
        <w:rPr>
          <w:sz w:val="22"/>
          <w:szCs w:val="22"/>
          <w:lang w:val="en-US" w:eastAsia="fr-BE"/>
        </w:rPr>
        <w:t>CryP</w:t>
      </w:r>
      <w:proofErr w:type="spellEnd"/>
      <w:r w:rsidR="004F3C8F" w:rsidRPr="00100FAF">
        <w:rPr>
          <w:sz w:val="22"/>
          <w:szCs w:val="22"/>
          <w:lang w:val="en-US" w:eastAsia="fr-BE"/>
        </w:rPr>
        <w:t xml:space="preserve"> </w:t>
      </w:r>
      <w:r w:rsidR="00297C53" w:rsidRPr="00100FAF">
        <w:rPr>
          <w:sz w:val="22"/>
          <w:szCs w:val="22"/>
          <w:lang w:val="en-US" w:eastAsia="fr-BE"/>
        </w:rPr>
        <w:t>(EFSA Journal 2021;19(10):6879)</w:t>
      </w:r>
      <w:r w:rsidR="00473C4D" w:rsidRPr="00100FAF">
        <w:rPr>
          <w:sz w:val="22"/>
          <w:szCs w:val="22"/>
          <w:lang w:val="en-US" w:eastAsia="fr-BE"/>
        </w:rPr>
        <w:t xml:space="preserve">. </w:t>
      </w:r>
      <w:proofErr w:type="spellStart"/>
      <w:r w:rsidR="004F3C8F" w:rsidRPr="00100FAF">
        <w:rPr>
          <w:sz w:val="22"/>
          <w:szCs w:val="22"/>
          <w:lang w:val="en-US" w:eastAsia="fr-BE"/>
        </w:rPr>
        <w:t>CryP</w:t>
      </w:r>
      <w:proofErr w:type="spellEnd"/>
      <w:r w:rsidR="004F3C8F" w:rsidRPr="00100FAF">
        <w:rPr>
          <w:sz w:val="22"/>
          <w:szCs w:val="22"/>
          <w:lang w:val="en-US" w:eastAsia="fr-BE"/>
        </w:rPr>
        <w:t xml:space="preserve"> are not expected to persist or accumulate in soil.</w:t>
      </w:r>
    </w:p>
    <w:p w14:paraId="46DAD2FD" w14:textId="21C0A0FB" w:rsidR="00473C4D" w:rsidRPr="009A437D" w:rsidRDefault="004B1551" w:rsidP="00473C4D">
      <w:pPr>
        <w:tabs>
          <w:tab w:val="clear" w:pos="720"/>
        </w:tabs>
        <w:spacing w:before="120" w:after="120"/>
        <w:jc w:val="both"/>
        <w:rPr>
          <w:sz w:val="22"/>
          <w:szCs w:val="22"/>
          <w:lang w:val="en-US" w:eastAsia="fr-BE"/>
        </w:rPr>
      </w:pPr>
      <w:r w:rsidRPr="00100FAF">
        <w:rPr>
          <w:sz w:val="22"/>
          <w:szCs w:val="22"/>
          <w:lang w:val="en-US" w:eastAsia="fr-BE"/>
        </w:rPr>
        <w:t>A</w:t>
      </w:r>
      <w:r w:rsidR="00473C4D" w:rsidRPr="00100FAF">
        <w:rPr>
          <w:sz w:val="22"/>
          <w:szCs w:val="22"/>
          <w:lang w:val="en-US" w:eastAsia="fr-BE"/>
        </w:rPr>
        <w:t xml:space="preserve">vailable </w:t>
      </w:r>
      <w:r w:rsidRPr="00100FAF">
        <w:rPr>
          <w:sz w:val="22"/>
          <w:szCs w:val="22"/>
          <w:lang w:val="en-US" w:eastAsia="fr-BE"/>
        </w:rPr>
        <w:t xml:space="preserve">data </w:t>
      </w:r>
      <w:r w:rsidR="00473C4D" w:rsidRPr="00100FAF">
        <w:rPr>
          <w:sz w:val="22"/>
          <w:szCs w:val="22"/>
          <w:lang w:val="en-US" w:eastAsia="fr-BE"/>
        </w:rPr>
        <w:t xml:space="preserve">indicate </w:t>
      </w:r>
      <w:r w:rsidR="00297C53" w:rsidRPr="00100FAF">
        <w:rPr>
          <w:sz w:val="22"/>
          <w:szCs w:val="22"/>
          <w:lang w:val="en-US" w:eastAsia="fr-BE"/>
        </w:rPr>
        <w:t xml:space="preserve">that </w:t>
      </w:r>
      <w:r w:rsidR="00473C4D" w:rsidRPr="00100FAF">
        <w:rPr>
          <w:i/>
          <w:iCs/>
          <w:sz w:val="22"/>
          <w:szCs w:val="22"/>
          <w:lang w:val="en-US" w:eastAsia="fr-BE"/>
        </w:rPr>
        <w:t>Bacillus thuringiensis</w:t>
      </w:r>
      <w:r w:rsidR="00473C4D" w:rsidRPr="00100FAF">
        <w:rPr>
          <w:sz w:val="22"/>
          <w:szCs w:val="22"/>
          <w:lang w:val="en-US" w:eastAsia="fr-BE"/>
        </w:rPr>
        <w:t xml:space="preserve"> is present in surface water and </w:t>
      </w:r>
      <w:r w:rsidR="00297C53" w:rsidRPr="00100FAF">
        <w:rPr>
          <w:sz w:val="22"/>
          <w:szCs w:val="22"/>
          <w:lang w:val="en-US" w:eastAsia="fr-BE"/>
        </w:rPr>
        <w:t xml:space="preserve">that </w:t>
      </w:r>
      <w:r w:rsidR="00473C4D" w:rsidRPr="00100FAF">
        <w:rPr>
          <w:sz w:val="22"/>
          <w:szCs w:val="22"/>
          <w:lang w:val="en-US" w:eastAsia="fr-BE"/>
        </w:rPr>
        <w:t xml:space="preserve">the species is </w:t>
      </w:r>
      <w:r w:rsidR="00297C53" w:rsidRPr="00100FAF">
        <w:rPr>
          <w:sz w:val="22"/>
          <w:szCs w:val="22"/>
          <w:lang w:val="en-US" w:eastAsia="fr-BE"/>
        </w:rPr>
        <w:t xml:space="preserve">likely </w:t>
      </w:r>
      <w:r w:rsidR="00473C4D" w:rsidRPr="00100FAF">
        <w:rPr>
          <w:sz w:val="22"/>
          <w:szCs w:val="22"/>
          <w:lang w:val="en-US" w:eastAsia="fr-BE"/>
        </w:rPr>
        <w:t>capable of growing in freshwater environments under nutrient/oxygen-rich conditions</w:t>
      </w:r>
      <w:r w:rsidR="00297C53" w:rsidRPr="00100FAF">
        <w:rPr>
          <w:sz w:val="22"/>
          <w:szCs w:val="22"/>
          <w:lang w:val="en-US" w:eastAsia="fr-BE"/>
        </w:rPr>
        <w:t xml:space="preserve"> (EFSA Journal 2021;19(10):6879)</w:t>
      </w:r>
      <w:r w:rsidR="004F3C8F" w:rsidRPr="00100FAF">
        <w:rPr>
          <w:sz w:val="22"/>
          <w:szCs w:val="22"/>
          <w:lang w:val="en-US" w:eastAsia="fr-BE"/>
        </w:rPr>
        <w:t xml:space="preserve">, while crystalline proteins are not considered to </w:t>
      </w:r>
      <w:r w:rsidR="00297C53" w:rsidRPr="00100FAF">
        <w:rPr>
          <w:sz w:val="22"/>
          <w:szCs w:val="22"/>
          <w:lang w:val="en-US" w:eastAsia="fr-BE"/>
        </w:rPr>
        <w:t xml:space="preserve">persist or accumulate in water and are degraded rapidly (details in </w:t>
      </w:r>
      <w:r w:rsidR="00776CE5">
        <w:rPr>
          <w:sz w:val="22"/>
          <w:szCs w:val="22"/>
          <w:lang w:val="en-US" w:eastAsia="fr-BE"/>
        </w:rPr>
        <w:t>RAR, 2020</w:t>
      </w:r>
      <w:r w:rsidR="00D6573A">
        <w:rPr>
          <w:sz w:val="22"/>
          <w:szCs w:val="22"/>
          <w:lang w:val="en-US" w:eastAsia="fr-BE"/>
        </w:rPr>
        <w:t xml:space="preserve"> Vol. 3 B.8</w:t>
      </w:r>
      <w:r w:rsidR="00297C53" w:rsidRPr="00100FAF">
        <w:rPr>
          <w:sz w:val="22"/>
          <w:szCs w:val="22"/>
          <w:lang w:val="en-US" w:eastAsia="fr-BE"/>
        </w:rPr>
        <w:t>)</w:t>
      </w:r>
      <w:r w:rsidR="004F3C8F" w:rsidRPr="00100FAF">
        <w:rPr>
          <w:sz w:val="22"/>
          <w:szCs w:val="22"/>
          <w:lang w:val="en-US" w:eastAsia="fr-BE"/>
        </w:rPr>
        <w:t>.</w:t>
      </w:r>
      <w:r w:rsidR="00867C66">
        <w:rPr>
          <w:sz w:val="22"/>
          <w:szCs w:val="22"/>
          <w:lang w:val="en-US" w:eastAsia="fr-BE"/>
        </w:rPr>
        <w:t xml:space="preserve"> </w:t>
      </w:r>
      <w:r w:rsidR="00867C66" w:rsidRPr="005D60F6">
        <w:rPr>
          <w:sz w:val="22"/>
          <w:szCs w:val="22"/>
        </w:rPr>
        <w:t xml:space="preserve">However, since </w:t>
      </w:r>
      <w:bookmarkStart w:id="17" w:name="_Hlk136519360"/>
      <w:r w:rsidR="00867C66" w:rsidRPr="005D60F6">
        <w:rPr>
          <w:i/>
          <w:iCs/>
          <w:sz w:val="22"/>
          <w:szCs w:val="22"/>
        </w:rPr>
        <w:t>Bacillus thuringiensis</w:t>
      </w:r>
      <w:r w:rsidR="00867C66" w:rsidRPr="005D60F6">
        <w:rPr>
          <w:sz w:val="22"/>
          <w:szCs w:val="22"/>
        </w:rPr>
        <w:t xml:space="preserve"> </w:t>
      </w:r>
      <w:bookmarkEnd w:id="17"/>
      <w:r w:rsidR="00867C66" w:rsidRPr="005D60F6">
        <w:rPr>
          <w:sz w:val="22"/>
          <w:szCs w:val="22"/>
        </w:rPr>
        <w:t xml:space="preserve">is a soil bacterium, </w:t>
      </w:r>
      <w:r w:rsidR="00DE62A2" w:rsidRPr="005D60F6">
        <w:rPr>
          <w:iCs/>
          <w:sz w:val="22"/>
          <w:szCs w:val="22"/>
        </w:rPr>
        <w:t>it</w:t>
      </w:r>
      <w:r w:rsidR="00DE62A2" w:rsidRPr="005D60F6">
        <w:rPr>
          <w:i/>
          <w:iCs/>
          <w:sz w:val="22"/>
          <w:szCs w:val="22"/>
        </w:rPr>
        <w:t xml:space="preserve"> </w:t>
      </w:r>
      <w:r w:rsidR="00867C66" w:rsidRPr="005D60F6">
        <w:rPr>
          <w:sz w:val="22"/>
          <w:szCs w:val="22"/>
        </w:rPr>
        <w:t xml:space="preserve">is not expected to find optimal conditions for growth in aquatic environments, and proliferation is not likely to occur in freshwater systems. Vegetative cells and spores of </w:t>
      </w:r>
      <w:proofErr w:type="spellStart"/>
      <w:r w:rsidR="00867C66" w:rsidRPr="005D60F6">
        <w:rPr>
          <w:i/>
          <w:iCs/>
          <w:sz w:val="22"/>
          <w:szCs w:val="22"/>
        </w:rPr>
        <w:t>Btk</w:t>
      </w:r>
      <w:proofErr w:type="spellEnd"/>
      <w:r w:rsidR="00867C66" w:rsidRPr="005D60F6">
        <w:rPr>
          <w:sz w:val="22"/>
          <w:szCs w:val="22"/>
        </w:rPr>
        <w:t xml:space="preserve"> ABTS-351 may survive but will be subject to sunlight, predation and natural competition by in the diverse microbiota of natural waters. Therefore, it is expected that sporulation and germination will not occur and thus </w:t>
      </w:r>
      <w:proofErr w:type="spellStart"/>
      <w:r w:rsidR="00867C66" w:rsidRPr="005D60F6">
        <w:rPr>
          <w:sz w:val="22"/>
          <w:szCs w:val="22"/>
        </w:rPr>
        <w:t>CryP</w:t>
      </w:r>
      <w:proofErr w:type="spellEnd"/>
      <w:r w:rsidR="00867C66" w:rsidRPr="005D60F6">
        <w:rPr>
          <w:sz w:val="22"/>
          <w:szCs w:val="22"/>
        </w:rPr>
        <w:t xml:space="preserve"> will not be synthesized or released to significant extent. This is further supported by a series of open literature studies (details in Part B Section 5) showing that </w:t>
      </w:r>
      <w:r w:rsidR="00867C66" w:rsidRPr="005D60F6">
        <w:rPr>
          <w:i/>
          <w:iCs/>
          <w:sz w:val="22"/>
          <w:szCs w:val="22"/>
        </w:rPr>
        <w:t>Bacillus thuringiensis</w:t>
      </w:r>
      <w:r w:rsidR="00867C66" w:rsidRPr="005D60F6">
        <w:rPr>
          <w:sz w:val="22"/>
          <w:szCs w:val="22"/>
        </w:rPr>
        <w:t xml:space="preserve"> is not a dominant member of the aquatic microbial community under nutrient-rich conditions (simulated by organic matter influx) and is dominated </w:t>
      </w:r>
      <w:r w:rsidR="00867C66" w:rsidRPr="005D60F6">
        <w:rPr>
          <w:sz w:val="22"/>
          <w:szCs w:val="22"/>
        </w:rPr>
        <w:lastRenderedPageBreak/>
        <w:t xml:space="preserve">by various other microbiota which </w:t>
      </w:r>
      <w:r w:rsidR="00DE62A2" w:rsidRPr="005D60F6">
        <w:rPr>
          <w:sz w:val="22"/>
          <w:szCs w:val="22"/>
        </w:rPr>
        <w:t>are</w:t>
      </w:r>
      <w:r w:rsidR="00867C66" w:rsidRPr="005D60F6">
        <w:rPr>
          <w:sz w:val="22"/>
          <w:szCs w:val="22"/>
        </w:rPr>
        <w:t xml:space="preserve"> better adapted to aquatic environments such as species of the phyla Proteobacteria, </w:t>
      </w:r>
      <w:proofErr w:type="spellStart"/>
      <w:r w:rsidR="00867C66" w:rsidRPr="005D60F6">
        <w:rPr>
          <w:sz w:val="22"/>
          <w:szCs w:val="22"/>
        </w:rPr>
        <w:t>Bacteriodetes</w:t>
      </w:r>
      <w:proofErr w:type="spellEnd"/>
      <w:r w:rsidR="00867C66" w:rsidRPr="005D60F6">
        <w:rPr>
          <w:sz w:val="22"/>
          <w:szCs w:val="22"/>
        </w:rPr>
        <w:t xml:space="preserve">, </w:t>
      </w:r>
      <w:proofErr w:type="spellStart"/>
      <w:r w:rsidR="00867C66" w:rsidRPr="005D60F6">
        <w:rPr>
          <w:sz w:val="22"/>
          <w:szCs w:val="22"/>
        </w:rPr>
        <w:t>Verrucomicrobia</w:t>
      </w:r>
      <w:proofErr w:type="spellEnd"/>
      <w:r w:rsidR="00867C66" w:rsidRPr="005D60F6">
        <w:rPr>
          <w:sz w:val="22"/>
          <w:szCs w:val="22"/>
        </w:rPr>
        <w:t xml:space="preserve">, Actinobacteria, and </w:t>
      </w:r>
      <w:proofErr w:type="spellStart"/>
      <w:r w:rsidR="00867C66" w:rsidRPr="005D60F6">
        <w:rPr>
          <w:sz w:val="22"/>
          <w:szCs w:val="22"/>
        </w:rPr>
        <w:t>Chloroflexi</w:t>
      </w:r>
      <w:proofErr w:type="spellEnd"/>
      <w:r w:rsidR="00867C66" w:rsidRPr="005D60F6">
        <w:rPr>
          <w:sz w:val="22"/>
          <w:szCs w:val="22"/>
        </w:rPr>
        <w:t>.</w:t>
      </w:r>
    </w:p>
    <w:p w14:paraId="12D7F002" w14:textId="7C287150" w:rsidR="00297C53" w:rsidRPr="00100FAF" w:rsidRDefault="004B1551" w:rsidP="00297C53">
      <w:pPr>
        <w:tabs>
          <w:tab w:val="clear" w:pos="720"/>
        </w:tabs>
        <w:spacing w:before="120" w:after="120"/>
        <w:jc w:val="both"/>
        <w:rPr>
          <w:sz w:val="22"/>
          <w:szCs w:val="22"/>
          <w:lang w:val="en-US" w:eastAsia="fr-BE"/>
        </w:rPr>
      </w:pPr>
      <w:r w:rsidRPr="00100FAF">
        <w:rPr>
          <w:sz w:val="22"/>
          <w:szCs w:val="22"/>
          <w:lang w:val="en-US" w:eastAsia="fr-BE"/>
        </w:rPr>
        <w:t>On edible plant commodities, v</w:t>
      </w:r>
      <w:r w:rsidR="00473C4D" w:rsidRPr="00100FAF">
        <w:rPr>
          <w:sz w:val="22"/>
          <w:szCs w:val="22"/>
          <w:lang w:val="en-US" w:eastAsia="fr-BE"/>
        </w:rPr>
        <w:t xml:space="preserve">iable counts of </w:t>
      </w:r>
      <w:proofErr w:type="spellStart"/>
      <w:r w:rsidR="003A4CDF" w:rsidRPr="003A4CDF">
        <w:rPr>
          <w:i/>
          <w:sz w:val="22"/>
          <w:szCs w:val="22"/>
          <w:lang w:val="en-US" w:eastAsia="fr-BE"/>
        </w:rPr>
        <w:t>Btk</w:t>
      </w:r>
      <w:proofErr w:type="spellEnd"/>
      <w:r w:rsidRPr="00100FAF">
        <w:rPr>
          <w:sz w:val="22"/>
          <w:szCs w:val="22"/>
          <w:lang w:val="en-US" w:eastAsia="fr-BE"/>
        </w:rPr>
        <w:t xml:space="preserve"> ABTS-351 </w:t>
      </w:r>
      <w:r w:rsidR="00473C4D" w:rsidRPr="00100FAF">
        <w:rPr>
          <w:sz w:val="22"/>
          <w:szCs w:val="22"/>
          <w:lang w:val="en-US" w:eastAsia="fr-BE"/>
        </w:rPr>
        <w:t xml:space="preserve">were </w:t>
      </w:r>
      <w:r w:rsidRPr="00100FAF">
        <w:rPr>
          <w:sz w:val="22"/>
          <w:szCs w:val="22"/>
          <w:lang w:val="en-US" w:eastAsia="fr-BE"/>
        </w:rPr>
        <w:t xml:space="preserve">shown </w:t>
      </w:r>
      <w:r w:rsidR="00473C4D" w:rsidRPr="00100FAF">
        <w:rPr>
          <w:sz w:val="22"/>
          <w:szCs w:val="22"/>
          <w:lang w:val="en-US" w:eastAsia="fr-BE"/>
        </w:rPr>
        <w:t xml:space="preserve">to decline following application and to not persist or multiply on edible plant commodities (fruiting vegetable and leafy crops). </w:t>
      </w:r>
      <w:r w:rsidRPr="00100FAF">
        <w:rPr>
          <w:sz w:val="22"/>
          <w:szCs w:val="22"/>
          <w:lang w:val="en-US" w:eastAsia="fr-BE"/>
        </w:rPr>
        <w:t xml:space="preserve">Open literature studies suggest </w:t>
      </w:r>
      <w:r w:rsidR="00473C4D" w:rsidRPr="00100FAF">
        <w:rPr>
          <w:sz w:val="22"/>
          <w:szCs w:val="22"/>
          <w:lang w:val="en-US" w:eastAsia="fr-BE"/>
        </w:rPr>
        <w:t xml:space="preserve">inactivation and decline of viable spores </w:t>
      </w:r>
      <w:r w:rsidRPr="00100FAF">
        <w:rPr>
          <w:sz w:val="22"/>
          <w:szCs w:val="22"/>
          <w:lang w:val="en-US" w:eastAsia="fr-BE"/>
        </w:rPr>
        <w:t xml:space="preserve">due to </w:t>
      </w:r>
      <w:r w:rsidR="00473C4D" w:rsidRPr="00100FAF">
        <w:rPr>
          <w:sz w:val="22"/>
          <w:szCs w:val="22"/>
          <w:lang w:val="en-US" w:eastAsia="fr-BE"/>
        </w:rPr>
        <w:t>environmental factors such as solar radiation, rainfall, plant growth and temperature</w:t>
      </w:r>
      <w:r w:rsidR="00297C53" w:rsidRPr="00100FAF">
        <w:rPr>
          <w:sz w:val="22"/>
          <w:szCs w:val="22"/>
          <w:lang w:val="en-US" w:eastAsia="fr-BE"/>
        </w:rPr>
        <w:t xml:space="preserve"> (EFSA Journal 2021;19(10):6879)</w:t>
      </w:r>
      <w:r w:rsidR="00473C4D" w:rsidRPr="00100FAF">
        <w:rPr>
          <w:sz w:val="22"/>
          <w:szCs w:val="22"/>
          <w:lang w:val="en-US" w:eastAsia="fr-BE"/>
        </w:rPr>
        <w:t xml:space="preserve">. </w:t>
      </w:r>
      <w:r w:rsidRPr="00100FAF">
        <w:rPr>
          <w:sz w:val="22"/>
          <w:szCs w:val="22"/>
          <w:lang w:val="en-US" w:eastAsia="fr-BE"/>
        </w:rPr>
        <w:t xml:space="preserve">The </w:t>
      </w:r>
      <w:r w:rsidR="003C631C">
        <w:rPr>
          <w:sz w:val="22"/>
          <w:szCs w:val="22"/>
          <w:lang w:val="en-US" w:eastAsia="fr-BE"/>
        </w:rPr>
        <w:t>microorganism</w:t>
      </w:r>
      <w:r w:rsidRPr="00100FAF">
        <w:rPr>
          <w:sz w:val="22"/>
          <w:szCs w:val="22"/>
          <w:lang w:val="en-US" w:eastAsia="fr-BE"/>
        </w:rPr>
        <w:t xml:space="preserve"> is not translocated in the plant. </w:t>
      </w:r>
      <w:proofErr w:type="spellStart"/>
      <w:r w:rsidR="003A4CDF" w:rsidRPr="003A4CDF">
        <w:rPr>
          <w:i/>
          <w:sz w:val="22"/>
          <w:szCs w:val="22"/>
          <w:lang w:val="en-US" w:eastAsia="fr-BE"/>
        </w:rPr>
        <w:t>Btk</w:t>
      </w:r>
      <w:proofErr w:type="spellEnd"/>
      <w:r w:rsidRPr="00100FAF">
        <w:rPr>
          <w:sz w:val="22"/>
          <w:szCs w:val="22"/>
          <w:lang w:val="en-US" w:eastAsia="fr-BE"/>
        </w:rPr>
        <w:t xml:space="preserve"> ABTS-351 has a half-life </w:t>
      </w:r>
      <w:r w:rsidR="00297C53" w:rsidRPr="00100FAF">
        <w:rPr>
          <w:sz w:val="22"/>
          <w:szCs w:val="22"/>
          <w:lang w:val="en-US" w:eastAsia="fr-BE"/>
        </w:rPr>
        <w:t xml:space="preserve">of less than 24 h </w:t>
      </w:r>
      <w:r w:rsidRPr="00100FAF">
        <w:rPr>
          <w:sz w:val="22"/>
          <w:szCs w:val="22"/>
          <w:lang w:val="en-US" w:eastAsia="fr-BE"/>
        </w:rPr>
        <w:t>on foliage</w:t>
      </w:r>
      <w:r w:rsidR="00297C53" w:rsidRPr="00100FAF">
        <w:rPr>
          <w:sz w:val="22"/>
          <w:szCs w:val="22"/>
          <w:lang w:val="en-US" w:eastAsia="fr-BE"/>
        </w:rPr>
        <w:t xml:space="preserve"> (</w:t>
      </w:r>
      <w:r w:rsidR="00776CE5">
        <w:rPr>
          <w:sz w:val="22"/>
          <w:szCs w:val="22"/>
          <w:lang w:val="en-US" w:eastAsia="fr-BE"/>
        </w:rPr>
        <w:t>RAR, 2020</w:t>
      </w:r>
      <w:r w:rsidR="00297C53" w:rsidRPr="00100FAF">
        <w:rPr>
          <w:sz w:val="22"/>
          <w:szCs w:val="22"/>
          <w:lang w:val="en-US" w:eastAsia="fr-BE"/>
        </w:rPr>
        <w:t xml:space="preserve"> Vol.</w:t>
      </w:r>
      <w:r w:rsidR="00D6573A">
        <w:rPr>
          <w:sz w:val="22"/>
          <w:szCs w:val="22"/>
          <w:lang w:val="en-US" w:eastAsia="fr-BE"/>
        </w:rPr>
        <w:t xml:space="preserve"> </w:t>
      </w:r>
      <w:r w:rsidR="00297C53" w:rsidRPr="00100FAF">
        <w:rPr>
          <w:sz w:val="22"/>
          <w:szCs w:val="22"/>
          <w:lang w:val="en-US" w:eastAsia="fr-BE"/>
        </w:rPr>
        <w:t>3 B7).</w:t>
      </w:r>
      <w:r w:rsidR="004F3C8F" w:rsidRPr="00100FAF">
        <w:rPr>
          <w:sz w:val="22"/>
          <w:szCs w:val="22"/>
          <w:lang w:val="en-US" w:eastAsia="fr-BE"/>
        </w:rPr>
        <w:t xml:space="preserve"> Following spray application, δ-endotoxins are rapidly degraded</w:t>
      </w:r>
      <w:r w:rsidR="0057247B">
        <w:rPr>
          <w:sz w:val="22"/>
          <w:szCs w:val="22"/>
          <w:lang w:val="en-US" w:eastAsia="fr-BE"/>
        </w:rPr>
        <w:t>,</w:t>
      </w:r>
      <w:r w:rsidR="004F3C8F" w:rsidRPr="00100FAF">
        <w:rPr>
          <w:sz w:val="22"/>
          <w:szCs w:val="22"/>
          <w:lang w:val="en-US" w:eastAsia="fr-BE"/>
        </w:rPr>
        <w:t xml:space="preserve"> and endospores are rapidly inactivated when exposed to UV radiation (EFSA Journal 2021;19(10):6879).</w:t>
      </w:r>
    </w:p>
    <w:p w14:paraId="53FB1850" w14:textId="77777777" w:rsidR="009E1B48" w:rsidRDefault="004F3C8F" w:rsidP="003A418B">
      <w:pPr>
        <w:tabs>
          <w:tab w:val="clear" w:pos="720"/>
        </w:tabs>
        <w:spacing w:before="120" w:after="120"/>
        <w:jc w:val="both"/>
        <w:rPr>
          <w:sz w:val="22"/>
          <w:szCs w:val="22"/>
          <w:lang w:val="en-US" w:eastAsia="fr-BE"/>
        </w:rPr>
        <w:sectPr w:rsidR="009E1B48" w:rsidSect="00D94281">
          <w:pgSz w:w="11909" w:h="16834" w:code="9"/>
          <w:pgMar w:top="1418" w:right="1134" w:bottom="1134" w:left="1418" w:header="709" w:footer="709" w:gutter="0"/>
          <w:cols w:space="720"/>
          <w:noEndnote/>
        </w:sectPr>
      </w:pPr>
      <w:r w:rsidRPr="00100FAF">
        <w:rPr>
          <w:sz w:val="22"/>
          <w:szCs w:val="22"/>
          <w:lang w:val="en-US" w:eastAsia="fr-BE"/>
        </w:rPr>
        <w:t xml:space="preserve">While </w:t>
      </w:r>
      <w:proofErr w:type="spellStart"/>
      <w:r w:rsidR="003A4CDF" w:rsidRPr="003A4CDF">
        <w:rPr>
          <w:i/>
          <w:sz w:val="22"/>
          <w:szCs w:val="22"/>
          <w:lang w:val="en-US" w:eastAsia="fr-BE"/>
        </w:rPr>
        <w:t>Btk</w:t>
      </w:r>
      <w:proofErr w:type="spellEnd"/>
      <w:r w:rsidRPr="00100FAF">
        <w:rPr>
          <w:sz w:val="22"/>
          <w:szCs w:val="22"/>
          <w:lang w:val="en-US" w:eastAsia="fr-BE"/>
        </w:rPr>
        <w:t xml:space="preserve"> ABTS-351 and </w:t>
      </w:r>
      <w:proofErr w:type="spellStart"/>
      <w:r w:rsidRPr="00100FAF">
        <w:rPr>
          <w:sz w:val="22"/>
          <w:szCs w:val="22"/>
          <w:lang w:val="en-US" w:eastAsia="fr-BE"/>
        </w:rPr>
        <w:t>CryP</w:t>
      </w:r>
      <w:proofErr w:type="spellEnd"/>
      <w:r w:rsidRPr="00100FAF">
        <w:rPr>
          <w:sz w:val="22"/>
          <w:szCs w:val="22"/>
          <w:lang w:val="en-US" w:eastAsia="fr-BE"/>
        </w:rPr>
        <w:t xml:space="preserve"> are not expected to be </w:t>
      </w:r>
      <w:r w:rsidR="00297C53" w:rsidRPr="00100FAF">
        <w:rPr>
          <w:sz w:val="22"/>
          <w:szCs w:val="22"/>
          <w:lang w:val="en-US" w:eastAsia="fr-BE"/>
        </w:rPr>
        <w:t xml:space="preserve">persistent </w:t>
      </w:r>
      <w:r w:rsidRPr="00100FAF">
        <w:rPr>
          <w:sz w:val="22"/>
          <w:szCs w:val="22"/>
          <w:lang w:val="en-US" w:eastAsia="fr-BE"/>
        </w:rPr>
        <w:t xml:space="preserve">in or accumulate to high levels in relevant environmental compartments, very conservative exposure estimates were modelled for </w:t>
      </w:r>
      <w:proofErr w:type="spellStart"/>
      <w:r w:rsidR="003A4CDF" w:rsidRPr="003A4CDF">
        <w:rPr>
          <w:i/>
          <w:sz w:val="22"/>
          <w:szCs w:val="22"/>
          <w:lang w:val="en-US" w:eastAsia="fr-BE"/>
        </w:rPr>
        <w:t>Btk</w:t>
      </w:r>
      <w:proofErr w:type="spellEnd"/>
      <w:r w:rsidRPr="00100FAF">
        <w:rPr>
          <w:sz w:val="22"/>
          <w:szCs w:val="22"/>
          <w:lang w:val="en-US" w:eastAsia="fr-BE"/>
        </w:rPr>
        <w:t xml:space="preserve"> ABTS-351 and </w:t>
      </w:r>
      <w:proofErr w:type="spellStart"/>
      <w:r w:rsidRPr="00100FAF">
        <w:rPr>
          <w:sz w:val="22"/>
          <w:szCs w:val="22"/>
          <w:lang w:val="en-US" w:eastAsia="fr-BE"/>
        </w:rPr>
        <w:t>CryP</w:t>
      </w:r>
      <w:proofErr w:type="spellEnd"/>
      <w:r w:rsidRPr="00100FAF">
        <w:rPr>
          <w:sz w:val="22"/>
          <w:szCs w:val="22"/>
          <w:lang w:val="en-US" w:eastAsia="fr-BE"/>
        </w:rPr>
        <w:t xml:space="preserve"> based on a series of worst-case assumptions (</w:t>
      </w:r>
      <w:r w:rsidR="00715E90">
        <w:rPr>
          <w:sz w:val="22"/>
          <w:szCs w:val="22"/>
          <w:lang w:val="en-US" w:eastAsia="fr-BE"/>
        </w:rPr>
        <w:t>e.g.,</w:t>
      </w:r>
      <w:r w:rsidRPr="00100FAF">
        <w:rPr>
          <w:sz w:val="22"/>
          <w:szCs w:val="22"/>
          <w:lang w:val="en-US" w:eastAsia="fr-BE"/>
        </w:rPr>
        <w:t xml:space="preserve"> yearly total dose application as one single application assuming no degradation; details in Part B Section 5) and used below to assess the risk from </w:t>
      </w:r>
      <w:proofErr w:type="spellStart"/>
      <w:r w:rsidR="003A4CDF" w:rsidRPr="003A4CDF">
        <w:rPr>
          <w:i/>
          <w:sz w:val="22"/>
          <w:szCs w:val="22"/>
          <w:lang w:val="en-US" w:eastAsia="fr-BE"/>
        </w:rPr>
        <w:t>Btk</w:t>
      </w:r>
      <w:proofErr w:type="spellEnd"/>
      <w:r w:rsidRPr="00100FAF">
        <w:rPr>
          <w:sz w:val="22"/>
          <w:szCs w:val="22"/>
          <w:lang w:val="en-US" w:eastAsia="fr-BE"/>
        </w:rPr>
        <w:t xml:space="preserve"> ABTS-351 and </w:t>
      </w:r>
      <w:proofErr w:type="spellStart"/>
      <w:r w:rsidRPr="00100FAF">
        <w:rPr>
          <w:sz w:val="22"/>
          <w:szCs w:val="22"/>
          <w:lang w:val="en-US" w:eastAsia="fr-BE"/>
        </w:rPr>
        <w:t>CryP</w:t>
      </w:r>
      <w:proofErr w:type="spellEnd"/>
      <w:r w:rsidRPr="00100FAF">
        <w:rPr>
          <w:sz w:val="22"/>
          <w:szCs w:val="22"/>
          <w:lang w:val="en-US" w:eastAsia="fr-BE"/>
        </w:rPr>
        <w:t xml:space="preserve"> to non-target organisms.</w:t>
      </w:r>
    </w:p>
    <w:p w14:paraId="70C77536" w14:textId="0EF103FB" w:rsidR="009E6DB0" w:rsidRDefault="009E6DB0" w:rsidP="005C7313">
      <w:pPr>
        <w:pStyle w:val="OECD-HeadLine1"/>
        <w:outlineLvl w:val="0"/>
      </w:pPr>
      <w:bookmarkStart w:id="18" w:name="_Toc176163625"/>
      <w:r w:rsidRPr="00100FAF">
        <w:lastRenderedPageBreak/>
        <w:t>IIIM 10.1</w:t>
      </w:r>
      <w:r w:rsidRPr="00100FAF">
        <w:tab/>
        <w:t xml:space="preserve">Effects on </w:t>
      </w:r>
      <w:bookmarkEnd w:id="6"/>
      <w:bookmarkEnd w:id="7"/>
      <w:bookmarkEnd w:id="8"/>
      <w:r w:rsidR="00223EBE" w:rsidRPr="00100FAF">
        <w:t>terrestrial vertebrates</w:t>
      </w:r>
      <w:bookmarkEnd w:id="18"/>
    </w:p>
    <w:p w14:paraId="43AC303F" w14:textId="77777777" w:rsidR="00326C03" w:rsidRDefault="00326C03" w:rsidP="005C1A4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326C03" w:rsidRPr="00654766" w14:paraId="5E4AC7EE" w14:textId="77777777" w:rsidTr="005A691A">
        <w:tc>
          <w:tcPr>
            <w:tcW w:w="837" w:type="pct"/>
            <w:shd w:val="clear" w:color="auto" w:fill="D9D9D9" w:themeFill="background1" w:themeFillShade="D9"/>
          </w:tcPr>
          <w:p w14:paraId="642E8DB1" w14:textId="760DCC2D" w:rsidR="00326C03" w:rsidRDefault="00326C03" w:rsidP="005A691A">
            <w:pPr>
              <w:pStyle w:val="RepStandard"/>
            </w:pPr>
            <w:r>
              <w:t>Evaluator</w:t>
            </w:r>
          </w:p>
          <w:p w14:paraId="68FEA713" w14:textId="77777777" w:rsidR="00326C03" w:rsidRPr="00654766" w:rsidRDefault="00326C03" w:rsidP="005A691A">
            <w:pPr>
              <w:pStyle w:val="RepStandard"/>
            </w:pPr>
            <w:r w:rsidRPr="00654766">
              <w:t>Comments:</w:t>
            </w:r>
          </w:p>
        </w:tc>
        <w:tc>
          <w:tcPr>
            <w:tcW w:w="4163" w:type="pct"/>
            <w:shd w:val="clear" w:color="auto" w:fill="D9D9D9" w:themeFill="background1" w:themeFillShade="D9"/>
          </w:tcPr>
          <w:p w14:paraId="0C5C73B3" w14:textId="5139235E" w:rsidR="00326C03" w:rsidRDefault="00326C03" w:rsidP="005A691A">
            <w:pPr>
              <w:pStyle w:val="RepStandard"/>
              <w:ind w:left="127" w:right="147"/>
            </w:pPr>
            <w:r>
              <w:t xml:space="preserve">The presented approach was </w:t>
            </w:r>
            <w:r w:rsidRPr="00654766">
              <w:t>accepted</w:t>
            </w:r>
            <w:r>
              <w:t>.</w:t>
            </w:r>
          </w:p>
          <w:p w14:paraId="51CF4DCD" w14:textId="77777777" w:rsidR="00326C03" w:rsidRDefault="00326C03" w:rsidP="005A691A">
            <w:pPr>
              <w:pStyle w:val="RepStandard"/>
              <w:ind w:left="127" w:right="147"/>
            </w:pPr>
            <w:r>
              <w:t xml:space="preserve">The submitted justification </w:t>
            </w:r>
            <w:r w:rsidRPr="00654766">
              <w:t>was accepted.</w:t>
            </w:r>
            <w:r>
              <w:t xml:space="preserve"> </w:t>
            </w:r>
          </w:p>
          <w:p w14:paraId="18E89F05" w14:textId="66354895" w:rsidR="00326C03" w:rsidRDefault="00326C03" w:rsidP="005A691A">
            <w:pPr>
              <w:pStyle w:val="RepStandard"/>
              <w:ind w:left="127" w:right="147"/>
            </w:pPr>
            <w:r>
              <w:t xml:space="preserve">The risk for </w:t>
            </w:r>
            <w:r w:rsidRPr="002D0B89">
              <w:t>terrestrial vertebrates</w:t>
            </w:r>
            <w:r>
              <w:t xml:space="preserve"> (birds and mammals) is acceptable.</w:t>
            </w:r>
          </w:p>
          <w:p w14:paraId="2F294BB9" w14:textId="77777777" w:rsidR="00326C03" w:rsidRPr="00654766" w:rsidRDefault="00326C03" w:rsidP="005A691A">
            <w:pPr>
              <w:pStyle w:val="RepStandard"/>
              <w:ind w:left="127" w:right="147"/>
            </w:pPr>
          </w:p>
        </w:tc>
      </w:tr>
    </w:tbl>
    <w:p w14:paraId="3556121C" w14:textId="77777777" w:rsidR="00E87DF3" w:rsidRPr="00100FAF" w:rsidRDefault="00E87DF3">
      <w:pPr>
        <w:tabs>
          <w:tab w:val="clear" w:pos="720"/>
        </w:tabs>
        <w:spacing w:after="0"/>
      </w:pPr>
    </w:p>
    <w:p w14:paraId="4201951D" w14:textId="77777777" w:rsidR="00E87DF3" w:rsidRPr="00100FAF" w:rsidRDefault="00E87DF3" w:rsidP="00E87DF3">
      <w:pPr>
        <w:spacing w:after="120"/>
        <w:jc w:val="both"/>
        <w:rPr>
          <w:b/>
          <w:bCs/>
          <w:sz w:val="22"/>
          <w:szCs w:val="22"/>
        </w:rPr>
      </w:pPr>
      <w:r w:rsidRPr="00100FAF">
        <w:rPr>
          <w:b/>
          <w:bCs/>
          <w:sz w:val="22"/>
          <w:szCs w:val="22"/>
        </w:rPr>
        <w:t>Effects on birds</w:t>
      </w:r>
    </w:p>
    <w:p w14:paraId="51C24450" w14:textId="2242D8BD" w:rsidR="00E87DF3" w:rsidRPr="00100FAF" w:rsidRDefault="00E87DF3" w:rsidP="00E87DF3">
      <w:pPr>
        <w:jc w:val="both"/>
        <w:rPr>
          <w:sz w:val="22"/>
          <w:szCs w:val="22"/>
        </w:rPr>
      </w:pPr>
      <w:bookmarkStart w:id="19" w:name="_Hlk129256016"/>
      <w:r w:rsidRPr="00100FAF">
        <w:rPr>
          <w:sz w:val="22"/>
          <w:szCs w:val="22"/>
        </w:rPr>
        <w:t xml:space="preserve">The effects of </w:t>
      </w:r>
      <w:r w:rsidR="002D61A7" w:rsidRPr="00100FAF">
        <w:rPr>
          <w:i/>
          <w:sz w:val="22"/>
          <w:szCs w:val="22"/>
        </w:rPr>
        <w:t xml:space="preserve">Bacillus thuringiensis </w:t>
      </w:r>
      <w:r w:rsidR="002D61A7" w:rsidRPr="00100FAF">
        <w:rPr>
          <w:iCs/>
          <w:sz w:val="22"/>
          <w:szCs w:val="22"/>
        </w:rPr>
        <w:t xml:space="preserve">subsp. </w:t>
      </w:r>
      <w:proofErr w:type="spellStart"/>
      <w:r w:rsidR="002D61A7" w:rsidRPr="00100FAF">
        <w:rPr>
          <w:i/>
          <w:sz w:val="22"/>
          <w:szCs w:val="22"/>
        </w:rPr>
        <w:t>kurstaki</w:t>
      </w:r>
      <w:proofErr w:type="spellEnd"/>
      <w:r w:rsidR="002D61A7" w:rsidRPr="00100FAF">
        <w:rPr>
          <w:i/>
          <w:sz w:val="22"/>
          <w:szCs w:val="22"/>
        </w:rPr>
        <w:t xml:space="preserve"> </w:t>
      </w:r>
      <w:r w:rsidR="00E66B16">
        <w:rPr>
          <w:iCs/>
          <w:sz w:val="22"/>
          <w:szCs w:val="22"/>
        </w:rPr>
        <w:t>s</w:t>
      </w:r>
      <w:r w:rsidR="00E66B16" w:rsidRPr="00100FAF">
        <w:rPr>
          <w:iCs/>
          <w:sz w:val="22"/>
          <w:szCs w:val="22"/>
        </w:rPr>
        <w:t xml:space="preserve">train </w:t>
      </w:r>
      <w:r w:rsidR="002D61A7" w:rsidRPr="00100FAF">
        <w:rPr>
          <w:iCs/>
          <w:sz w:val="22"/>
          <w:szCs w:val="22"/>
        </w:rPr>
        <w:t xml:space="preserve">ABTS-351 </w:t>
      </w:r>
      <w:r w:rsidRPr="00100FAF">
        <w:rPr>
          <w:iCs/>
          <w:sz w:val="22"/>
          <w:szCs w:val="22"/>
        </w:rPr>
        <w:t>on</w:t>
      </w:r>
      <w:r w:rsidRPr="00100FAF">
        <w:rPr>
          <w:sz w:val="22"/>
          <w:szCs w:val="22"/>
        </w:rPr>
        <w:t xml:space="preserve"> terrestrial vertebrates were evaluated during the latest EU Renewal (</w:t>
      </w:r>
      <w:r w:rsidR="003939C7" w:rsidRPr="00100FAF">
        <w:rPr>
          <w:sz w:val="22"/>
          <w:szCs w:val="22"/>
          <w:lang w:eastAsia="fr-BE"/>
        </w:rPr>
        <w:t>EFSA Journal 2021;19(10):6879</w:t>
      </w:r>
      <w:r w:rsidRPr="00100FAF">
        <w:rPr>
          <w:sz w:val="22"/>
          <w:szCs w:val="22"/>
          <w:lang w:eastAsia="fr-BE"/>
        </w:rPr>
        <w:t xml:space="preserve">) based on studies with the microbial pest control agent (MPCA) </w:t>
      </w:r>
      <w:bookmarkStart w:id="20" w:name="_Hlk130376833"/>
      <w:proofErr w:type="spellStart"/>
      <w:r w:rsidR="003A4CDF" w:rsidRPr="003A4CDF">
        <w:rPr>
          <w:i/>
          <w:sz w:val="22"/>
          <w:szCs w:val="22"/>
          <w:lang w:eastAsia="fr-BE"/>
        </w:rPr>
        <w:t>Btk</w:t>
      </w:r>
      <w:proofErr w:type="spellEnd"/>
      <w:r w:rsidR="003939C7" w:rsidRPr="00100FAF">
        <w:rPr>
          <w:sz w:val="22"/>
          <w:szCs w:val="22"/>
          <w:lang w:eastAsia="fr-BE"/>
        </w:rPr>
        <w:t xml:space="preserve"> ABTS-351</w:t>
      </w:r>
      <w:bookmarkEnd w:id="19"/>
      <w:bookmarkEnd w:id="20"/>
      <w:r w:rsidRPr="00100FAF">
        <w:rPr>
          <w:sz w:val="22"/>
          <w:szCs w:val="22"/>
          <w:lang w:eastAsia="fr-BE"/>
        </w:rPr>
        <w:t>. The</w:t>
      </w:r>
      <w:r w:rsidRPr="00100FAF">
        <w:rPr>
          <w:sz w:val="22"/>
          <w:szCs w:val="22"/>
        </w:rPr>
        <w:t xml:space="preserve"> representative microbial pest control product (MPCP) during this EU review was </w:t>
      </w:r>
      <w:proofErr w:type="spellStart"/>
      <w:r w:rsidR="003939C7" w:rsidRPr="00100FAF">
        <w:rPr>
          <w:sz w:val="22"/>
          <w:szCs w:val="22"/>
        </w:rPr>
        <w:t>DiPel</w:t>
      </w:r>
      <w:proofErr w:type="spellEnd"/>
      <w:r w:rsidR="003939C7" w:rsidRPr="00100FAF">
        <w:rPr>
          <w:sz w:val="22"/>
          <w:szCs w:val="22"/>
          <w:vertAlign w:val="superscript"/>
        </w:rPr>
        <w:t>®</w:t>
      </w:r>
      <w:r w:rsidR="003939C7" w:rsidRPr="00100FAF">
        <w:rPr>
          <w:sz w:val="22"/>
          <w:szCs w:val="22"/>
        </w:rPr>
        <w:t xml:space="preserve"> DF</w:t>
      </w:r>
      <w:r w:rsidRPr="00100FAF">
        <w:rPr>
          <w:sz w:val="22"/>
          <w:szCs w:val="22"/>
        </w:rPr>
        <w:t xml:space="preserve">. No toxicity and pathogenicity data are available </w:t>
      </w:r>
      <w:r w:rsidR="003939C7" w:rsidRPr="00100FAF">
        <w:rPr>
          <w:sz w:val="22"/>
          <w:szCs w:val="22"/>
        </w:rPr>
        <w:t xml:space="preserve">from studies with the formulated product </w:t>
      </w:r>
      <w:bookmarkStart w:id="21" w:name="_Hlk130376807"/>
      <w:r w:rsidR="002D61A7" w:rsidRPr="00100FAF">
        <w:rPr>
          <w:sz w:val="22"/>
          <w:szCs w:val="22"/>
        </w:rPr>
        <w:t>Foray</w:t>
      </w:r>
      <w:r w:rsidR="002D61A7" w:rsidRPr="00100FAF">
        <w:rPr>
          <w:sz w:val="22"/>
          <w:szCs w:val="22"/>
          <w:vertAlign w:val="superscript"/>
        </w:rPr>
        <w:t>®</w:t>
      </w:r>
      <w:r w:rsidR="002D61A7" w:rsidRPr="00100FAF">
        <w:rPr>
          <w:sz w:val="22"/>
          <w:szCs w:val="22"/>
        </w:rPr>
        <w:t xml:space="preserve"> </w:t>
      </w:r>
      <w:r w:rsidR="006E4240" w:rsidRPr="00100FAF">
        <w:rPr>
          <w:sz w:val="22"/>
          <w:szCs w:val="22"/>
        </w:rPr>
        <w:t>76</w:t>
      </w:r>
      <w:r w:rsidR="002D61A7" w:rsidRPr="00100FAF">
        <w:rPr>
          <w:sz w:val="22"/>
          <w:szCs w:val="22"/>
        </w:rPr>
        <w:t xml:space="preserve">B </w:t>
      </w:r>
      <w:bookmarkEnd w:id="21"/>
      <w:r w:rsidR="002D61A7" w:rsidRPr="00100FAF">
        <w:rPr>
          <w:sz w:val="22"/>
          <w:szCs w:val="22"/>
        </w:rPr>
        <w:t xml:space="preserve">(product code: VBC-60013) </w:t>
      </w:r>
      <w:r w:rsidRPr="00100FAF">
        <w:rPr>
          <w:sz w:val="22"/>
          <w:szCs w:val="22"/>
        </w:rPr>
        <w:t>nor considered necessary</w:t>
      </w:r>
      <w:r w:rsidR="008F0EA9" w:rsidRPr="00100FAF">
        <w:rPr>
          <w:sz w:val="22"/>
          <w:szCs w:val="22"/>
        </w:rPr>
        <w:t xml:space="preserve"> (see </w:t>
      </w:r>
      <w:r w:rsidR="001967DE" w:rsidRPr="00100FAF">
        <w:rPr>
          <w:sz w:val="22"/>
          <w:szCs w:val="22"/>
        </w:rPr>
        <w:t xml:space="preserve">rationale in </w:t>
      </w:r>
      <w:r w:rsidR="008F0EA9" w:rsidRPr="00100FAF">
        <w:rPr>
          <w:sz w:val="22"/>
          <w:szCs w:val="22"/>
        </w:rPr>
        <w:t>Section IIIM</w:t>
      </w:r>
      <w:r w:rsidR="001967DE" w:rsidRPr="00100FAF">
        <w:rPr>
          <w:sz w:val="22"/>
          <w:szCs w:val="22"/>
        </w:rPr>
        <w:t xml:space="preserve"> </w:t>
      </w:r>
      <w:r w:rsidR="008F0EA9" w:rsidRPr="00100FAF">
        <w:rPr>
          <w:sz w:val="22"/>
          <w:szCs w:val="22"/>
        </w:rPr>
        <w:t>10</w:t>
      </w:r>
      <w:r w:rsidR="001967DE" w:rsidRPr="00100FAF">
        <w:rPr>
          <w:sz w:val="22"/>
          <w:szCs w:val="22"/>
        </w:rPr>
        <w:t xml:space="preserve">). </w:t>
      </w:r>
      <w:r w:rsidRPr="00100FAF">
        <w:rPr>
          <w:sz w:val="22"/>
          <w:szCs w:val="22"/>
        </w:rPr>
        <w:t xml:space="preserve">Details on the available studies are available in </w:t>
      </w:r>
      <w:r w:rsidR="003939C7" w:rsidRPr="00100FAF">
        <w:rPr>
          <w:sz w:val="22"/>
          <w:szCs w:val="22"/>
        </w:rPr>
        <w:t xml:space="preserve">EFSA Journal 2021;19(10):6879 </w:t>
      </w:r>
      <w:r w:rsidRPr="00100FAF">
        <w:rPr>
          <w:sz w:val="22"/>
          <w:szCs w:val="22"/>
        </w:rPr>
        <w:t>and related documents (</w:t>
      </w:r>
      <w:r w:rsidR="00776CE5">
        <w:rPr>
          <w:sz w:val="22"/>
          <w:szCs w:val="22"/>
        </w:rPr>
        <w:t>RAR, 2020</w:t>
      </w:r>
      <w:r w:rsidRPr="00100FAF">
        <w:rPr>
          <w:sz w:val="22"/>
          <w:szCs w:val="22"/>
        </w:rPr>
        <w:t>). The relevant endpoints used for the present risk assessment are shown below.</w:t>
      </w:r>
    </w:p>
    <w:p w14:paraId="24C3958B" w14:textId="463C27CF" w:rsidR="00E87DF3" w:rsidRPr="00100FAF" w:rsidRDefault="00E87DF3" w:rsidP="00E87DF3">
      <w:pPr>
        <w:tabs>
          <w:tab w:val="clear" w:pos="720"/>
          <w:tab w:val="left" w:pos="1701"/>
        </w:tabs>
        <w:spacing w:after="0"/>
        <w:ind w:left="1985" w:hanging="1985"/>
        <w:rPr>
          <w:b/>
          <w:bCs/>
          <w:sz w:val="22"/>
          <w:szCs w:val="22"/>
        </w:rPr>
      </w:pPr>
      <w:r w:rsidRPr="00100FAF">
        <w:rPr>
          <w:b/>
          <w:bCs/>
          <w:sz w:val="22"/>
          <w:szCs w:val="22"/>
        </w:rPr>
        <w:t xml:space="preserve">Table 10.1-1: </w:t>
      </w:r>
      <w:r w:rsidRPr="00100FAF">
        <w:rPr>
          <w:b/>
          <w:bCs/>
          <w:sz w:val="22"/>
          <w:szCs w:val="22"/>
        </w:rPr>
        <w:tab/>
        <w:t xml:space="preserve">Available data on adverse effects of </w:t>
      </w:r>
      <w:bookmarkStart w:id="22" w:name="_Hlk129176893"/>
      <w:proofErr w:type="spellStart"/>
      <w:r w:rsidR="003A4CDF" w:rsidRPr="003A4CDF">
        <w:rPr>
          <w:b/>
          <w:bCs/>
          <w:i/>
          <w:sz w:val="22"/>
          <w:szCs w:val="22"/>
        </w:rPr>
        <w:t>Btk</w:t>
      </w:r>
      <w:proofErr w:type="spellEnd"/>
      <w:r w:rsidRPr="00100FAF">
        <w:rPr>
          <w:b/>
          <w:bCs/>
          <w:sz w:val="22"/>
          <w:szCs w:val="22"/>
        </w:rPr>
        <w:t xml:space="preserve"> </w:t>
      </w:r>
      <w:r w:rsidR="002D61A7" w:rsidRPr="00100FAF">
        <w:rPr>
          <w:b/>
          <w:bCs/>
          <w:sz w:val="22"/>
          <w:szCs w:val="22"/>
        </w:rPr>
        <w:t>ABTS-351</w:t>
      </w:r>
      <w:r w:rsidRPr="00100FAF">
        <w:rPr>
          <w:b/>
          <w:bCs/>
          <w:sz w:val="22"/>
          <w:szCs w:val="22"/>
        </w:rPr>
        <w:t xml:space="preserve"> </w:t>
      </w:r>
      <w:bookmarkEnd w:id="22"/>
      <w:r w:rsidRPr="00100FAF">
        <w:rPr>
          <w:b/>
          <w:bCs/>
          <w:sz w:val="22"/>
          <w:szCs w:val="22"/>
        </w:rPr>
        <w:t>on birds</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943"/>
        <w:gridCol w:w="1318"/>
        <w:gridCol w:w="1560"/>
        <w:gridCol w:w="2867"/>
        <w:gridCol w:w="1663"/>
      </w:tblGrid>
      <w:tr w:rsidR="00E87DF3" w:rsidRPr="009100FC" w14:paraId="2A9EEEC2" w14:textId="77777777" w:rsidTr="00F81648">
        <w:tc>
          <w:tcPr>
            <w:tcW w:w="1039" w:type="pct"/>
            <w:vAlign w:val="center"/>
          </w:tcPr>
          <w:p w14:paraId="7E4CBF39" w14:textId="77777777" w:rsidR="00E87DF3" w:rsidRPr="00100FAF" w:rsidRDefault="00E87DF3" w:rsidP="00E87DF3">
            <w:pPr>
              <w:spacing w:before="20" w:after="20"/>
              <w:jc w:val="center"/>
              <w:rPr>
                <w:b/>
                <w:sz w:val="20"/>
                <w:szCs w:val="20"/>
              </w:rPr>
            </w:pPr>
            <w:r w:rsidRPr="00100FAF">
              <w:rPr>
                <w:b/>
                <w:sz w:val="20"/>
                <w:szCs w:val="20"/>
              </w:rPr>
              <w:t>Test species</w:t>
            </w:r>
          </w:p>
        </w:tc>
        <w:tc>
          <w:tcPr>
            <w:tcW w:w="705" w:type="pct"/>
            <w:vAlign w:val="center"/>
          </w:tcPr>
          <w:p w14:paraId="6150E3B8" w14:textId="77777777" w:rsidR="00E87DF3" w:rsidRPr="00100FAF" w:rsidRDefault="00E87DF3" w:rsidP="00E87DF3">
            <w:pPr>
              <w:spacing w:before="20" w:after="20"/>
              <w:jc w:val="center"/>
              <w:rPr>
                <w:b/>
                <w:sz w:val="20"/>
                <w:szCs w:val="20"/>
              </w:rPr>
            </w:pPr>
            <w:r w:rsidRPr="00100FAF">
              <w:rPr>
                <w:b/>
                <w:sz w:val="20"/>
                <w:szCs w:val="20"/>
              </w:rPr>
              <w:t>Test substance</w:t>
            </w:r>
          </w:p>
        </w:tc>
        <w:tc>
          <w:tcPr>
            <w:tcW w:w="834" w:type="pct"/>
            <w:vAlign w:val="center"/>
          </w:tcPr>
          <w:p w14:paraId="773CE6FA" w14:textId="77777777" w:rsidR="00E87DF3" w:rsidRPr="00100FAF" w:rsidRDefault="00E87DF3" w:rsidP="00E87DF3">
            <w:pPr>
              <w:spacing w:before="20" w:after="20"/>
              <w:jc w:val="center"/>
              <w:rPr>
                <w:b/>
                <w:sz w:val="20"/>
                <w:szCs w:val="20"/>
              </w:rPr>
            </w:pPr>
            <w:r w:rsidRPr="00100FAF">
              <w:rPr>
                <w:b/>
                <w:sz w:val="20"/>
                <w:szCs w:val="20"/>
              </w:rPr>
              <w:t>Exposure system</w:t>
            </w:r>
          </w:p>
        </w:tc>
        <w:tc>
          <w:tcPr>
            <w:tcW w:w="1533" w:type="pct"/>
            <w:vAlign w:val="center"/>
          </w:tcPr>
          <w:p w14:paraId="7675FC8E" w14:textId="77777777" w:rsidR="00E87DF3" w:rsidRPr="00100FAF" w:rsidRDefault="00E87DF3" w:rsidP="00E87DF3">
            <w:pPr>
              <w:spacing w:before="20" w:after="20"/>
              <w:jc w:val="center"/>
              <w:rPr>
                <w:b/>
                <w:sz w:val="20"/>
                <w:szCs w:val="20"/>
              </w:rPr>
            </w:pPr>
            <w:r w:rsidRPr="00100FAF">
              <w:rPr>
                <w:b/>
                <w:sz w:val="20"/>
                <w:szCs w:val="20"/>
              </w:rPr>
              <w:t>Endpoint</w:t>
            </w:r>
          </w:p>
        </w:tc>
        <w:tc>
          <w:tcPr>
            <w:tcW w:w="889" w:type="pct"/>
            <w:vAlign w:val="center"/>
          </w:tcPr>
          <w:p w14:paraId="2766B79E" w14:textId="77777777" w:rsidR="00E87DF3" w:rsidRPr="00100FAF" w:rsidRDefault="00E87DF3" w:rsidP="00E87DF3">
            <w:pPr>
              <w:spacing w:before="20" w:after="20"/>
              <w:jc w:val="center"/>
              <w:rPr>
                <w:b/>
                <w:sz w:val="20"/>
                <w:szCs w:val="20"/>
              </w:rPr>
            </w:pPr>
            <w:r w:rsidRPr="00100FAF">
              <w:rPr>
                <w:b/>
                <w:sz w:val="20"/>
                <w:szCs w:val="20"/>
              </w:rPr>
              <w:t>Reference</w:t>
            </w:r>
          </w:p>
        </w:tc>
      </w:tr>
      <w:tr w:rsidR="002D61A7" w:rsidRPr="009100FC" w14:paraId="51CA415A" w14:textId="77777777" w:rsidTr="00F81648">
        <w:trPr>
          <w:trHeight w:val="888"/>
        </w:trPr>
        <w:tc>
          <w:tcPr>
            <w:tcW w:w="1039" w:type="pct"/>
            <w:vAlign w:val="center"/>
          </w:tcPr>
          <w:p w14:paraId="153F2F64" w14:textId="77777777" w:rsidR="0057247B" w:rsidRDefault="002D61A7" w:rsidP="00E87DF3">
            <w:pPr>
              <w:spacing w:before="20" w:after="20"/>
              <w:jc w:val="center"/>
              <w:rPr>
                <w:sz w:val="20"/>
                <w:szCs w:val="20"/>
              </w:rPr>
            </w:pPr>
            <w:bookmarkStart w:id="23" w:name="_Hlk130915641"/>
            <w:r w:rsidRPr="00100FAF">
              <w:rPr>
                <w:sz w:val="20"/>
                <w:szCs w:val="20"/>
              </w:rPr>
              <w:t xml:space="preserve">Northern </w:t>
            </w:r>
          </w:p>
          <w:p w14:paraId="2E3A5175" w14:textId="11C031B2" w:rsidR="002D61A7" w:rsidRPr="00100FAF" w:rsidRDefault="002D61A7" w:rsidP="00E87DF3">
            <w:pPr>
              <w:spacing w:before="20" w:after="20"/>
              <w:jc w:val="center"/>
              <w:rPr>
                <w:sz w:val="20"/>
                <w:szCs w:val="20"/>
              </w:rPr>
            </w:pPr>
            <w:r w:rsidRPr="00100FAF">
              <w:rPr>
                <w:sz w:val="20"/>
                <w:szCs w:val="20"/>
              </w:rPr>
              <w:t>bobwhite</w:t>
            </w:r>
            <w:r w:rsidR="0057247B">
              <w:rPr>
                <w:sz w:val="20"/>
                <w:szCs w:val="20"/>
              </w:rPr>
              <w:t xml:space="preserve"> quail</w:t>
            </w:r>
          </w:p>
          <w:p w14:paraId="0E53CC33" w14:textId="77777777" w:rsidR="002D61A7" w:rsidRPr="00100FAF" w:rsidRDefault="002D61A7" w:rsidP="00E87DF3">
            <w:pPr>
              <w:spacing w:before="20" w:after="20"/>
              <w:jc w:val="center"/>
              <w:rPr>
                <w:sz w:val="20"/>
                <w:szCs w:val="20"/>
              </w:rPr>
            </w:pPr>
            <w:r w:rsidRPr="00100FAF">
              <w:rPr>
                <w:sz w:val="20"/>
                <w:szCs w:val="20"/>
              </w:rPr>
              <w:t>(</w:t>
            </w:r>
            <w:proofErr w:type="spellStart"/>
            <w:r w:rsidRPr="00100FAF">
              <w:rPr>
                <w:i/>
                <w:iCs/>
                <w:sz w:val="20"/>
                <w:szCs w:val="20"/>
              </w:rPr>
              <w:t>Colinus</w:t>
            </w:r>
            <w:proofErr w:type="spellEnd"/>
            <w:r w:rsidRPr="00100FAF">
              <w:rPr>
                <w:i/>
                <w:iCs/>
                <w:sz w:val="20"/>
                <w:szCs w:val="20"/>
              </w:rPr>
              <w:t xml:space="preserve"> virginianus</w:t>
            </w:r>
            <w:r w:rsidRPr="00100FAF">
              <w:rPr>
                <w:sz w:val="20"/>
                <w:szCs w:val="20"/>
              </w:rPr>
              <w:t>)</w:t>
            </w:r>
          </w:p>
        </w:tc>
        <w:tc>
          <w:tcPr>
            <w:tcW w:w="705" w:type="pct"/>
            <w:vMerge w:val="restart"/>
            <w:vAlign w:val="center"/>
          </w:tcPr>
          <w:p w14:paraId="03C5C0E9" w14:textId="1E775F5D" w:rsidR="002D61A7" w:rsidRPr="00100FAF" w:rsidRDefault="003A4CDF" w:rsidP="00E87DF3">
            <w:pPr>
              <w:spacing w:before="20" w:after="20"/>
              <w:jc w:val="center"/>
              <w:rPr>
                <w:sz w:val="20"/>
                <w:szCs w:val="20"/>
              </w:rPr>
            </w:pPr>
            <w:proofErr w:type="spellStart"/>
            <w:r w:rsidRPr="003A4CDF">
              <w:rPr>
                <w:i/>
                <w:sz w:val="20"/>
                <w:szCs w:val="20"/>
              </w:rPr>
              <w:t>Btk</w:t>
            </w:r>
            <w:proofErr w:type="spellEnd"/>
            <w:r w:rsidR="002D61A7" w:rsidRPr="00100FAF">
              <w:rPr>
                <w:sz w:val="20"/>
                <w:szCs w:val="20"/>
              </w:rPr>
              <w:t xml:space="preserve"> </w:t>
            </w:r>
          </w:p>
          <w:p w14:paraId="3FCD7A13" w14:textId="3EFB7DC8" w:rsidR="002D61A7" w:rsidRPr="00100FAF" w:rsidRDefault="002D61A7" w:rsidP="00E87DF3">
            <w:pPr>
              <w:spacing w:before="20" w:after="20"/>
              <w:jc w:val="center"/>
              <w:rPr>
                <w:sz w:val="20"/>
                <w:szCs w:val="20"/>
              </w:rPr>
            </w:pPr>
            <w:r w:rsidRPr="00100FAF">
              <w:rPr>
                <w:sz w:val="20"/>
                <w:szCs w:val="20"/>
              </w:rPr>
              <w:t xml:space="preserve">ABTS-351 </w:t>
            </w:r>
            <w:r w:rsidRPr="00100FAF">
              <w:rPr>
                <w:sz w:val="20"/>
                <w:szCs w:val="20"/>
                <w:vertAlign w:val="superscript"/>
              </w:rPr>
              <w:t>a</w:t>
            </w:r>
            <w:r w:rsidRPr="00100FAF">
              <w:rPr>
                <w:sz w:val="20"/>
                <w:szCs w:val="20"/>
              </w:rPr>
              <w:t xml:space="preserve"> </w:t>
            </w:r>
          </w:p>
        </w:tc>
        <w:tc>
          <w:tcPr>
            <w:tcW w:w="834" w:type="pct"/>
            <w:vAlign w:val="center"/>
          </w:tcPr>
          <w:p w14:paraId="48D0F18F" w14:textId="382AB6B4" w:rsidR="002D61A7" w:rsidRPr="00100FAF" w:rsidRDefault="002D61A7" w:rsidP="00E87DF3">
            <w:pPr>
              <w:spacing w:before="20" w:after="20"/>
              <w:jc w:val="center"/>
              <w:rPr>
                <w:sz w:val="20"/>
                <w:szCs w:val="20"/>
                <w:vertAlign w:val="superscript"/>
              </w:rPr>
            </w:pPr>
            <w:r w:rsidRPr="00100FAF">
              <w:rPr>
                <w:sz w:val="20"/>
                <w:szCs w:val="20"/>
              </w:rPr>
              <w:t xml:space="preserve">Oral toxicity and pathogenicity </w:t>
            </w:r>
            <w:r w:rsidRPr="00100FAF">
              <w:rPr>
                <w:sz w:val="20"/>
                <w:szCs w:val="20"/>
                <w:vertAlign w:val="superscript"/>
              </w:rPr>
              <w:t>b</w:t>
            </w:r>
          </w:p>
        </w:tc>
        <w:tc>
          <w:tcPr>
            <w:tcW w:w="1533" w:type="pct"/>
            <w:vMerge w:val="restart"/>
            <w:vAlign w:val="center"/>
          </w:tcPr>
          <w:p w14:paraId="12CFDFCE" w14:textId="0047BA5F" w:rsidR="002D61A7" w:rsidRPr="00100FAF" w:rsidRDefault="002D61A7" w:rsidP="000D6D90">
            <w:pPr>
              <w:spacing w:before="20" w:after="20"/>
              <w:jc w:val="center"/>
              <w:rPr>
                <w:sz w:val="20"/>
                <w:szCs w:val="20"/>
              </w:rPr>
            </w:pPr>
            <w:r w:rsidRPr="00100FAF">
              <w:rPr>
                <w:sz w:val="20"/>
                <w:szCs w:val="20"/>
              </w:rPr>
              <w:t>LD</w:t>
            </w:r>
            <w:r w:rsidRPr="00100FAF">
              <w:rPr>
                <w:sz w:val="20"/>
                <w:szCs w:val="20"/>
                <w:vertAlign w:val="subscript"/>
              </w:rPr>
              <w:t xml:space="preserve">50 </w:t>
            </w:r>
            <w:r w:rsidRPr="00100FAF">
              <w:rPr>
                <w:sz w:val="20"/>
                <w:szCs w:val="20"/>
              </w:rPr>
              <w:t xml:space="preserve">&gt; </w:t>
            </w:r>
            <w:bookmarkStart w:id="24" w:name="_Hlk130376877"/>
            <w:r w:rsidR="000D6D90" w:rsidRPr="00100FAF">
              <w:rPr>
                <w:sz w:val="20"/>
                <w:szCs w:val="20"/>
              </w:rPr>
              <w:t>2857</w:t>
            </w:r>
            <w:bookmarkEnd w:id="24"/>
            <w:r w:rsidR="000D6D90" w:rsidRPr="00100FAF">
              <w:rPr>
                <w:sz w:val="20"/>
                <w:szCs w:val="20"/>
              </w:rPr>
              <w:t xml:space="preserve"> </w:t>
            </w:r>
            <w:r w:rsidRPr="00100FAF">
              <w:rPr>
                <w:sz w:val="20"/>
                <w:szCs w:val="20"/>
              </w:rPr>
              <w:t xml:space="preserve">mg </w:t>
            </w:r>
            <w:r w:rsidR="000D6D90" w:rsidRPr="00100FAF">
              <w:rPr>
                <w:sz w:val="20"/>
                <w:szCs w:val="20"/>
              </w:rPr>
              <w:t>MPCA</w:t>
            </w:r>
            <w:r w:rsidRPr="00100FAF">
              <w:rPr>
                <w:sz w:val="20"/>
                <w:szCs w:val="20"/>
              </w:rPr>
              <w:t xml:space="preserve">/kg </w:t>
            </w:r>
            <w:proofErr w:type="spellStart"/>
            <w:r w:rsidRPr="00100FAF">
              <w:rPr>
                <w:sz w:val="20"/>
                <w:szCs w:val="20"/>
              </w:rPr>
              <w:t>bw</w:t>
            </w:r>
            <w:proofErr w:type="spellEnd"/>
            <w:r w:rsidRPr="00100FAF">
              <w:rPr>
                <w:sz w:val="20"/>
                <w:szCs w:val="20"/>
              </w:rPr>
              <w:t>/d</w:t>
            </w:r>
          </w:p>
          <w:p w14:paraId="4BC9A80B" w14:textId="3BD6419F" w:rsidR="002D61A7" w:rsidRPr="00100FAF" w:rsidRDefault="002D61A7" w:rsidP="00E87DF3">
            <w:pPr>
              <w:spacing w:before="20" w:after="20"/>
              <w:jc w:val="center"/>
              <w:rPr>
                <w:sz w:val="20"/>
                <w:szCs w:val="20"/>
              </w:rPr>
            </w:pPr>
            <w:r w:rsidRPr="00100FAF">
              <w:rPr>
                <w:sz w:val="20"/>
                <w:szCs w:val="20"/>
              </w:rPr>
              <w:t>(</w:t>
            </w:r>
            <w:bookmarkStart w:id="25" w:name="_Hlk122676279"/>
            <w:r w:rsidR="000D6D90" w:rsidRPr="00100FAF">
              <w:rPr>
                <w:bCs/>
                <w:sz w:val="20"/>
                <w:szCs w:val="20"/>
              </w:rPr>
              <w:t>5.7</w:t>
            </w:r>
            <w:r w:rsidRPr="00100FAF">
              <w:rPr>
                <w:bCs/>
                <w:sz w:val="20"/>
                <w:szCs w:val="20"/>
              </w:rPr>
              <w:t xml:space="preserve"> × 10</w:t>
            </w:r>
            <w:r w:rsidRPr="00100FAF">
              <w:rPr>
                <w:bCs/>
                <w:sz w:val="20"/>
                <w:szCs w:val="20"/>
                <w:vertAlign w:val="superscript"/>
              </w:rPr>
              <w:t>1</w:t>
            </w:r>
            <w:r w:rsidR="000D6D90" w:rsidRPr="00100FAF">
              <w:rPr>
                <w:bCs/>
                <w:sz w:val="20"/>
                <w:szCs w:val="20"/>
                <w:vertAlign w:val="superscript"/>
              </w:rPr>
              <w:t>0</w:t>
            </w:r>
            <w:r w:rsidRPr="00100FAF">
              <w:rPr>
                <w:bCs/>
                <w:sz w:val="20"/>
                <w:szCs w:val="20"/>
                <w:vertAlign w:val="superscript"/>
              </w:rPr>
              <w:t xml:space="preserve"> </w:t>
            </w:r>
            <w:r w:rsidRPr="00100FAF">
              <w:rPr>
                <w:bCs/>
                <w:sz w:val="20"/>
                <w:szCs w:val="20"/>
              </w:rPr>
              <w:t xml:space="preserve">CFU/kg </w:t>
            </w:r>
            <w:proofErr w:type="spellStart"/>
            <w:r w:rsidRPr="00100FAF">
              <w:rPr>
                <w:bCs/>
                <w:sz w:val="20"/>
                <w:szCs w:val="20"/>
              </w:rPr>
              <w:t>bw</w:t>
            </w:r>
            <w:proofErr w:type="spellEnd"/>
            <w:r w:rsidRPr="00100FAF">
              <w:rPr>
                <w:bCs/>
                <w:sz w:val="20"/>
                <w:szCs w:val="20"/>
              </w:rPr>
              <w:t>/d</w:t>
            </w:r>
            <w:bookmarkEnd w:id="25"/>
            <w:r w:rsidRPr="00100FAF">
              <w:rPr>
                <w:sz w:val="20"/>
                <w:szCs w:val="20"/>
              </w:rPr>
              <w:t>)</w:t>
            </w:r>
          </w:p>
        </w:tc>
        <w:tc>
          <w:tcPr>
            <w:tcW w:w="889" w:type="pct"/>
            <w:vAlign w:val="center"/>
          </w:tcPr>
          <w:p w14:paraId="12408F68" w14:textId="1E59ADD3" w:rsidR="002D61A7" w:rsidRPr="00100FAF" w:rsidRDefault="002D61A7" w:rsidP="00E87DF3">
            <w:pPr>
              <w:spacing w:before="20" w:after="20"/>
              <w:jc w:val="center"/>
              <w:rPr>
                <w:sz w:val="20"/>
                <w:szCs w:val="20"/>
              </w:rPr>
            </w:pPr>
            <w:r w:rsidRPr="00100FAF">
              <w:rPr>
                <w:sz w:val="20"/>
                <w:szCs w:val="20"/>
              </w:rPr>
              <w:t>EFSA Journal 2021;19(10):6879</w:t>
            </w:r>
          </w:p>
        </w:tc>
      </w:tr>
      <w:tr w:rsidR="002D61A7" w:rsidRPr="009100FC" w14:paraId="1B496B98" w14:textId="77777777" w:rsidTr="00F81648">
        <w:trPr>
          <w:trHeight w:val="986"/>
        </w:trPr>
        <w:tc>
          <w:tcPr>
            <w:tcW w:w="1039" w:type="pct"/>
            <w:vAlign w:val="center"/>
          </w:tcPr>
          <w:p w14:paraId="5739F8DA" w14:textId="56025160" w:rsidR="002D61A7" w:rsidRPr="00100FAF" w:rsidRDefault="002D61A7" w:rsidP="00E87DF3">
            <w:pPr>
              <w:spacing w:before="20" w:after="20"/>
              <w:jc w:val="center"/>
              <w:rPr>
                <w:sz w:val="20"/>
                <w:szCs w:val="20"/>
              </w:rPr>
            </w:pPr>
            <w:r w:rsidRPr="00100FAF">
              <w:rPr>
                <w:sz w:val="20"/>
                <w:szCs w:val="20"/>
              </w:rPr>
              <w:t>Mallard</w:t>
            </w:r>
            <w:r w:rsidR="00411033">
              <w:rPr>
                <w:sz w:val="20"/>
                <w:szCs w:val="20"/>
              </w:rPr>
              <w:t xml:space="preserve"> </w:t>
            </w:r>
          </w:p>
          <w:p w14:paraId="660CB742" w14:textId="77777777" w:rsidR="002D61A7" w:rsidRPr="00100FAF" w:rsidRDefault="002D61A7" w:rsidP="00E87DF3">
            <w:pPr>
              <w:spacing w:before="20" w:after="20"/>
              <w:jc w:val="center"/>
              <w:rPr>
                <w:sz w:val="20"/>
                <w:szCs w:val="20"/>
              </w:rPr>
            </w:pPr>
            <w:r w:rsidRPr="00100FAF">
              <w:rPr>
                <w:sz w:val="20"/>
                <w:szCs w:val="20"/>
              </w:rPr>
              <w:t>(</w:t>
            </w:r>
            <w:r w:rsidRPr="00100FAF">
              <w:rPr>
                <w:i/>
                <w:iCs/>
                <w:sz w:val="20"/>
                <w:szCs w:val="20"/>
              </w:rPr>
              <w:t>Anas platyrhynchos</w:t>
            </w:r>
            <w:r w:rsidRPr="00100FAF">
              <w:rPr>
                <w:sz w:val="20"/>
                <w:szCs w:val="20"/>
              </w:rPr>
              <w:t>)</w:t>
            </w:r>
          </w:p>
        </w:tc>
        <w:tc>
          <w:tcPr>
            <w:tcW w:w="705" w:type="pct"/>
            <w:vMerge/>
            <w:vAlign w:val="center"/>
          </w:tcPr>
          <w:p w14:paraId="10DF46AE" w14:textId="0779094F" w:rsidR="002D61A7" w:rsidRPr="00100FAF" w:rsidRDefault="002D61A7" w:rsidP="00E87DF3">
            <w:pPr>
              <w:spacing w:before="20" w:after="20"/>
              <w:jc w:val="center"/>
              <w:rPr>
                <w:sz w:val="20"/>
                <w:szCs w:val="20"/>
              </w:rPr>
            </w:pPr>
          </w:p>
        </w:tc>
        <w:tc>
          <w:tcPr>
            <w:tcW w:w="834" w:type="pct"/>
            <w:vAlign w:val="center"/>
          </w:tcPr>
          <w:p w14:paraId="60A743AC" w14:textId="4D7B7978" w:rsidR="002D61A7" w:rsidRPr="00100FAF" w:rsidRDefault="002D61A7" w:rsidP="00E87DF3">
            <w:pPr>
              <w:spacing w:before="20" w:after="20"/>
              <w:jc w:val="center"/>
              <w:rPr>
                <w:sz w:val="20"/>
                <w:szCs w:val="20"/>
                <w:vertAlign w:val="superscript"/>
              </w:rPr>
            </w:pPr>
            <w:r w:rsidRPr="00100FAF">
              <w:rPr>
                <w:sz w:val="20"/>
                <w:szCs w:val="20"/>
              </w:rPr>
              <w:t xml:space="preserve">Oral toxicity and pathogenicity </w:t>
            </w:r>
            <w:r w:rsidRPr="00100FAF">
              <w:rPr>
                <w:sz w:val="20"/>
                <w:szCs w:val="20"/>
                <w:vertAlign w:val="superscript"/>
              </w:rPr>
              <w:t>b</w:t>
            </w:r>
          </w:p>
        </w:tc>
        <w:tc>
          <w:tcPr>
            <w:tcW w:w="1533" w:type="pct"/>
            <w:vMerge/>
            <w:vAlign w:val="center"/>
          </w:tcPr>
          <w:p w14:paraId="0BDBFBBF" w14:textId="77777777" w:rsidR="002D61A7" w:rsidRPr="00100FAF" w:rsidRDefault="002D61A7" w:rsidP="00E87DF3">
            <w:pPr>
              <w:spacing w:before="20" w:after="20"/>
              <w:jc w:val="center"/>
              <w:rPr>
                <w:sz w:val="20"/>
                <w:szCs w:val="20"/>
              </w:rPr>
            </w:pPr>
          </w:p>
        </w:tc>
        <w:tc>
          <w:tcPr>
            <w:tcW w:w="889" w:type="pct"/>
            <w:vAlign w:val="center"/>
          </w:tcPr>
          <w:p w14:paraId="11559532" w14:textId="12F58D8A" w:rsidR="002D61A7" w:rsidRPr="00100FAF" w:rsidRDefault="002D61A7" w:rsidP="00E87DF3">
            <w:pPr>
              <w:spacing w:before="20" w:after="20"/>
              <w:jc w:val="center"/>
              <w:rPr>
                <w:sz w:val="20"/>
                <w:szCs w:val="20"/>
              </w:rPr>
            </w:pPr>
            <w:r w:rsidRPr="00100FAF">
              <w:rPr>
                <w:sz w:val="20"/>
                <w:szCs w:val="20"/>
              </w:rPr>
              <w:t>EFSA Journal 2021;19(10):6879</w:t>
            </w:r>
          </w:p>
        </w:tc>
      </w:tr>
    </w:tbl>
    <w:bookmarkEnd w:id="23"/>
    <w:p w14:paraId="6AB1642F" w14:textId="5B32ECD7" w:rsidR="00E87DF3" w:rsidRPr="00100FAF" w:rsidRDefault="00E87DF3" w:rsidP="00E87DF3">
      <w:pPr>
        <w:spacing w:after="0"/>
        <w:rPr>
          <w:sz w:val="18"/>
          <w:szCs w:val="18"/>
        </w:rPr>
      </w:pPr>
      <w:r w:rsidRPr="00100FAF">
        <w:rPr>
          <w:sz w:val="18"/>
          <w:szCs w:val="18"/>
        </w:rPr>
        <w:t>CFU</w:t>
      </w:r>
      <w:r w:rsidRPr="00100FAF">
        <w:rPr>
          <w:sz w:val="18"/>
          <w:szCs w:val="18"/>
          <w:vertAlign w:val="superscript"/>
        </w:rPr>
        <w:t xml:space="preserve"> </w:t>
      </w:r>
      <w:r w:rsidRPr="00100FAF">
        <w:rPr>
          <w:sz w:val="18"/>
          <w:szCs w:val="18"/>
        </w:rPr>
        <w:t>= Colony Forming Units</w:t>
      </w:r>
    </w:p>
    <w:p w14:paraId="4BB4D1EA" w14:textId="5281255A" w:rsidR="002D61A7" w:rsidRPr="00100FAF" w:rsidRDefault="002D61A7" w:rsidP="000D6D90">
      <w:pPr>
        <w:spacing w:after="0"/>
        <w:rPr>
          <w:sz w:val="18"/>
          <w:szCs w:val="18"/>
        </w:rPr>
      </w:pPr>
      <w:r w:rsidRPr="00100FAF">
        <w:rPr>
          <w:sz w:val="18"/>
          <w:szCs w:val="18"/>
          <w:vertAlign w:val="superscript"/>
        </w:rPr>
        <w:t>a</w:t>
      </w:r>
      <w:r w:rsidRPr="00100FAF">
        <w:rPr>
          <w:sz w:val="18"/>
          <w:szCs w:val="18"/>
        </w:rPr>
        <w:t xml:space="preserve"> Studies performed with </w:t>
      </w:r>
      <w:proofErr w:type="spellStart"/>
      <w:r w:rsidRPr="00100FAF">
        <w:rPr>
          <w:sz w:val="18"/>
          <w:szCs w:val="18"/>
        </w:rPr>
        <w:t>DiPel</w:t>
      </w:r>
      <w:proofErr w:type="spellEnd"/>
      <w:r w:rsidR="00EA586A" w:rsidRPr="00503046">
        <w:rPr>
          <w:sz w:val="22"/>
          <w:szCs w:val="22"/>
          <w:vertAlign w:val="superscript"/>
        </w:rPr>
        <w:t>®</w:t>
      </w:r>
      <w:r w:rsidRPr="00100FAF">
        <w:rPr>
          <w:sz w:val="18"/>
          <w:szCs w:val="18"/>
        </w:rPr>
        <w:t xml:space="preserve"> technical material, </w:t>
      </w:r>
      <w:r w:rsidR="00715E90">
        <w:rPr>
          <w:sz w:val="18"/>
          <w:szCs w:val="18"/>
        </w:rPr>
        <w:t>i.e.,</w:t>
      </w:r>
      <w:r w:rsidRPr="00100FAF">
        <w:rPr>
          <w:sz w:val="18"/>
          <w:szCs w:val="18"/>
        </w:rPr>
        <w:t xml:space="preserve"> the </w:t>
      </w:r>
      <w:r w:rsidR="000D6D90" w:rsidRPr="00100FAF">
        <w:rPr>
          <w:sz w:val="18"/>
          <w:szCs w:val="18"/>
        </w:rPr>
        <w:t xml:space="preserve">source of </w:t>
      </w:r>
      <w:proofErr w:type="spellStart"/>
      <w:r w:rsidR="003A4CDF" w:rsidRPr="003A4CDF">
        <w:rPr>
          <w:i/>
          <w:sz w:val="18"/>
          <w:szCs w:val="18"/>
        </w:rPr>
        <w:t>Btk</w:t>
      </w:r>
      <w:proofErr w:type="spellEnd"/>
      <w:r w:rsidR="000D6D90" w:rsidRPr="00100FAF">
        <w:rPr>
          <w:sz w:val="18"/>
          <w:szCs w:val="18"/>
        </w:rPr>
        <w:t xml:space="preserve"> ABTS-351 in </w:t>
      </w:r>
      <w:r w:rsidRPr="00100FAF">
        <w:rPr>
          <w:sz w:val="18"/>
          <w:szCs w:val="18"/>
        </w:rPr>
        <w:t>Foray</w:t>
      </w:r>
      <w:r w:rsidRPr="00100FAF">
        <w:rPr>
          <w:sz w:val="18"/>
          <w:szCs w:val="18"/>
          <w:vertAlign w:val="superscript"/>
        </w:rPr>
        <w:t>®</w:t>
      </w:r>
      <w:r w:rsidRPr="00100FAF">
        <w:rPr>
          <w:sz w:val="18"/>
          <w:szCs w:val="18"/>
        </w:rPr>
        <w:t xml:space="preserve"> </w:t>
      </w:r>
      <w:r w:rsidR="006E4240" w:rsidRPr="00100FAF">
        <w:rPr>
          <w:sz w:val="18"/>
          <w:szCs w:val="18"/>
        </w:rPr>
        <w:t>76</w:t>
      </w:r>
      <w:r w:rsidRPr="00100FAF">
        <w:rPr>
          <w:sz w:val="18"/>
          <w:szCs w:val="18"/>
        </w:rPr>
        <w:t>B</w:t>
      </w:r>
      <w:r w:rsidRPr="00100FAF">
        <w:rPr>
          <w:sz w:val="22"/>
          <w:szCs w:val="22"/>
        </w:rPr>
        <w:t xml:space="preserve"> </w:t>
      </w:r>
    </w:p>
    <w:p w14:paraId="325D413B" w14:textId="18764C57" w:rsidR="00E87DF3" w:rsidRPr="00100FAF" w:rsidRDefault="002D61A7" w:rsidP="00E87DF3">
      <w:pPr>
        <w:spacing w:after="0"/>
        <w:rPr>
          <w:sz w:val="18"/>
          <w:szCs w:val="18"/>
        </w:rPr>
      </w:pPr>
      <w:r w:rsidRPr="00100FAF">
        <w:rPr>
          <w:sz w:val="18"/>
          <w:szCs w:val="18"/>
          <w:vertAlign w:val="superscript"/>
        </w:rPr>
        <w:t>b</w:t>
      </w:r>
      <w:r w:rsidR="00E87DF3" w:rsidRPr="00100FAF">
        <w:rPr>
          <w:sz w:val="18"/>
          <w:szCs w:val="18"/>
          <w:vertAlign w:val="superscript"/>
        </w:rPr>
        <w:t xml:space="preserve"> </w:t>
      </w:r>
      <w:r w:rsidR="00E87DF3" w:rsidRPr="00100FAF">
        <w:rPr>
          <w:sz w:val="18"/>
          <w:szCs w:val="18"/>
        </w:rPr>
        <w:t>5-day administration, 30-day observation period</w:t>
      </w:r>
    </w:p>
    <w:p w14:paraId="12640CF6" w14:textId="77777777" w:rsidR="00FD5831" w:rsidRPr="009100FC" w:rsidRDefault="00FD5831" w:rsidP="00E87DF3">
      <w:pPr>
        <w:spacing w:after="0"/>
        <w:jc w:val="both"/>
        <w:rPr>
          <w:sz w:val="22"/>
          <w:szCs w:val="22"/>
          <w:highlight w:val="cyan"/>
        </w:rPr>
      </w:pPr>
    </w:p>
    <w:p w14:paraId="0D28E878" w14:textId="7EC42CBF" w:rsidR="00E87DF3" w:rsidRPr="00100FAF" w:rsidRDefault="00E87DF3" w:rsidP="000D6D90">
      <w:pPr>
        <w:spacing w:after="0"/>
        <w:jc w:val="both"/>
        <w:rPr>
          <w:sz w:val="22"/>
          <w:szCs w:val="22"/>
        </w:rPr>
      </w:pPr>
      <w:r w:rsidRPr="00100FAF">
        <w:rPr>
          <w:sz w:val="22"/>
          <w:szCs w:val="22"/>
        </w:rPr>
        <w:t>The available studies with mallard duck and bobwhite quail over 30 days did not show any treatment</w:t>
      </w:r>
      <w:r w:rsidR="000D6D90" w:rsidRPr="00100FAF">
        <w:rPr>
          <w:sz w:val="22"/>
          <w:szCs w:val="22"/>
        </w:rPr>
        <w:t>-</w:t>
      </w:r>
      <w:r w:rsidRPr="00100FAF">
        <w:rPr>
          <w:sz w:val="22"/>
          <w:szCs w:val="22"/>
        </w:rPr>
        <w:t xml:space="preserve">related mortalities or signs of </w:t>
      </w:r>
      <w:r w:rsidR="000D6D90" w:rsidRPr="00100FAF">
        <w:rPr>
          <w:sz w:val="22"/>
          <w:szCs w:val="22"/>
        </w:rPr>
        <w:t xml:space="preserve">toxicity and </w:t>
      </w:r>
      <w:r w:rsidRPr="00100FAF">
        <w:rPr>
          <w:sz w:val="22"/>
          <w:szCs w:val="22"/>
        </w:rPr>
        <w:t xml:space="preserve">pathogenicity following oral 5-d exposure to </w:t>
      </w:r>
      <w:proofErr w:type="spellStart"/>
      <w:r w:rsidR="003A4CDF" w:rsidRPr="003A4CDF">
        <w:rPr>
          <w:i/>
          <w:sz w:val="22"/>
          <w:szCs w:val="22"/>
        </w:rPr>
        <w:t>Btk</w:t>
      </w:r>
      <w:proofErr w:type="spellEnd"/>
      <w:r w:rsidR="000D6D90" w:rsidRPr="00100FAF">
        <w:rPr>
          <w:sz w:val="22"/>
          <w:szCs w:val="22"/>
        </w:rPr>
        <w:t xml:space="preserve"> ABTS-351 </w:t>
      </w:r>
      <w:r w:rsidRPr="00100FAF">
        <w:rPr>
          <w:sz w:val="22"/>
          <w:szCs w:val="22"/>
        </w:rPr>
        <w:t xml:space="preserve">at </w:t>
      </w:r>
      <w:r w:rsidR="000D6D90" w:rsidRPr="00100FAF">
        <w:rPr>
          <w:sz w:val="22"/>
          <w:szCs w:val="22"/>
        </w:rPr>
        <w:t>2857</w:t>
      </w:r>
      <w:r w:rsidR="00100FAF" w:rsidRPr="00100FAF">
        <w:rPr>
          <w:sz w:val="22"/>
          <w:szCs w:val="22"/>
        </w:rPr>
        <w:t> </w:t>
      </w:r>
      <w:r w:rsidRPr="00100FAF">
        <w:rPr>
          <w:sz w:val="22"/>
          <w:szCs w:val="22"/>
        </w:rPr>
        <w:t xml:space="preserve">mg/kg </w:t>
      </w:r>
      <w:proofErr w:type="spellStart"/>
      <w:r w:rsidRPr="00100FAF">
        <w:rPr>
          <w:sz w:val="22"/>
          <w:szCs w:val="22"/>
        </w:rPr>
        <w:t>bw</w:t>
      </w:r>
      <w:proofErr w:type="spellEnd"/>
      <w:r w:rsidRPr="00100FAF">
        <w:rPr>
          <w:sz w:val="22"/>
          <w:szCs w:val="22"/>
        </w:rPr>
        <w:t xml:space="preserve">/d (equivalent to approx. </w:t>
      </w:r>
      <w:r w:rsidR="000D6D90" w:rsidRPr="00100FAF">
        <w:rPr>
          <w:sz w:val="22"/>
          <w:szCs w:val="22"/>
        </w:rPr>
        <w:t>5.7</w:t>
      </w:r>
      <w:r w:rsidRPr="00100FAF">
        <w:rPr>
          <w:sz w:val="22"/>
          <w:szCs w:val="22"/>
        </w:rPr>
        <w:t xml:space="preserve"> × 10</w:t>
      </w:r>
      <w:r w:rsidRPr="00100FAF">
        <w:rPr>
          <w:sz w:val="22"/>
          <w:szCs w:val="22"/>
          <w:vertAlign w:val="superscript"/>
        </w:rPr>
        <w:t>1</w:t>
      </w:r>
      <w:r w:rsidR="000D6D90" w:rsidRPr="00100FAF">
        <w:rPr>
          <w:sz w:val="22"/>
          <w:szCs w:val="22"/>
          <w:vertAlign w:val="superscript"/>
        </w:rPr>
        <w:t>0</w:t>
      </w:r>
      <w:r w:rsidRPr="00100FAF">
        <w:rPr>
          <w:sz w:val="22"/>
          <w:szCs w:val="22"/>
        </w:rPr>
        <w:t xml:space="preserve"> CFU/kg </w:t>
      </w:r>
      <w:proofErr w:type="spellStart"/>
      <w:r w:rsidRPr="00100FAF">
        <w:rPr>
          <w:sz w:val="22"/>
          <w:szCs w:val="22"/>
        </w:rPr>
        <w:t>bw</w:t>
      </w:r>
      <w:proofErr w:type="spellEnd"/>
      <w:r w:rsidRPr="00100FAF">
        <w:rPr>
          <w:sz w:val="22"/>
          <w:szCs w:val="22"/>
        </w:rPr>
        <w:t xml:space="preserve">/d). </w:t>
      </w:r>
      <w:r w:rsidR="000D6D90" w:rsidRPr="00100FAF">
        <w:rPr>
          <w:sz w:val="22"/>
          <w:szCs w:val="22"/>
        </w:rPr>
        <w:t>Infectivity was not investigated in the studies.</w:t>
      </w:r>
    </w:p>
    <w:p w14:paraId="756AEEAD" w14:textId="772BA01B" w:rsidR="00E87DF3" w:rsidRPr="009100FC" w:rsidRDefault="00E87DF3" w:rsidP="00E87DF3">
      <w:pPr>
        <w:spacing w:after="0"/>
        <w:jc w:val="both"/>
        <w:rPr>
          <w:sz w:val="22"/>
          <w:szCs w:val="22"/>
          <w:highlight w:val="cyan"/>
        </w:rPr>
      </w:pPr>
    </w:p>
    <w:p w14:paraId="5F4ECD87" w14:textId="7B549FE1" w:rsidR="0028091F" w:rsidRPr="00100FAF" w:rsidRDefault="0034297A" w:rsidP="00E87DF3">
      <w:pPr>
        <w:spacing w:after="0"/>
        <w:jc w:val="both"/>
        <w:rPr>
          <w:sz w:val="22"/>
          <w:szCs w:val="22"/>
          <w:lang w:val="en-US"/>
        </w:rPr>
      </w:pPr>
      <w:r w:rsidRPr="00100FAF">
        <w:rPr>
          <w:sz w:val="22"/>
          <w:szCs w:val="22"/>
          <w:lang w:val="en-US"/>
        </w:rPr>
        <w:t>In addition, open literature stud</w:t>
      </w:r>
      <w:r w:rsidR="0028091F" w:rsidRPr="00100FAF">
        <w:rPr>
          <w:sz w:val="22"/>
          <w:szCs w:val="22"/>
          <w:lang w:val="en-US"/>
        </w:rPr>
        <w:t>ies are</w:t>
      </w:r>
      <w:r w:rsidRPr="00100FAF">
        <w:rPr>
          <w:sz w:val="22"/>
          <w:szCs w:val="22"/>
          <w:lang w:val="en-US"/>
        </w:rPr>
        <w:t xml:space="preserve"> available </w:t>
      </w:r>
      <w:r w:rsidR="0028091F" w:rsidRPr="00100FAF">
        <w:rPr>
          <w:sz w:val="22"/>
          <w:szCs w:val="22"/>
          <w:lang w:val="en-US"/>
        </w:rPr>
        <w:t xml:space="preserve">from the previous EU Review for </w:t>
      </w:r>
      <w:proofErr w:type="spellStart"/>
      <w:r w:rsidR="003A4CDF" w:rsidRPr="003A4CDF">
        <w:rPr>
          <w:i/>
          <w:sz w:val="22"/>
          <w:szCs w:val="22"/>
          <w:lang w:val="en-US"/>
        </w:rPr>
        <w:t>Btk</w:t>
      </w:r>
      <w:proofErr w:type="spellEnd"/>
      <w:r w:rsidR="0028091F" w:rsidRPr="00100FAF">
        <w:rPr>
          <w:sz w:val="22"/>
          <w:szCs w:val="22"/>
          <w:lang w:val="en-US"/>
        </w:rPr>
        <w:t xml:space="preserve"> ABTS-351 which were </w:t>
      </w:r>
      <w:r w:rsidRPr="00100FAF">
        <w:rPr>
          <w:sz w:val="22"/>
          <w:szCs w:val="22"/>
          <w:lang w:val="en-US"/>
        </w:rPr>
        <w:t xml:space="preserve">considered </w:t>
      </w:r>
      <w:r w:rsidR="0028091F" w:rsidRPr="00100FAF">
        <w:rPr>
          <w:sz w:val="22"/>
          <w:szCs w:val="22"/>
          <w:lang w:val="en-US"/>
        </w:rPr>
        <w:t xml:space="preserve">to provide supportive information </w:t>
      </w:r>
      <w:r w:rsidRPr="00100FAF">
        <w:rPr>
          <w:sz w:val="22"/>
          <w:szCs w:val="22"/>
          <w:lang w:val="en-US"/>
        </w:rPr>
        <w:t>by the RMS</w:t>
      </w:r>
      <w:r w:rsidR="0028091F" w:rsidRPr="00100FAF">
        <w:rPr>
          <w:sz w:val="22"/>
          <w:szCs w:val="22"/>
          <w:lang w:val="en-US"/>
        </w:rPr>
        <w:t xml:space="preserve"> (details in </w:t>
      </w:r>
      <w:bookmarkStart w:id="26" w:name="_Hlk130901089"/>
      <w:r w:rsidR="00776CE5">
        <w:rPr>
          <w:sz w:val="22"/>
          <w:szCs w:val="22"/>
          <w:lang w:val="en-US"/>
        </w:rPr>
        <w:t>RAR, 2020</w:t>
      </w:r>
      <w:r w:rsidR="00D6573A" w:rsidRPr="00D6573A">
        <w:rPr>
          <w:sz w:val="22"/>
          <w:szCs w:val="22"/>
          <w:lang w:val="en-US"/>
        </w:rPr>
        <w:t xml:space="preserve"> Vol. 3 B.</w:t>
      </w:r>
      <w:r w:rsidR="00D6573A">
        <w:rPr>
          <w:sz w:val="22"/>
          <w:szCs w:val="22"/>
          <w:lang w:val="en-US"/>
        </w:rPr>
        <w:t>9</w:t>
      </w:r>
      <w:bookmarkEnd w:id="26"/>
      <w:r w:rsidR="0028091F" w:rsidRPr="00100FAF">
        <w:rPr>
          <w:sz w:val="22"/>
          <w:szCs w:val="22"/>
          <w:lang w:val="en-US"/>
        </w:rPr>
        <w:t>)</w:t>
      </w:r>
      <w:r w:rsidRPr="00100FAF">
        <w:rPr>
          <w:sz w:val="22"/>
          <w:szCs w:val="22"/>
          <w:lang w:val="en-US"/>
        </w:rPr>
        <w:t>.</w:t>
      </w:r>
      <w:r w:rsidR="0028091F" w:rsidRPr="00100FAF">
        <w:rPr>
          <w:sz w:val="22"/>
          <w:szCs w:val="22"/>
          <w:lang w:val="en-US"/>
        </w:rPr>
        <w:t xml:space="preserve"> In the study by Buckner </w:t>
      </w:r>
      <w:r w:rsidR="008A1154" w:rsidRPr="008A1154">
        <w:rPr>
          <w:i/>
          <w:iCs/>
          <w:sz w:val="22"/>
          <w:szCs w:val="22"/>
          <w:lang w:val="en-US"/>
        </w:rPr>
        <w:t>et al.</w:t>
      </w:r>
      <w:r w:rsidR="0028091F" w:rsidRPr="00100FAF">
        <w:rPr>
          <w:sz w:val="22"/>
          <w:szCs w:val="22"/>
          <w:lang w:val="en-US"/>
        </w:rPr>
        <w:t xml:space="preserve"> (1974), adverse effects of </w:t>
      </w:r>
      <w:r w:rsidR="0028091F" w:rsidRPr="00100FAF">
        <w:rPr>
          <w:i/>
          <w:iCs/>
          <w:sz w:val="22"/>
          <w:szCs w:val="22"/>
          <w:lang w:val="en-US"/>
        </w:rPr>
        <w:t>Bacillus thuringiensis</w:t>
      </w:r>
      <w:r w:rsidR="0028091F" w:rsidRPr="00100FAF">
        <w:rPr>
          <w:sz w:val="22"/>
          <w:szCs w:val="22"/>
          <w:lang w:val="en-US"/>
        </w:rPr>
        <w:t xml:space="preserve"> var. </w:t>
      </w:r>
      <w:proofErr w:type="spellStart"/>
      <w:r w:rsidR="0028091F" w:rsidRPr="00100FAF">
        <w:rPr>
          <w:i/>
          <w:iCs/>
          <w:sz w:val="22"/>
          <w:szCs w:val="22"/>
          <w:lang w:val="en-US"/>
        </w:rPr>
        <w:t>kurstaki</w:t>
      </w:r>
      <w:proofErr w:type="spellEnd"/>
      <w:r w:rsidR="0028091F" w:rsidRPr="00100FAF">
        <w:rPr>
          <w:i/>
          <w:iCs/>
          <w:sz w:val="22"/>
          <w:szCs w:val="22"/>
          <w:lang w:val="en-US"/>
        </w:rPr>
        <w:t xml:space="preserve"> </w:t>
      </w:r>
      <w:r w:rsidR="0028091F" w:rsidRPr="00100FAF">
        <w:rPr>
          <w:sz w:val="22"/>
          <w:szCs w:val="22"/>
          <w:lang w:val="en-US"/>
        </w:rPr>
        <w:t xml:space="preserve">on breeding bird populations were assessed in a field trial following application of the formulated products </w:t>
      </w:r>
      <w:proofErr w:type="spellStart"/>
      <w:r w:rsidR="0028091F" w:rsidRPr="00100FAF">
        <w:rPr>
          <w:sz w:val="22"/>
          <w:szCs w:val="22"/>
          <w:lang w:val="en-US"/>
        </w:rPr>
        <w:t>DiPel</w:t>
      </w:r>
      <w:proofErr w:type="spellEnd"/>
      <w:r w:rsidR="00EA586A" w:rsidRPr="00503046">
        <w:rPr>
          <w:sz w:val="22"/>
          <w:szCs w:val="22"/>
          <w:vertAlign w:val="superscript"/>
        </w:rPr>
        <w:t>®</w:t>
      </w:r>
      <w:r w:rsidR="0028091F" w:rsidRPr="00100FAF">
        <w:rPr>
          <w:sz w:val="22"/>
          <w:szCs w:val="22"/>
          <w:lang w:val="en-US"/>
        </w:rPr>
        <w:t xml:space="preserve"> and </w:t>
      </w:r>
      <w:proofErr w:type="spellStart"/>
      <w:r w:rsidR="0028091F" w:rsidRPr="00100FAF">
        <w:rPr>
          <w:sz w:val="22"/>
          <w:szCs w:val="22"/>
          <w:lang w:val="en-US"/>
        </w:rPr>
        <w:t>Thuricide</w:t>
      </w:r>
      <w:proofErr w:type="spellEnd"/>
      <w:r w:rsidR="0028091F" w:rsidRPr="00100FAF">
        <w:rPr>
          <w:sz w:val="22"/>
          <w:szCs w:val="22"/>
          <w:lang w:val="en-US"/>
        </w:rPr>
        <w:t xml:space="preserve">. Since no statistically significant differences were detected between the populations of treated and untreated plots, it was concluded that </w:t>
      </w:r>
      <w:r w:rsidR="0028091F" w:rsidRPr="00100FAF">
        <w:rPr>
          <w:i/>
          <w:iCs/>
          <w:sz w:val="22"/>
          <w:szCs w:val="22"/>
          <w:lang w:val="en-US"/>
        </w:rPr>
        <w:t>Bacillus thuringiensis</w:t>
      </w:r>
      <w:r w:rsidR="0028091F" w:rsidRPr="00100FAF">
        <w:rPr>
          <w:sz w:val="22"/>
          <w:szCs w:val="22"/>
          <w:lang w:val="en-US"/>
        </w:rPr>
        <w:t xml:space="preserve"> var. </w:t>
      </w:r>
      <w:proofErr w:type="spellStart"/>
      <w:r w:rsidR="0028091F" w:rsidRPr="00100FAF">
        <w:rPr>
          <w:i/>
          <w:iCs/>
          <w:sz w:val="22"/>
          <w:szCs w:val="22"/>
          <w:lang w:val="en-US"/>
        </w:rPr>
        <w:t>kurstaki</w:t>
      </w:r>
      <w:proofErr w:type="spellEnd"/>
      <w:r w:rsidR="0028091F" w:rsidRPr="00100FAF">
        <w:rPr>
          <w:i/>
          <w:iCs/>
          <w:sz w:val="22"/>
          <w:szCs w:val="22"/>
          <w:lang w:val="en-US"/>
        </w:rPr>
        <w:t xml:space="preserve"> </w:t>
      </w:r>
      <w:r w:rsidR="0028091F" w:rsidRPr="00100FAF">
        <w:rPr>
          <w:sz w:val="22"/>
          <w:szCs w:val="22"/>
          <w:lang w:val="en-US"/>
        </w:rPr>
        <w:t xml:space="preserve">has no effect on bird populations. In the study by </w:t>
      </w:r>
      <w:proofErr w:type="spellStart"/>
      <w:r w:rsidR="0028091F" w:rsidRPr="00100FAF">
        <w:rPr>
          <w:sz w:val="22"/>
          <w:szCs w:val="22"/>
          <w:lang w:val="en-US"/>
        </w:rPr>
        <w:t>Sopuck</w:t>
      </w:r>
      <w:proofErr w:type="spellEnd"/>
      <w:r w:rsidR="0028091F" w:rsidRPr="00100FAF">
        <w:rPr>
          <w:sz w:val="22"/>
          <w:szCs w:val="22"/>
          <w:lang w:val="en-US"/>
        </w:rPr>
        <w:t xml:space="preserve"> </w:t>
      </w:r>
      <w:r w:rsidR="008A1154" w:rsidRPr="008A1154">
        <w:rPr>
          <w:i/>
          <w:iCs/>
          <w:sz w:val="22"/>
          <w:szCs w:val="22"/>
          <w:lang w:val="en-US"/>
        </w:rPr>
        <w:t>et al.</w:t>
      </w:r>
      <w:r w:rsidR="0028091F" w:rsidRPr="00100FAF">
        <w:rPr>
          <w:sz w:val="22"/>
          <w:szCs w:val="22"/>
          <w:lang w:val="en-US"/>
        </w:rPr>
        <w:t xml:space="preserve"> (2002), the</w:t>
      </w:r>
      <w:r w:rsidR="003939C7" w:rsidRPr="00100FAF">
        <w:rPr>
          <w:sz w:val="22"/>
          <w:szCs w:val="22"/>
          <w:lang w:val="en-US"/>
        </w:rPr>
        <w:t xml:space="preserve"> potential adverse </w:t>
      </w:r>
      <w:r w:rsidRPr="00100FAF">
        <w:rPr>
          <w:sz w:val="22"/>
          <w:szCs w:val="22"/>
          <w:lang w:val="en-US"/>
        </w:rPr>
        <w:t>effect</w:t>
      </w:r>
      <w:r w:rsidR="003939C7" w:rsidRPr="00100FAF">
        <w:rPr>
          <w:sz w:val="22"/>
          <w:szCs w:val="22"/>
          <w:lang w:val="en-US"/>
        </w:rPr>
        <w:t xml:space="preserve">s </w:t>
      </w:r>
      <w:r w:rsidRPr="00100FAF">
        <w:rPr>
          <w:sz w:val="22"/>
          <w:szCs w:val="22"/>
          <w:lang w:val="en-US"/>
        </w:rPr>
        <w:t xml:space="preserve">of </w:t>
      </w:r>
      <w:r w:rsidR="003939C7" w:rsidRPr="00100FAF">
        <w:rPr>
          <w:i/>
          <w:iCs/>
          <w:sz w:val="22"/>
          <w:szCs w:val="22"/>
          <w:lang w:val="en-US"/>
        </w:rPr>
        <w:t>Bacillus thuringiensis</w:t>
      </w:r>
      <w:r w:rsidR="003939C7" w:rsidRPr="00100FAF">
        <w:rPr>
          <w:sz w:val="22"/>
          <w:szCs w:val="22"/>
          <w:lang w:val="en-US"/>
        </w:rPr>
        <w:t xml:space="preserve"> var. </w:t>
      </w:r>
      <w:proofErr w:type="spellStart"/>
      <w:r w:rsidR="003939C7" w:rsidRPr="00100FAF">
        <w:rPr>
          <w:i/>
          <w:iCs/>
          <w:sz w:val="22"/>
          <w:szCs w:val="22"/>
          <w:lang w:val="en-US"/>
        </w:rPr>
        <w:t>kurstaki</w:t>
      </w:r>
      <w:proofErr w:type="spellEnd"/>
      <w:r w:rsidR="003939C7" w:rsidRPr="00100FAF">
        <w:rPr>
          <w:i/>
          <w:iCs/>
          <w:sz w:val="22"/>
          <w:szCs w:val="22"/>
          <w:lang w:val="en-US"/>
        </w:rPr>
        <w:t xml:space="preserve"> </w:t>
      </w:r>
      <w:r w:rsidRPr="00100FAF">
        <w:rPr>
          <w:sz w:val="22"/>
          <w:szCs w:val="22"/>
          <w:lang w:val="en-US"/>
        </w:rPr>
        <w:t>on songbirds</w:t>
      </w:r>
      <w:r w:rsidR="0028091F" w:rsidRPr="00100FAF">
        <w:rPr>
          <w:sz w:val="22"/>
          <w:szCs w:val="22"/>
          <w:lang w:val="en-US"/>
        </w:rPr>
        <w:t xml:space="preserve"> were evaluated </w:t>
      </w:r>
      <w:r w:rsidR="003939C7" w:rsidRPr="00100FAF">
        <w:rPr>
          <w:sz w:val="22"/>
          <w:szCs w:val="22"/>
          <w:lang w:val="en-US"/>
        </w:rPr>
        <w:t xml:space="preserve">in the course </w:t>
      </w:r>
      <w:r w:rsidRPr="00100FAF">
        <w:rPr>
          <w:sz w:val="22"/>
          <w:szCs w:val="22"/>
          <w:lang w:val="en-US"/>
        </w:rPr>
        <w:t xml:space="preserve">of </w:t>
      </w:r>
      <w:r w:rsidR="0057247B">
        <w:rPr>
          <w:sz w:val="22"/>
          <w:szCs w:val="22"/>
          <w:lang w:val="en-US"/>
        </w:rPr>
        <w:t xml:space="preserve">a </w:t>
      </w:r>
      <w:r w:rsidRPr="00100FAF">
        <w:rPr>
          <w:sz w:val="22"/>
          <w:szCs w:val="22"/>
          <w:lang w:val="en-US"/>
        </w:rPr>
        <w:t xml:space="preserve">control </w:t>
      </w:r>
      <w:r w:rsidR="003939C7" w:rsidRPr="00100FAF">
        <w:rPr>
          <w:sz w:val="22"/>
          <w:szCs w:val="22"/>
          <w:lang w:val="en-US"/>
        </w:rPr>
        <w:t>program for the g</w:t>
      </w:r>
      <w:r w:rsidRPr="00100FAF">
        <w:rPr>
          <w:sz w:val="22"/>
          <w:szCs w:val="22"/>
          <w:lang w:val="en-US"/>
        </w:rPr>
        <w:t xml:space="preserve">ypsy moth </w:t>
      </w:r>
      <w:r w:rsidR="003939C7" w:rsidRPr="00100FAF">
        <w:rPr>
          <w:sz w:val="22"/>
          <w:szCs w:val="22"/>
          <w:lang w:val="en-US"/>
        </w:rPr>
        <w:t>(</w:t>
      </w:r>
      <w:r w:rsidR="003939C7" w:rsidRPr="00100FAF">
        <w:rPr>
          <w:i/>
          <w:sz w:val="22"/>
          <w:szCs w:val="22"/>
          <w:lang w:val="en-US"/>
        </w:rPr>
        <w:t>Lymantria dispar</w:t>
      </w:r>
      <w:r w:rsidR="003939C7" w:rsidRPr="00100FAF">
        <w:rPr>
          <w:sz w:val="22"/>
          <w:szCs w:val="22"/>
          <w:lang w:val="en-US"/>
        </w:rPr>
        <w:t xml:space="preserve">) </w:t>
      </w:r>
      <w:r w:rsidRPr="00100FAF">
        <w:rPr>
          <w:sz w:val="22"/>
          <w:szCs w:val="22"/>
          <w:lang w:val="en-US"/>
        </w:rPr>
        <w:t xml:space="preserve">in </w:t>
      </w:r>
      <w:proofErr w:type="spellStart"/>
      <w:r w:rsidR="003939C7" w:rsidRPr="00100FAF">
        <w:rPr>
          <w:sz w:val="22"/>
          <w:szCs w:val="22"/>
          <w:lang w:val="en-US"/>
        </w:rPr>
        <w:t>g</w:t>
      </w:r>
      <w:r w:rsidRPr="00100FAF">
        <w:rPr>
          <w:sz w:val="22"/>
          <w:szCs w:val="22"/>
          <w:lang w:val="en-US"/>
        </w:rPr>
        <w:t>ary</w:t>
      </w:r>
      <w:proofErr w:type="spellEnd"/>
      <w:r w:rsidRPr="00100FAF">
        <w:rPr>
          <w:sz w:val="22"/>
          <w:szCs w:val="22"/>
          <w:lang w:val="en-US"/>
        </w:rPr>
        <w:t xml:space="preserve"> oak (</w:t>
      </w:r>
      <w:r w:rsidRPr="00100FAF">
        <w:rPr>
          <w:i/>
          <w:iCs/>
          <w:sz w:val="22"/>
          <w:szCs w:val="22"/>
          <w:lang w:val="en-US"/>
        </w:rPr>
        <w:t xml:space="preserve">Quercus </w:t>
      </w:r>
      <w:proofErr w:type="spellStart"/>
      <w:r w:rsidRPr="00100FAF">
        <w:rPr>
          <w:i/>
          <w:iCs/>
          <w:sz w:val="22"/>
          <w:szCs w:val="22"/>
          <w:lang w:val="en-US"/>
        </w:rPr>
        <w:t>garryana</w:t>
      </w:r>
      <w:proofErr w:type="spellEnd"/>
      <w:r w:rsidRPr="00100FAF">
        <w:rPr>
          <w:sz w:val="22"/>
          <w:szCs w:val="22"/>
          <w:lang w:val="en-US"/>
        </w:rPr>
        <w:t xml:space="preserve">) </w:t>
      </w:r>
      <w:r w:rsidR="003939C7" w:rsidRPr="00100FAF">
        <w:rPr>
          <w:sz w:val="22"/>
          <w:szCs w:val="22"/>
          <w:lang w:val="en-US"/>
        </w:rPr>
        <w:t xml:space="preserve">dominated </w:t>
      </w:r>
      <w:r w:rsidRPr="00100FAF">
        <w:rPr>
          <w:sz w:val="22"/>
          <w:szCs w:val="22"/>
          <w:lang w:val="en-US"/>
        </w:rPr>
        <w:t>habitats.</w:t>
      </w:r>
      <w:r w:rsidR="003939C7" w:rsidRPr="00100FAF">
        <w:rPr>
          <w:sz w:val="22"/>
          <w:szCs w:val="22"/>
          <w:lang w:val="en-US"/>
        </w:rPr>
        <w:t xml:space="preserve"> Since n</w:t>
      </w:r>
      <w:r w:rsidRPr="00100FAF">
        <w:rPr>
          <w:sz w:val="22"/>
          <w:szCs w:val="22"/>
          <w:lang w:val="en-US"/>
        </w:rPr>
        <w:t xml:space="preserve">o differences in songbird numbers were detected </w:t>
      </w:r>
      <w:r w:rsidR="003939C7" w:rsidRPr="00100FAF">
        <w:rPr>
          <w:sz w:val="22"/>
          <w:szCs w:val="22"/>
          <w:lang w:val="en-US"/>
        </w:rPr>
        <w:t xml:space="preserve">following </w:t>
      </w:r>
      <w:r w:rsidRPr="00100FAF">
        <w:rPr>
          <w:sz w:val="22"/>
          <w:szCs w:val="22"/>
          <w:lang w:val="en-US"/>
        </w:rPr>
        <w:t>spray application of Foray</w:t>
      </w:r>
      <w:r w:rsidR="00072CAF" w:rsidRPr="00100FAF">
        <w:rPr>
          <w:sz w:val="22"/>
          <w:szCs w:val="22"/>
          <w:vertAlign w:val="superscript"/>
        </w:rPr>
        <w:t>®</w:t>
      </w:r>
      <w:r w:rsidRPr="00100FAF">
        <w:rPr>
          <w:sz w:val="22"/>
          <w:szCs w:val="22"/>
          <w:lang w:val="en-US"/>
        </w:rPr>
        <w:t xml:space="preserve"> 48B compared to unsprayed control areas</w:t>
      </w:r>
      <w:r w:rsidR="003939C7" w:rsidRPr="00100FAF">
        <w:rPr>
          <w:sz w:val="22"/>
          <w:szCs w:val="22"/>
          <w:lang w:val="en-US"/>
        </w:rPr>
        <w:t xml:space="preserve">, the </w:t>
      </w:r>
      <w:r w:rsidRPr="00100FAF">
        <w:rPr>
          <w:sz w:val="22"/>
          <w:szCs w:val="22"/>
          <w:lang w:val="en-US"/>
        </w:rPr>
        <w:t xml:space="preserve">study </w:t>
      </w:r>
      <w:r w:rsidR="00213407" w:rsidRPr="00100FAF">
        <w:rPr>
          <w:sz w:val="22"/>
          <w:szCs w:val="22"/>
          <w:lang w:val="en-US"/>
        </w:rPr>
        <w:t xml:space="preserve">was considered </w:t>
      </w:r>
      <w:r w:rsidRPr="00100FAF">
        <w:rPr>
          <w:sz w:val="22"/>
          <w:szCs w:val="22"/>
          <w:lang w:val="en-US"/>
        </w:rPr>
        <w:t xml:space="preserve">to </w:t>
      </w:r>
      <w:r w:rsidR="003939C7" w:rsidRPr="00100FAF">
        <w:rPr>
          <w:sz w:val="22"/>
          <w:szCs w:val="22"/>
          <w:lang w:val="en-US"/>
        </w:rPr>
        <w:t>indicat</w:t>
      </w:r>
      <w:r w:rsidR="00213407" w:rsidRPr="00100FAF">
        <w:rPr>
          <w:sz w:val="22"/>
          <w:szCs w:val="22"/>
          <w:lang w:val="en-US"/>
        </w:rPr>
        <w:t xml:space="preserve">e </w:t>
      </w:r>
      <w:r w:rsidRPr="00100FAF">
        <w:rPr>
          <w:sz w:val="22"/>
          <w:szCs w:val="22"/>
          <w:lang w:val="en-US"/>
        </w:rPr>
        <w:t xml:space="preserve">the absence of direct adverse effects of </w:t>
      </w:r>
      <w:r w:rsidR="003939C7" w:rsidRPr="00100FAF">
        <w:rPr>
          <w:i/>
          <w:iCs/>
          <w:sz w:val="22"/>
          <w:szCs w:val="22"/>
          <w:lang w:val="en-US"/>
        </w:rPr>
        <w:t>Bacillus thuringiensis</w:t>
      </w:r>
      <w:r w:rsidR="003939C7" w:rsidRPr="00100FAF">
        <w:rPr>
          <w:sz w:val="22"/>
          <w:szCs w:val="22"/>
          <w:lang w:val="en-US"/>
        </w:rPr>
        <w:t xml:space="preserve"> var. </w:t>
      </w:r>
      <w:proofErr w:type="spellStart"/>
      <w:r w:rsidR="003939C7" w:rsidRPr="00100FAF">
        <w:rPr>
          <w:i/>
          <w:iCs/>
          <w:sz w:val="22"/>
          <w:szCs w:val="22"/>
          <w:lang w:val="en-US"/>
        </w:rPr>
        <w:t>kurstaki</w:t>
      </w:r>
      <w:proofErr w:type="spellEnd"/>
      <w:r w:rsidR="003939C7" w:rsidRPr="00100FAF">
        <w:rPr>
          <w:sz w:val="22"/>
          <w:szCs w:val="22"/>
          <w:lang w:val="en-US"/>
        </w:rPr>
        <w:t xml:space="preserve"> </w:t>
      </w:r>
      <w:r w:rsidRPr="00100FAF">
        <w:rPr>
          <w:sz w:val="22"/>
          <w:szCs w:val="22"/>
          <w:lang w:val="en-US"/>
        </w:rPr>
        <w:t>on songbirds</w:t>
      </w:r>
      <w:r w:rsidR="003939C7" w:rsidRPr="00100FAF">
        <w:rPr>
          <w:sz w:val="22"/>
          <w:szCs w:val="22"/>
          <w:lang w:val="en-US"/>
        </w:rPr>
        <w:t xml:space="preserve"> (</w:t>
      </w:r>
      <w:r w:rsidR="00776CE5">
        <w:rPr>
          <w:sz w:val="22"/>
          <w:szCs w:val="22"/>
          <w:lang w:val="en-US"/>
        </w:rPr>
        <w:t>RAR, 2020</w:t>
      </w:r>
      <w:r w:rsidR="00D6573A" w:rsidRPr="00D6573A">
        <w:rPr>
          <w:sz w:val="22"/>
          <w:szCs w:val="22"/>
          <w:lang w:val="en-US"/>
        </w:rPr>
        <w:t xml:space="preserve"> Vol. 3 B.9</w:t>
      </w:r>
      <w:r w:rsidR="003939C7" w:rsidRPr="00100FAF">
        <w:rPr>
          <w:sz w:val="22"/>
          <w:szCs w:val="22"/>
          <w:lang w:val="en-US"/>
        </w:rPr>
        <w:t>)</w:t>
      </w:r>
      <w:r w:rsidRPr="00100FAF">
        <w:rPr>
          <w:sz w:val="22"/>
          <w:szCs w:val="22"/>
          <w:lang w:val="en-US"/>
        </w:rPr>
        <w:t>.</w:t>
      </w:r>
      <w:r w:rsidR="00213407" w:rsidRPr="00100FAF">
        <w:rPr>
          <w:sz w:val="22"/>
          <w:szCs w:val="22"/>
          <w:lang w:val="en-US"/>
        </w:rPr>
        <w:t xml:space="preserve"> The RMS concluded that the available laboratory studies and open literature studies sufficiently demonstrate that </w:t>
      </w:r>
      <w:proofErr w:type="spellStart"/>
      <w:r w:rsidR="003A4CDF" w:rsidRPr="003A4CDF">
        <w:rPr>
          <w:i/>
          <w:sz w:val="22"/>
          <w:szCs w:val="22"/>
          <w:lang w:val="en-US"/>
        </w:rPr>
        <w:t>Btk</w:t>
      </w:r>
      <w:proofErr w:type="spellEnd"/>
      <w:r w:rsidR="00213407" w:rsidRPr="00100FAF">
        <w:rPr>
          <w:sz w:val="22"/>
          <w:szCs w:val="22"/>
          <w:lang w:val="en-US"/>
        </w:rPr>
        <w:t xml:space="preserve"> ABTS-351 is not toxic, pathogenic or infective in birds (EFSA Journal 2021;19(10):6879 and </w:t>
      </w:r>
      <w:r w:rsidR="00776CE5">
        <w:rPr>
          <w:sz w:val="22"/>
          <w:szCs w:val="22"/>
          <w:lang w:val="en-US"/>
        </w:rPr>
        <w:t>RAR, 2020</w:t>
      </w:r>
      <w:r w:rsidR="00D6573A" w:rsidRPr="00D6573A">
        <w:rPr>
          <w:sz w:val="22"/>
          <w:szCs w:val="22"/>
          <w:lang w:val="en-US"/>
        </w:rPr>
        <w:t xml:space="preserve"> Vol. 3 B.9</w:t>
      </w:r>
      <w:r w:rsidR="00213407" w:rsidRPr="00100FAF">
        <w:rPr>
          <w:sz w:val="22"/>
          <w:szCs w:val="22"/>
          <w:lang w:val="en-US"/>
        </w:rPr>
        <w:t>).</w:t>
      </w:r>
    </w:p>
    <w:p w14:paraId="0E5AD342" w14:textId="4D674844" w:rsidR="0034297A" w:rsidRPr="009100FC" w:rsidRDefault="0034297A" w:rsidP="00E87DF3">
      <w:pPr>
        <w:spacing w:after="0"/>
        <w:jc w:val="both"/>
        <w:rPr>
          <w:sz w:val="22"/>
          <w:szCs w:val="22"/>
          <w:highlight w:val="cyan"/>
          <w:lang w:val="en-US"/>
        </w:rPr>
      </w:pPr>
    </w:p>
    <w:p w14:paraId="3ABB584F" w14:textId="77777777" w:rsidR="00552A6F" w:rsidRDefault="00552A6F">
      <w:pPr>
        <w:tabs>
          <w:tab w:val="clear" w:pos="720"/>
        </w:tabs>
        <w:spacing w:after="0"/>
        <w:rPr>
          <w:b/>
          <w:bCs/>
          <w:color w:val="000000" w:themeColor="text1"/>
          <w:sz w:val="22"/>
          <w:szCs w:val="22"/>
          <w:lang w:val="en-US" w:eastAsia="fr-BE"/>
        </w:rPr>
      </w:pPr>
      <w:r>
        <w:rPr>
          <w:b/>
          <w:bCs/>
          <w:color w:val="000000" w:themeColor="text1"/>
          <w:sz w:val="22"/>
          <w:szCs w:val="22"/>
          <w:lang w:val="en-US" w:eastAsia="fr-BE"/>
        </w:rPr>
        <w:br w:type="page"/>
      </w:r>
    </w:p>
    <w:p w14:paraId="22534DB3" w14:textId="6CFD0F38" w:rsidR="00E87DF3" w:rsidRPr="00100FAF" w:rsidRDefault="00E87DF3" w:rsidP="00E87DF3">
      <w:pPr>
        <w:spacing w:after="120"/>
        <w:jc w:val="both"/>
        <w:rPr>
          <w:b/>
          <w:bCs/>
          <w:color w:val="000000" w:themeColor="text1"/>
          <w:sz w:val="22"/>
          <w:szCs w:val="22"/>
          <w:lang w:val="en-US" w:eastAsia="fr-BE"/>
        </w:rPr>
      </w:pPr>
      <w:r w:rsidRPr="00100FAF">
        <w:rPr>
          <w:b/>
          <w:bCs/>
          <w:color w:val="000000" w:themeColor="text1"/>
          <w:sz w:val="22"/>
          <w:szCs w:val="22"/>
          <w:lang w:val="en-US" w:eastAsia="fr-BE"/>
        </w:rPr>
        <w:lastRenderedPageBreak/>
        <w:t xml:space="preserve">Infectivity and pathogenicity of </w:t>
      </w:r>
      <w:proofErr w:type="spellStart"/>
      <w:r w:rsidR="003A4CDF" w:rsidRPr="003A4CDF">
        <w:rPr>
          <w:b/>
          <w:bCs/>
          <w:i/>
          <w:color w:val="000000" w:themeColor="text1"/>
          <w:sz w:val="22"/>
          <w:szCs w:val="22"/>
          <w:lang w:val="en-US" w:eastAsia="fr-BE"/>
        </w:rPr>
        <w:t>Btk</w:t>
      </w:r>
      <w:proofErr w:type="spellEnd"/>
      <w:r w:rsidR="000D6D90" w:rsidRPr="00100FAF">
        <w:rPr>
          <w:b/>
          <w:bCs/>
          <w:color w:val="000000" w:themeColor="text1"/>
          <w:sz w:val="22"/>
          <w:szCs w:val="22"/>
          <w:lang w:val="en-US" w:eastAsia="fr-BE"/>
        </w:rPr>
        <w:t xml:space="preserve"> ABTS-351 </w:t>
      </w:r>
      <w:r w:rsidRPr="00100FAF">
        <w:rPr>
          <w:b/>
          <w:bCs/>
          <w:color w:val="000000" w:themeColor="text1"/>
          <w:sz w:val="22"/>
          <w:szCs w:val="22"/>
          <w:lang w:val="en-US" w:eastAsia="fr-BE"/>
        </w:rPr>
        <w:t>in birds</w:t>
      </w:r>
    </w:p>
    <w:p w14:paraId="0435CE47" w14:textId="5ADC5939" w:rsidR="00213407" w:rsidRPr="00100FAF" w:rsidRDefault="00E87DF3" w:rsidP="00E87DF3">
      <w:pPr>
        <w:spacing w:after="0"/>
        <w:jc w:val="both"/>
        <w:rPr>
          <w:sz w:val="22"/>
          <w:szCs w:val="22"/>
        </w:rPr>
      </w:pPr>
      <w:r w:rsidRPr="00100FAF">
        <w:rPr>
          <w:sz w:val="22"/>
          <w:szCs w:val="22"/>
        </w:rPr>
        <w:t>The available effect studies with mallard duck and bobwhite quail did not show any treatment-related mortalities or signs of infection or pathogenicity over a period of 30 days</w:t>
      </w:r>
      <w:r w:rsidR="001079DC" w:rsidRPr="00100FAF">
        <w:rPr>
          <w:sz w:val="22"/>
          <w:szCs w:val="22"/>
        </w:rPr>
        <w:t xml:space="preserve">. Since </w:t>
      </w:r>
      <w:r w:rsidR="003939C7" w:rsidRPr="00100FAF">
        <w:rPr>
          <w:sz w:val="22"/>
          <w:szCs w:val="22"/>
        </w:rPr>
        <w:t xml:space="preserve">infectivity was not particularly assessed </w:t>
      </w:r>
      <w:r w:rsidRPr="00100FAF">
        <w:rPr>
          <w:sz w:val="22"/>
          <w:szCs w:val="22"/>
        </w:rPr>
        <w:t xml:space="preserve">in the available studies, they do not allow for specific conclusions on the infectivity of </w:t>
      </w:r>
      <w:proofErr w:type="spellStart"/>
      <w:r w:rsidR="003A4CDF" w:rsidRPr="003A4CDF">
        <w:rPr>
          <w:i/>
          <w:sz w:val="22"/>
          <w:szCs w:val="22"/>
        </w:rPr>
        <w:t>Btk</w:t>
      </w:r>
      <w:proofErr w:type="spellEnd"/>
      <w:r w:rsidR="003939C7" w:rsidRPr="00100FAF">
        <w:rPr>
          <w:sz w:val="22"/>
          <w:szCs w:val="22"/>
        </w:rPr>
        <w:t xml:space="preserve"> ABTS-351 </w:t>
      </w:r>
      <w:r w:rsidRPr="00100FAF">
        <w:rPr>
          <w:sz w:val="22"/>
          <w:szCs w:val="22"/>
        </w:rPr>
        <w:t xml:space="preserve">in birds. </w:t>
      </w:r>
      <w:r w:rsidR="003939C7" w:rsidRPr="00100FAF">
        <w:rPr>
          <w:sz w:val="22"/>
          <w:szCs w:val="22"/>
        </w:rPr>
        <w:t xml:space="preserve">However, </w:t>
      </w:r>
      <w:r w:rsidR="001079DC" w:rsidRPr="00100FAF">
        <w:rPr>
          <w:sz w:val="22"/>
          <w:szCs w:val="22"/>
        </w:rPr>
        <w:t xml:space="preserve">since the avian gastrointestinal tract does not provide optimum growth conditions for </w:t>
      </w:r>
      <w:proofErr w:type="spellStart"/>
      <w:r w:rsidR="003A4CDF" w:rsidRPr="003A4CDF">
        <w:rPr>
          <w:i/>
          <w:sz w:val="22"/>
          <w:szCs w:val="22"/>
        </w:rPr>
        <w:t>Btk</w:t>
      </w:r>
      <w:proofErr w:type="spellEnd"/>
      <w:r w:rsidR="001079DC" w:rsidRPr="00100FAF">
        <w:rPr>
          <w:sz w:val="22"/>
          <w:szCs w:val="22"/>
        </w:rPr>
        <w:t xml:space="preserve"> ABTS-351 (refer to section below on toxicity of </w:t>
      </w:r>
      <w:proofErr w:type="spellStart"/>
      <w:r w:rsidR="001079DC" w:rsidRPr="00100FAF">
        <w:rPr>
          <w:sz w:val="22"/>
          <w:szCs w:val="22"/>
        </w:rPr>
        <w:t>CryP</w:t>
      </w:r>
      <w:proofErr w:type="spellEnd"/>
      <w:r w:rsidR="001079DC" w:rsidRPr="00100FAF">
        <w:rPr>
          <w:sz w:val="22"/>
          <w:szCs w:val="22"/>
        </w:rPr>
        <w:t xml:space="preserve"> to birds), and </w:t>
      </w:r>
      <w:r w:rsidR="001079DC" w:rsidRPr="00100FAF">
        <w:rPr>
          <w:i/>
          <w:iCs/>
          <w:sz w:val="22"/>
          <w:szCs w:val="22"/>
        </w:rPr>
        <w:t>B. thuringiensis</w:t>
      </w:r>
      <w:r w:rsidR="001079DC" w:rsidRPr="00100FAF">
        <w:rPr>
          <w:sz w:val="22"/>
          <w:szCs w:val="22"/>
        </w:rPr>
        <w:t xml:space="preserve"> subsp. </w:t>
      </w:r>
      <w:proofErr w:type="spellStart"/>
      <w:r w:rsidR="001079DC" w:rsidRPr="00100FAF">
        <w:rPr>
          <w:i/>
          <w:iCs/>
          <w:sz w:val="22"/>
          <w:szCs w:val="22"/>
        </w:rPr>
        <w:t>kurstaki</w:t>
      </w:r>
      <w:proofErr w:type="spellEnd"/>
      <w:r w:rsidR="001079DC" w:rsidRPr="00100FAF">
        <w:rPr>
          <w:sz w:val="22"/>
          <w:szCs w:val="22"/>
        </w:rPr>
        <w:t xml:space="preserve"> has been used for decades for control of Lepidopteran pests in agricultural settings and forests in European countries, while no negative effects on birds have been reported, it was concluded during the latest </w:t>
      </w:r>
      <w:r w:rsidR="00213407" w:rsidRPr="00100FAF">
        <w:rPr>
          <w:sz w:val="22"/>
          <w:szCs w:val="22"/>
        </w:rPr>
        <w:t xml:space="preserve">EU </w:t>
      </w:r>
      <w:r w:rsidR="001079DC" w:rsidRPr="00100FAF">
        <w:rPr>
          <w:sz w:val="22"/>
          <w:szCs w:val="22"/>
        </w:rPr>
        <w:t xml:space="preserve">Renewal of </w:t>
      </w:r>
      <w:proofErr w:type="spellStart"/>
      <w:r w:rsidR="003A4CDF" w:rsidRPr="003A4CDF">
        <w:rPr>
          <w:i/>
          <w:sz w:val="22"/>
          <w:szCs w:val="22"/>
        </w:rPr>
        <w:t>Btk</w:t>
      </w:r>
      <w:proofErr w:type="spellEnd"/>
      <w:r w:rsidR="001079DC" w:rsidRPr="00100FAF">
        <w:rPr>
          <w:sz w:val="22"/>
          <w:szCs w:val="22"/>
        </w:rPr>
        <w:t xml:space="preserve"> ABTS-351 (</w:t>
      </w:r>
      <w:r w:rsidR="00776CE5">
        <w:rPr>
          <w:sz w:val="22"/>
          <w:szCs w:val="22"/>
        </w:rPr>
        <w:t>RAR, 2020</w:t>
      </w:r>
      <w:r w:rsidR="00D6573A" w:rsidRPr="00D6573A">
        <w:rPr>
          <w:sz w:val="22"/>
          <w:szCs w:val="22"/>
        </w:rPr>
        <w:t xml:space="preserve"> Vol. 3 B.9</w:t>
      </w:r>
      <w:r w:rsidR="001079DC" w:rsidRPr="00100FAF">
        <w:rPr>
          <w:sz w:val="22"/>
          <w:szCs w:val="22"/>
        </w:rPr>
        <w:t xml:space="preserve">) that </w:t>
      </w:r>
      <w:proofErr w:type="spellStart"/>
      <w:r w:rsidR="003A4CDF" w:rsidRPr="003A4CDF">
        <w:rPr>
          <w:i/>
          <w:sz w:val="22"/>
          <w:szCs w:val="22"/>
        </w:rPr>
        <w:t>Btk</w:t>
      </w:r>
      <w:proofErr w:type="spellEnd"/>
      <w:r w:rsidR="00213407" w:rsidRPr="00100FAF">
        <w:rPr>
          <w:sz w:val="22"/>
          <w:szCs w:val="22"/>
        </w:rPr>
        <w:t xml:space="preserve"> ABTS-351 is not expected to exhibit infectivity in birds</w:t>
      </w:r>
      <w:r w:rsidR="00470035" w:rsidRPr="00100FAF">
        <w:rPr>
          <w:sz w:val="22"/>
          <w:szCs w:val="22"/>
        </w:rPr>
        <w:t>.</w:t>
      </w:r>
    </w:p>
    <w:p w14:paraId="4E788897" w14:textId="04A9EDE0" w:rsidR="001079DC" w:rsidRPr="00100FAF" w:rsidRDefault="001079DC" w:rsidP="00E87DF3">
      <w:pPr>
        <w:spacing w:after="0"/>
        <w:jc w:val="both"/>
        <w:rPr>
          <w:sz w:val="22"/>
          <w:szCs w:val="22"/>
        </w:rPr>
      </w:pPr>
    </w:p>
    <w:p w14:paraId="55C221B4" w14:textId="7D39AC29" w:rsidR="00485F70" w:rsidRPr="00485F70" w:rsidRDefault="0097366B" w:rsidP="00485F70">
      <w:pPr>
        <w:tabs>
          <w:tab w:val="clear" w:pos="720"/>
        </w:tabs>
        <w:autoSpaceDE w:val="0"/>
        <w:autoSpaceDN w:val="0"/>
        <w:adjustRightInd w:val="0"/>
        <w:spacing w:after="120"/>
        <w:jc w:val="both"/>
        <w:rPr>
          <w:rFonts w:eastAsia="Calibri"/>
          <w:b/>
          <w:bCs/>
          <w:color w:val="000000"/>
          <w:sz w:val="22"/>
          <w:szCs w:val="22"/>
        </w:rPr>
      </w:pPr>
      <w:bookmarkStart w:id="27" w:name="_Hlk130913199"/>
      <w:r>
        <w:rPr>
          <w:b/>
          <w:bCs/>
          <w:sz w:val="22"/>
          <w:szCs w:val="22"/>
        </w:rPr>
        <w:t>Risk</w:t>
      </w:r>
      <w:r w:rsidR="00485F70" w:rsidRPr="00485F70">
        <w:rPr>
          <w:rFonts w:eastAsia="Calibri"/>
          <w:b/>
          <w:bCs/>
          <w:color w:val="000000"/>
          <w:sz w:val="22"/>
          <w:szCs w:val="22"/>
        </w:rPr>
        <w:t xml:space="preserve"> assessment for birds</w:t>
      </w:r>
    </w:p>
    <w:p w14:paraId="1393D2B5" w14:textId="77777777" w:rsidR="00485F70" w:rsidRPr="00485F70" w:rsidRDefault="00485F70" w:rsidP="00485F70">
      <w:pPr>
        <w:spacing w:after="0"/>
        <w:jc w:val="both"/>
        <w:rPr>
          <w:sz w:val="22"/>
          <w:szCs w:val="22"/>
        </w:rPr>
      </w:pPr>
      <w:r w:rsidRPr="00485F70">
        <w:rPr>
          <w:sz w:val="22"/>
          <w:szCs w:val="22"/>
        </w:rPr>
        <w:t xml:space="preserve">Main exposure of birds to the MPCA/MPCP occurs </w:t>
      </w:r>
      <w:r w:rsidRPr="00485F70">
        <w:rPr>
          <w:i/>
          <w:iCs/>
          <w:sz w:val="22"/>
          <w:szCs w:val="22"/>
        </w:rPr>
        <w:t>via</w:t>
      </w:r>
      <w:r w:rsidRPr="00485F70">
        <w:rPr>
          <w:sz w:val="22"/>
          <w:szCs w:val="22"/>
        </w:rPr>
        <w:t xml:space="preserve"> consumption of residues on contaminated food such as vegetation, insects and earthworms, and </w:t>
      </w:r>
      <w:r w:rsidRPr="00485F70">
        <w:rPr>
          <w:i/>
          <w:iCs/>
          <w:sz w:val="22"/>
          <w:szCs w:val="22"/>
        </w:rPr>
        <w:t>via</w:t>
      </w:r>
      <w:r w:rsidRPr="00485F70">
        <w:rPr>
          <w:sz w:val="22"/>
          <w:szCs w:val="22"/>
        </w:rPr>
        <w:t xml:space="preserve"> uptake of contaminated drinking water. </w:t>
      </w:r>
    </w:p>
    <w:p w14:paraId="2907227A" w14:textId="77777777" w:rsidR="00485F70" w:rsidRPr="00485F70" w:rsidRDefault="00485F70" w:rsidP="00485F70">
      <w:pPr>
        <w:spacing w:after="0"/>
        <w:jc w:val="both"/>
        <w:rPr>
          <w:sz w:val="22"/>
          <w:szCs w:val="22"/>
        </w:rPr>
      </w:pPr>
    </w:p>
    <w:p w14:paraId="1A2D3DA0" w14:textId="28F83523" w:rsidR="00E66B16" w:rsidRDefault="00485F70" w:rsidP="00485F70">
      <w:pPr>
        <w:spacing w:after="0"/>
        <w:jc w:val="both"/>
        <w:rPr>
          <w:sz w:val="22"/>
          <w:szCs w:val="22"/>
        </w:rPr>
      </w:pPr>
      <w:r w:rsidRPr="00485F70">
        <w:rPr>
          <w:sz w:val="22"/>
          <w:szCs w:val="22"/>
        </w:rPr>
        <w:t xml:space="preserve">According to </w:t>
      </w:r>
      <w:proofErr w:type="spellStart"/>
      <w:r w:rsidRPr="00485F70">
        <w:rPr>
          <w:sz w:val="22"/>
          <w:szCs w:val="22"/>
        </w:rPr>
        <w:t>PRAPeR</w:t>
      </w:r>
      <w:proofErr w:type="spellEnd"/>
      <w:r w:rsidRPr="00485F70">
        <w:rPr>
          <w:sz w:val="22"/>
          <w:szCs w:val="22"/>
        </w:rPr>
        <w:t xml:space="preserve"> M2 (Expert Meeting on microorganisms in 2009) and </w:t>
      </w:r>
      <w:proofErr w:type="spellStart"/>
      <w:r w:rsidRPr="00485F70">
        <w:rPr>
          <w:sz w:val="22"/>
          <w:szCs w:val="22"/>
        </w:rPr>
        <w:t>Ctgb</w:t>
      </w:r>
      <w:proofErr w:type="spellEnd"/>
      <w:r w:rsidRPr="00485F70">
        <w:rPr>
          <w:sz w:val="22"/>
          <w:szCs w:val="22"/>
        </w:rPr>
        <w:t xml:space="preserve"> (Evaluation Manual for the Authorisation of Biopesticides according to Regulation (EC) No 1107/2009, v. 1.4, 2022), the guidance document EFSA/2009/1438 on “The Risk Assessment for Birds and Mammals” is intended for chemical substances and is considered less relevant for plant protection products containing microorganisms. </w:t>
      </w:r>
      <w:r w:rsidR="00E66B16" w:rsidRPr="00F4532B">
        <w:rPr>
          <w:sz w:val="22"/>
          <w:szCs w:val="22"/>
        </w:rPr>
        <w:t>Note that this does not necessarily mean that risk assessment schemes available for chemicals do not provide approaches and methods that may (in part) be useful to support the assessment of the risk posed by microorganisms to terrestrial vertebrates.</w:t>
      </w:r>
      <w:r w:rsidR="00E66B16" w:rsidRPr="00E66B16">
        <w:rPr>
          <w:sz w:val="22"/>
          <w:szCs w:val="22"/>
        </w:rPr>
        <w:t xml:space="preserve"> </w:t>
      </w:r>
    </w:p>
    <w:p w14:paraId="63E2D360" w14:textId="77777777" w:rsidR="00E66B16" w:rsidRDefault="00E66B16" w:rsidP="00485F70">
      <w:pPr>
        <w:spacing w:after="0"/>
        <w:jc w:val="both"/>
        <w:rPr>
          <w:sz w:val="22"/>
          <w:szCs w:val="22"/>
        </w:rPr>
      </w:pPr>
    </w:p>
    <w:p w14:paraId="6AFBAEA4" w14:textId="0DD45ABD" w:rsidR="00E66B16" w:rsidRDefault="00485F70" w:rsidP="00485F70">
      <w:pPr>
        <w:spacing w:after="0"/>
        <w:jc w:val="both"/>
        <w:rPr>
          <w:sz w:val="22"/>
          <w:szCs w:val="22"/>
          <w:lang w:val="en-US"/>
        </w:rPr>
      </w:pPr>
      <w:r w:rsidRPr="00485F70">
        <w:rPr>
          <w:sz w:val="22"/>
          <w:szCs w:val="22"/>
        </w:rPr>
        <w:t xml:space="preserve">In the latest EU Renewal of </w:t>
      </w:r>
      <w:proofErr w:type="spellStart"/>
      <w:r w:rsidR="003A4CDF" w:rsidRPr="003A4CDF">
        <w:rPr>
          <w:i/>
          <w:sz w:val="22"/>
          <w:szCs w:val="22"/>
        </w:rPr>
        <w:t>Btk</w:t>
      </w:r>
      <w:proofErr w:type="spellEnd"/>
      <w:r w:rsidRPr="00485F70">
        <w:rPr>
          <w:sz w:val="22"/>
          <w:szCs w:val="22"/>
        </w:rPr>
        <w:t xml:space="preserve"> ABTS-351 (</w:t>
      </w:r>
      <w:r w:rsidR="00776CE5">
        <w:rPr>
          <w:sz w:val="22"/>
          <w:szCs w:val="22"/>
        </w:rPr>
        <w:t>RAR, 2020</w:t>
      </w:r>
      <w:r w:rsidRPr="00485F70">
        <w:rPr>
          <w:sz w:val="22"/>
          <w:szCs w:val="22"/>
        </w:rPr>
        <w:t xml:space="preserve"> Vol. 3 B.9), the </w:t>
      </w:r>
      <w:proofErr w:type="spellStart"/>
      <w:r w:rsidRPr="00485F70">
        <w:rPr>
          <w:sz w:val="22"/>
          <w:szCs w:val="22"/>
        </w:rPr>
        <w:t>zRMS</w:t>
      </w:r>
      <w:proofErr w:type="spellEnd"/>
      <w:r w:rsidRPr="00485F70">
        <w:rPr>
          <w:sz w:val="22"/>
          <w:szCs w:val="22"/>
        </w:rPr>
        <w:t xml:space="preserve"> Denmark assessed the risk from dietary uptake to birds by comparing the maximum concentration in the application liquid (expressed in CFU/L) and the relevant avian endpoint (expressed in CFU/kg </w:t>
      </w:r>
      <w:proofErr w:type="spellStart"/>
      <w:r w:rsidRPr="00485F70">
        <w:rPr>
          <w:sz w:val="22"/>
          <w:szCs w:val="22"/>
        </w:rPr>
        <w:t>bw</w:t>
      </w:r>
      <w:proofErr w:type="spellEnd"/>
      <w:r w:rsidRPr="00485F70">
        <w:rPr>
          <w:sz w:val="22"/>
          <w:szCs w:val="22"/>
        </w:rPr>
        <w:t xml:space="preserve">/d) on a numerical basis. </w:t>
      </w:r>
      <w:r w:rsidR="00F06AAD">
        <w:rPr>
          <w:sz w:val="22"/>
          <w:szCs w:val="22"/>
        </w:rPr>
        <w:t xml:space="preserve">Risk quotients </w:t>
      </w:r>
      <w:r w:rsidRPr="00485F70">
        <w:rPr>
          <w:sz w:val="22"/>
          <w:szCs w:val="22"/>
        </w:rPr>
        <w:t xml:space="preserve">&gt; 1.0 were considered to indicate acceptable risks from MPCAs/MPCPs to birds through dietary exposure. However, </w:t>
      </w:r>
      <w:r w:rsidRPr="00485F70">
        <w:rPr>
          <w:sz w:val="22"/>
          <w:szCs w:val="22"/>
          <w:lang w:val="en-US"/>
        </w:rPr>
        <w:t>this numerical comparison is not based on sound scientific principles or appropriate risk assessment schemes</w:t>
      </w:r>
      <w:r w:rsidR="00E66B16" w:rsidRPr="00F4532B">
        <w:rPr>
          <w:sz w:val="22"/>
          <w:szCs w:val="22"/>
          <w:lang w:val="en-US"/>
        </w:rPr>
        <w:t>,</w:t>
      </w:r>
      <w:r w:rsidRPr="00F4532B">
        <w:rPr>
          <w:sz w:val="22"/>
          <w:szCs w:val="22"/>
          <w:lang w:val="en-US"/>
        </w:rPr>
        <w:t xml:space="preserve"> </w:t>
      </w:r>
      <w:r w:rsidR="00E66B16" w:rsidRPr="00F4532B">
        <w:rPr>
          <w:sz w:val="22"/>
          <w:szCs w:val="22"/>
        </w:rPr>
        <w:t>because the units of the respective exposure and effect data are not comparable and this approach does not reflect the actual exposure of birds to the relevant components of Foray</w:t>
      </w:r>
      <w:r w:rsidR="00E66B16" w:rsidRPr="00F4532B">
        <w:rPr>
          <w:sz w:val="22"/>
          <w:szCs w:val="22"/>
          <w:vertAlign w:val="superscript"/>
        </w:rPr>
        <w:t>®</w:t>
      </w:r>
      <w:r w:rsidR="00E66B16" w:rsidRPr="00F4532B">
        <w:rPr>
          <w:sz w:val="22"/>
          <w:szCs w:val="22"/>
        </w:rPr>
        <w:t xml:space="preserve"> 76B (</w:t>
      </w:r>
      <w:r w:rsidR="00715E90" w:rsidRPr="00F4532B">
        <w:rPr>
          <w:sz w:val="22"/>
          <w:szCs w:val="22"/>
        </w:rPr>
        <w:t>i.e.,</w:t>
      </w:r>
      <w:r w:rsidR="00E66B16" w:rsidRPr="00F4532B">
        <w:rPr>
          <w:sz w:val="22"/>
          <w:szCs w:val="22"/>
        </w:rPr>
        <w:t xml:space="preserve"> spores and vegetative cells of </w:t>
      </w:r>
      <w:proofErr w:type="spellStart"/>
      <w:r w:rsidR="00E66B16" w:rsidRPr="00F4532B">
        <w:rPr>
          <w:i/>
          <w:iCs/>
          <w:sz w:val="22"/>
          <w:szCs w:val="22"/>
        </w:rPr>
        <w:t>Btk</w:t>
      </w:r>
      <w:proofErr w:type="spellEnd"/>
      <w:r w:rsidR="00E66B16" w:rsidRPr="00F4532B">
        <w:rPr>
          <w:sz w:val="22"/>
          <w:szCs w:val="22"/>
        </w:rPr>
        <w:t xml:space="preserve"> ABTS-351 and associated </w:t>
      </w:r>
      <w:proofErr w:type="spellStart"/>
      <w:r w:rsidR="00E66B16" w:rsidRPr="00F4532B">
        <w:rPr>
          <w:sz w:val="22"/>
          <w:szCs w:val="22"/>
        </w:rPr>
        <w:t>CryP</w:t>
      </w:r>
      <w:proofErr w:type="spellEnd"/>
      <w:r w:rsidR="00E66B16" w:rsidRPr="00F4532B">
        <w:rPr>
          <w:sz w:val="22"/>
          <w:szCs w:val="22"/>
        </w:rPr>
        <w:t>) following the intended uses.</w:t>
      </w:r>
    </w:p>
    <w:p w14:paraId="2ADA84D1" w14:textId="77777777" w:rsidR="00E66B16" w:rsidRDefault="00E66B16" w:rsidP="00485F70">
      <w:pPr>
        <w:spacing w:after="0"/>
        <w:jc w:val="both"/>
        <w:rPr>
          <w:sz w:val="22"/>
          <w:szCs w:val="22"/>
          <w:lang w:val="en-US"/>
        </w:rPr>
      </w:pPr>
    </w:p>
    <w:p w14:paraId="11C2690E" w14:textId="5467BD6B" w:rsidR="00485F70" w:rsidRPr="00485F70" w:rsidRDefault="00485F70" w:rsidP="00485F70">
      <w:pPr>
        <w:spacing w:after="0"/>
        <w:jc w:val="both"/>
        <w:rPr>
          <w:sz w:val="22"/>
          <w:szCs w:val="22"/>
          <w:lang w:val="en-US"/>
        </w:rPr>
      </w:pPr>
      <w:r w:rsidRPr="00485F70">
        <w:rPr>
          <w:sz w:val="22"/>
          <w:szCs w:val="22"/>
          <w:lang w:val="en-US"/>
        </w:rPr>
        <w:t xml:space="preserve">Indeed, no appropriate risk assessment scheme to address the risk from MPCAs/MPCPs to terrestrial vertebrates through dietary exposure and no guidance on interpretation of calculated </w:t>
      </w:r>
      <w:r w:rsidR="00F06AAD">
        <w:rPr>
          <w:sz w:val="22"/>
          <w:szCs w:val="22"/>
          <w:lang w:val="en-US"/>
        </w:rPr>
        <w:t xml:space="preserve">risk quotients </w:t>
      </w:r>
      <w:r w:rsidRPr="00485F70">
        <w:rPr>
          <w:sz w:val="22"/>
          <w:szCs w:val="22"/>
          <w:lang w:val="en-US"/>
        </w:rPr>
        <w:t xml:space="preserve">is currently available for microorganisms. Nevertheless, a quantitative risk assessment is presented below that attempts to describe the risk posed by </w:t>
      </w:r>
      <w:proofErr w:type="spellStart"/>
      <w:r w:rsidR="003A4CDF" w:rsidRPr="003A4CDF">
        <w:rPr>
          <w:i/>
          <w:sz w:val="22"/>
          <w:szCs w:val="22"/>
          <w:lang w:val="en-US"/>
        </w:rPr>
        <w:t>Btk</w:t>
      </w:r>
      <w:proofErr w:type="spellEnd"/>
      <w:r w:rsidRPr="00485F70">
        <w:rPr>
          <w:sz w:val="22"/>
          <w:szCs w:val="22"/>
          <w:lang w:val="en-US"/>
        </w:rPr>
        <w:t xml:space="preserve"> ABTS-351 to birds through exposure </w:t>
      </w:r>
      <w:r w:rsidRPr="00485F70">
        <w:rPr>
          <w:i/>
          <w:sz w:val="22"/>
          <w:szCs w:val="22"/>
          <w:lang w:val="en-US"/>
        </w:rPr>
        <w:t>via</w:t>
      </w:r>
      <w:r w:rsidRPr="00485F70">
        <w:rPr>
          <w:sz w:val="22"/>
          <w:szCs w:val="22"/>
          <w:lang w:val="en-US"/>
        </w:rPr>
        <w:t xml:space="preserve"> dietary consumption. In addition, the risk from </w:t>
      </w:r>
      <w:proofErr w:type="spellStart"/>
      <w:r w:rsidR="003A4CDF" w:rsidRPr="003A4CDF">
        <w:rPr>
          <w:i/>
          <w:sz w:val="22"/>
          <w:szCs w:val="22"/>
          <w:lang w:val="en-US"/>
        </w:rPr>
        <w:t>Btk</w:t>
      </w:r>
      <w:proofErr w:type="spellEnd"/>
      <w:r w:rsidRPr="00485F70">
        <w:rPr>
          <w:sz w:val="22"/>
          <w:szCs w:val="22"/>
          <w:lang w:val="en-US"/>
        </w:rPr>
        <w:t xml:space="preserve"> ABTS-351 to birds through uptake of contaminated drinking is assessed based on the worst-case scenario for exposure </w:t>
      </w:r>
      <w:r w:rsidRPr="00485F70">
        <w:rPr>
          <w:i/>
          <w:sz w:val="22"/>
          <w:szCs w:val="22"/>
          <w:lang w:val="en-US"/>
        </w:rPr>
        <w:t>via</w:t>
      </w:r>
      <w:r w:rsidRPr="00485F70">
        <w:rPr>
          <w:sz w:val="22"/>
          <w:szCs w:val="22"/>
          <w:lang w:val="en-US"/>
        </w:rPr>
        <w:t xml:space="preserve"> drinking water according to EFSA/2009/1438. </w:t>
      </w:r>
    </w:p>
    <w:p w14:paraId="6A45038B" w14:textId="77777777" w:rsidR="00485F70" w:rsidRPr="00485F70" w:rsidRDefault="00485F70" w:rsidP="00485F70">
      <w:pPr>
        <w:spacing w:after="0"/>
        <w:jc w:val="both"/>
        <w:rPr>
          <w:sz w:val="22"/>
          <w:szCs w:val="22"/>
          <w:lang w:val="en-US"/>
        </w:rPr>
      </w:pPr>
    </w:p>
    <w:p w14:paraId="74A5D3F1" w14:textId="77777777" w:rsidR="00485F70" w:rsidRPr="00D23FA1" w:rsidRDefault="00485F70" w:rsidP="00485F70">
      <w:pPr>
        <w:spacing w:after="0"/>
        <w:jc w:val="both"/>
        <w:rPr>
          <w:rFonts w:eastAsia="Calibri"/>
          <w:i/>
          <w:iCs/>
          <w:color w:val="000000"/>
          <w:sz w:val="22"/>
          <w:szCs w:val="22"/>
        </w:rPr>
      </w:pPr>
      <w:r w:rsidRPr="00D23FA1">
        <w:rPr>
          <w:rFonts w:eastAsia="Calibri"/>
          <w:i/>
          <w:iCs/>
          <w:color w:val="000000"/>
          <w:sz w:val="22"/>
          <w:szCs w:val="22"/>
        </w:rPr>
        <w:t>Dietary exposure</w:t>
      </w:r>
    </w:p>
    <w:p w14:paraId="18C0CCB3" w14:textId="77777777" w:rsidR="00485F70" w:rsidRPr="00485F70" w:rsidRDefault="00485F70" w:rsidP="00485F70">
      <w:pPr>
        <w:spacing w:after="0"/>
        <w:jc w:val="both"/>
        <w:rPr>
          <w:rFonts w:eastAsia="Calibri"/>
          <w:b/>
          <w:bCs/>
          <w:color w:val="000000"/>
          <w:sz w:val="22"/>
          <w:szCs w:val="22"/>
        </w:rPr>
      </w:pPr>
    </w:p>
    <w:p w14:paraId="36BA35B9" w14:textId="6EC3492C" w:rsidR="00E66B16" w:rsidRDefault="00485F70" w:rsidP="00485F70">
      <w:pPr>
        <w:spacing w:after="0"/>
        <w:jc w:val="both"/>
        <w:rPr>
          <w:sz w:val="22"/>
          <w:szCs w:val="22"/>
        </w:rPr>
      </w:pPr>
      <w:bookmarkStart w:id="28" w:name="_Hlk137565295"/>
      <w:r w:rsidRPr="00F4532B">
        <w:rPr>
          <w:sz w:val="22"/>
          <w:szCs w:val="22"/>
        </w:rPr>
        <w:t xml:space="preserve">Birds may be exposed to vegetative cells, spores and/or associated toxins of </w:t>
      </w:r>
      <w:proofErr w:type="spellStart"/>
      <w:r w:rsidR="003A4CDF" w:rsidRPr="00F4532B">
        <w:rPr>
          <w:i/>
          <w:sz w:val="22"/>
          <w:szCs w:val="22"/>
        </w:rPr>
        <w:t>Btk</w:t>
      </w:r>
      <w:proofErr w:type="spellEnd"/>
      <w:r w:rsidRPr="00F4532B">
        <w:rPr>
          <w:sz w:val="22"/>
          <w:szCs w:val="22"/>
        </w:rPr>
        <w:t xml:space="preserve"> ABTS-351 through dietary consumption </w:t>
      </w:r>
      <w:r w:rsidRPr="00F4532B">
        <w:rPr>
          <w:i/>
          <w:iCs/>
          <w:sz w:val="22"/>
          <w:szCs w:val="22"/>
        </w:rPr>
        <w:t>via</w:t>
      </w:r>
      <w:r w:rsidRPr="00F4532B">
        <w:rPr>
          <w:sz w:val="22"/>
          <w:szCs w:val="22"/>
        </w:rPr>
        <w:t xml:space="preserve"> two oral routes of exposure; (1) direct exposure to the MPCP Foray</w:t>
      </w:r>
      <w:r w:rsidRPr="00F4532B">
        <w:rPr>
          <w:sz w:val="22"/>
          <w:szCs w:val="22"/>
          <w:vertAlign w:val="superscript"/>
        </w:rPr>
        <w:t>®</w:t>
      </w:r>
      <w:r w:rsidRPr="00F4532B">
        <w:rPr>
          <w:sz w:val="22"/>
          <w:szCs w:val="22"/>
        </w:rPr>
        <w:t xml:space="preserve"> 76B (containing spores of </w:t>
      </w:r>
      <w:proofErr w:type="spellStart"/>
      <w:r w:rsidR="003A4CDF" w:rsidRPr="00F4532B">
        <w:rPr>
          <w:i/>
          <w:sz w:val="22"/>
          <w:szCs w:val="22"/>
        </w:rPr>
        <w:t>Btk</w:t>
      </w:r>
      <w:proofErr w:type="spellEnd"/>
      <w:r w:rsidRPr="00F4532B">
        <w:rPr>
          <w:sz w:val="22"/>
          <w:szCs w:val="22"/>
        </w:rPr>
        <w:t xml:space="preserve"> ABTS-351</w:t>
      </w:r>
      <w:r w:rsidR="00E66B16" w:rsidRPr="00F4532B">
        <w:rPr>
          <w:sz w:val="22"/>
          <w:szCs w:val="22"/>
        </w:rPr>
        <w:t xml:space="preserve"> and associated toxins</w:t>
      </w:r>
      <w:r w:rsidRPr="00F4532B">
        <w:rPr>
          <w:sz w:val="22"/>
          <w:szCs w:val="22"/>
        </w:rPr>
        <w:t xml:space="preserve">) by ingestion of freshly sprayed plant parts and/or insects shortly after the application, or (2) indirect exposure to spores, vegetative cells and </w:t>
      </w:r>
      <w:proofErr w:type="spellStart"/>
      <w:r w:rsidRPr="00F4532B">
        <w:rPr>
          <w:sz w:val="22"/>
          <w:szCs w:val="22"/>
        </w:rPr>
        <w:t>CryP</w:t>
      </w:r>
      <w:proofErr w:type="spellEnd"/>
      <w:r w:rsidRPr="00F4532B">
        <w:rPr>
          <w:sz w:val="22"/>
          <w:szCs w:val="22"/>
        </w:rPr>
        <w:t xml:space="preserve"> by ingestion of insects (</w:t>
      </w:r>
      <w:r w:rsidR="00715E90" w:rsidRPr="00F4532B">
        <w:rPr>
          <w:sz w:val="22"/>
          <w:szCs w:val="22"/>
        </w:rPr>
        <w:t>e.g.,</w:t>
      </w:r>
      <w:r w:rsidRPr="00F4532B">
        <w:rPr>
          <w:sz w:val="22"/>
          <w:szCs w:val="22"/>
        </w:rPr>
        <w:t xml:space="preserve"> lepidoptera larvae) that may have ingested </w:t>
      </w:r>
      <w:proofErr w:type="spellStart"/>
      <w:r w:rsidR="003A4CDF" w:rsidRPr="00F4532B">
        <w:rPr>
          <w:i/>
          <w:sz w:val="22"/>
          <w:szCs w:val="22"/>
        </w:rPr>
        <w:t>Btk</w:t>
      </w:r>
      <w:proofErr w:type="spellEnd"/>
      <w:r w:rsidRPr="00F4532B">
        <w:rPr>
          <w:sz w:val="22"/>
          <w:szCs w:val="22"/>
        </w:rPr>
        <w:t xml:space="preserve"> ABTS-351 following application of Foray</w:t>
      </w:r>
      <w:r w:rsidRPr="00F4532B">
        <w:rPr>
          <w:sz w:val="22"/>
          <w:szCs w:val="22"/>
          <w:vertAlign w:val="superscript"/>
        </w:rPr>
        <w:t>®</w:t>
      </w:r>
      <w:r w:rsidRPr="00F4532B">
        <w:rPr>
          <w:sz w:val="22"/>
          <w:szCs w:val="22"/>
        </w:rPr>
        <w:t xml:space="preserve"> 76B.</w:t>
      </w:r>
      <w:r w:rsidRPr="00485F70">
        <w:rPr>
          <w:sz w:val="22"/>
          <w:szCs w:val="22"/>
        </w:rPr>
        <w:t xml:space="preserve"> </w:t>
      </w:r>
    </w:p>
    <w:p w14:paraId="353E6E6F" w14:textId="77777777" w:rsidR="00867C66" w:rsidRDefault="00867C66" w:rsidP="00485F70">
      <w:pPr>
        <w:spacing w:after="0"/>
        <w:jc w:val="both"/>
        <w:rPr>
          <w:sz w:val="22"/>
          <w:szCs w:val="22"/>
        </w:rPr>
      </w:pPr>
    </w:p>
    <w:p w14:paraId="3779A427" w14:textId="7335609D" w:rsidR="00485F70" w:rsidRDefault="00485F70" w:rsidP="00485F70">
      <w:pPr>
        <w:spacing w:after="0"/>
        <w:jc w:val="both"/>
        <w:rPr>
          <w:sz w:val="22"/>
          <w:szCs w:val="22"/>
        </w:rPr>
      </w:pPr>
      <w:r w:rsidRPr="00956F0F">
        <w:rPr>
          <w:sz w:val="22"/>
          <w:szCs w:val="22"/>
        </w:rPr>
        <w:t xml:space="preserve">Note that </w:t>
      </w:r>
      <w:r w:rsidR="00867C66" w:rsidRPr="00956F0F">
        <w:rPr>
          <w:sz w:val="22"/>
          <w:szCs w:val="22"/>
        </w:rPr>
        <w:t xml:space="preserve">the formulated product </w:t>
      </w:r>
      <w:r w:rsidRPr="00956F0F">
        <w:rPr>
          <w:sz w:val="22"/>
          <w:szCs w:val="22"/>
        </w:rPr>
        <w:t>Foray</w:t>
      </w:r>
      <w:r w:rsidRPr="00956F0F">
        <w:rPr>
          <w:sz w:val="22"/>
          <w:szCs w:val="22"/>
          <w:vertAlign w:val="superscript"/>
        </w:rPr>
        <w:t>®</w:t>
      </w:r>
      <w:r w:rsidRPr="00956F0F">
        <w:rPr>
          <w:sz w:val="22"/>
          <w:szCs w:val="22"/>
        </w:rPr>
        <w:t xml:space="preserve"> 76B contains spores and associated toxins but no vegetative cells</w:t>
      </w:r>
      <w:r w:rsidR="00867C66" w:rsidRPr="00956F0F">
        <w:rPr>
          <w:sz w:val="22"/>
          <w:szCs w:val="22"/>
        </w:rPr>
        <w:t xml:space="preserve">. Since </w:t>
      </w:r>
      <w:r w:rsidRPr="00956F0F">
        <w:rPr>
          <w:sz w:val="22"/>
          <w:szCs w:val="22"/>
        </w:rPr>
        <w:t xml:space="preserve">it is not known to what extent the </w:t>
      </w:r>
      <w:proofErr w:type="spellStart"/>
      <w:r w:rsidR="003A4CDF" w:rsidRPr="00956F0F">
        <w:rPr>
          <w:i/>
          <w:sz w:val="22"/>
          <w:szCs w:val="22"/>
        </w:rPr>
        <w:t>Btk</w:t>
      </w:r>
      <w:proofErr w:type="spellEnd"/>
      <w:r w:rsidRPr="00956F0F">
        <w:rPr>
          <w:sz w:val="22"/>
          <w:szCs w:val="22"/>
        </w:rPr>
        <w:t xml:space="preserve"> ABTS-351 spores will produce vegetative cells following application of Foray</w:t>
      </w:r>
      <w:r w:rsidRPr="00956F0F">
        <w:rPr>
          <w:sz w:val="22"/>
          <w:szCs w:val="22"/>
          <w:vertAlign w:val="superscript"/>
        </w:rPr>
        <w:t>®</w:t>
      </w:r>
      <w:r w:rsidRPr="00956F0F">
        <w:rPr>
          <w:sz w:val="22"/>
          <w:szCs w:val="22"/>
        </w:rPr>
        <w:t xml:space="preserve"> 76B</w:t>
      </w:r>
      <w:r w:rsidR="00867C66" w:rsidRPr="00956F0F">
        <w:rPr>
          <w:sz w:val="22"/>
          <w:szCs w:val="22"/>
        </w:rPr>
        <w:t>,</w:t>
      </w:r>
      <w:r w:rsidR="001B47FD" w:rsidRPr="00956F0F">
        <w:rPr>
          <w:sz w:val="22"/>
          <w:szCs w:val="22"/>
        </w:rPr>
        <w:t xml:space="preserve"> and no effect studies characterizing potential adverse effects of vegetative cells of </w:t>
      </w:r>
      <w:proofErr w:type="spellStart"/>
      <w:r w:rsidR="001B47FD" w:rsidRPr="00956F0F">
        <w:rPr>
          <w:i/>
          <w:iCs/>
          <w:sz w:val="22"/>
          <w:szCs w:val="22"/>
        </w:rPr>
        <w:t>Btk</w:t>
      </w:r>
      <w:proofErr w:type="spellEnd"/>
      <w:r w:rsidR="001B47FD" w:rsidRPr="00956F0F">
        <w:rPr>
          <w:sz w:val="22"/>
          <w:szCs w:val="22"/>
        </w:rPr>
        <w:t xml:space="preserve"> ABTS-351 in birds are available, the risk from vegetative cells of </w:t>
      </w:r>
      <w:proofErr w:type="spellStart"/>
      <w:r w:rsidR="001B47FD" w:rsidRPr="00956F0F">
        <w:rPr>
          <w:i/>
          <w:iCs/>
          <w:sz w:val="22"/>
          <w:szCs w:val="22"/>
        </w:rPr>
        <w:t>Btk</w:t>
      </w:r>
      <w:proofErr w:type="spellEnd"/>
      <w:r w:rsidR="001B47FD" w:rsidRPr="00956F0F">
        <w:rPr>
          <w:sz w:val="22"/>
          <w:szCs w:val="22"/>
        </w:rPr>
        <w:t xml:space="preserve"> ABTS-351 to birds cannot be quantitatively assessed. In addition,</w:t>
      </w:r>
      <w:r w:rsidR="001B47FD">
        <w:rPr>
          <w:sz w:val="22"/>
          <w:szCs w:val="22"/>
        </w:rPr>
        <w:t xml:space="preserve"> </w:t>
      </w:r>
      <w:r w:rsidR="001B47FD" w:rsidRPr="001B47FD">
        <w:rPr>
          <w:sz w:val="22"/>
          <w:szCs w:val="22"/>
        </w:rPr>
        <w:t>a</w:t>
      </w:r>
      <w:r w:rsidRPr="00485F70">
        <w:rPr>
          <w:sz w:val="22"/>
          <w:szCs w:val="22"/>
        </w:rPr>
        <w:t xml:space="preserve"> quantitative risk assessment for oral exposure of birds to </w:t>
      </w:r>
      <w:proofErr w:type="spellStart"/>
      <w:r w:rsidRPr="00485F70">
        <w:rPr>
          <w:sz w:val="22"/>
          <w:szCs w:val="22"/>
        </w:rPr>
        <w:t>CryP</w:t>
      </w:r>
      <w:proofErr w:type="spellEnd"/>
      <w:r w:rsidRPr="00485F70">
        <w:rPr>
          <w:sz w:val="22"/>
          <w:szCs w:val="22"/>
        </w:rPr>
        <w:t xml:space="preserve"> is not </w:t>
      </w:r>
      <w:r w:rsidRPr="00485F70">
        <w:rPr>
          <w:sz w:val="22"/>
          <w:szCs w:val="22"/>
        </w:rPr>
        <w:lastRenderedPageBreak/>
        <w:t xml:space="preserve">considered necessary since </w:t>
      </w:r>
      <w:proofErr w:type="spellStart"/>
      <w:r w:rsidRPr="00485F70">
        <w:rPr>
          <w:sz w:val="22"/>
          <w:szCs w:val="22"/>
        </w:rPr>
        <w:t>CryP</w:t>
      </w:r>
      <w:r w:rsidR="00867C66">
        <w:rPr>
          <w:sz w:val="22"/>
          <w:szCs w:val="22"/>
        </w:rPr>
        <w:t>s</w:t>
      </w:r>
      <w:proofErr w:type="spellEnd"/>
      <w:r w:rsidRPr="00485F70">
        <w:rPr>
          <w:sz w:val="22"/>
          <w:szCs w:val="22"/>
        </w:rPr>
        <w:t xml:space="preserve"> are </w:t>
      </w:r>
      <w:proofErr w:type="spellStart"/>
      <w:r w:rsidRPr="00485F70">
        <w:rPr>
          <w:sz w:val="22"/>
          <w:szCs w:val="22"/>
        </w:rPr>
        <w:t>hydrolised</w:t>
      </w:r>
      <w:proofErr w:type="spellEnd"/>
      <w:r w:rsidRPr="00485F70">
        <w:rPr>
          <w:sz w:val="22"/>
          <w:szCs w:val="22"/>
        </w:rPr>
        <w:t xml:space="preserve"> and inactivated in the avian gastrointestinal </w:t>
      </w:r>
      <w:r w:rsidRPr="00AC1ED3">
        <w:rPr>
          <w:sz w:val="22"/>
          <w:szCs w:val="22"/>
        </w:rPr>
        <w:t>tract (</w:t>
      </w:r>
      <w:r w:rsidR="00AC1ED3" w:rsidRPr="00AC1ED3">
        <w:rPr>
          <w:sz w:val="22"/>
          <w:szCs w:val="22"/>
        </w:rPr>
        <w:t xml:space="preserve">see </w:t>
      </w:r>
      <w:r w:rsidRPr="00AC1ED3">
        <w:rPr>
          <w:sz w:val="22"/>
          <w:szCs w:val="22"/>
        </w:rPr>
        <w:t xml:space="preserve">Section </w:t>
      </w:r>
      <w:r w:rsidR="00AC1ED3" w:rsidRPr="00AC1ED3">
        <w:rPr>
          <w:sz w:val="22"/>
          <w:szCs w:val="22"/>
        </w:rPr>
        <w:t xml:space="preserve">“Risk posed by toxins/metabolites from </w:t>
      </w:r>
      <w:proofErr w:type="spellStart"/>
      <w:r w:rsidR="003A4CDF" w:rsidRPr="003A4CDF">
        <w:rPr>
          <w:i/>
          <w:sz w:val="22"/>
          <w:szCs w:val="22"/>
        </w:rPr>
        <w:t>Btk</w:t>
      </w:r>
      <w:proofErr w:type="spellEnd"/>
      <w:r w:rsidR="00AC1ED3" w:rsidRPr="00AC1ED3">
        <w:rPr>
          <w:sz w:val="22"/>
          <w:szCs w:val="22"/>
        </w:rPr>
        <w:t xml:space="preserve"> ABTS-351 in birds</w:t>
      </w:r>
      <w:r w:rsidR="00AC1ED3">
        <w:rPr>
          <w:sz w:val="22"/>
          <w:szCs w:val="22"/>
        </w:rPr>
        <w:t>”</w:t>
      </w:r>
      <w:r w:rsidRPr="00485F70">
        <w:rPr>
          <w:sz w:val="22"/>
          <w:szCs w:val="22"/>
        </w:rPr>
        <w:t xml:space="preserve">). </w:t>
      </w:r>
    </w:p>
    <w:p w14:paraId="1633FC72" w14:textId="63686FDD" w:rsidR="00867C66" w:rsidRDefault="00867C66" w:rsidP="00485F70">
      <w:pPr>
        <w:spacing w:after="0"/>
        <w:jc w:val="both"/>
        <w:rPr>
          <w:sz w:val="22"/>
          <w:szCs w:val="22"/>
        </w:rPr>
      </w:pPr>
    </w:p>
    <w:p w14:paraId="2F167198" w14:textId="352B7B1F" w:rsidR="00867C66" w:rsidRPr="00956F0F" w:rsidRDefault="00867C66" w:rsidP="00867C66">
      <w:pPr>
        <w:spacing w:after="0"/>
        <w:jc w:val="both"/>
        <w:rPr>
          <w:sz w:val="22"/>
          <w:szCs w:val="22"/>
          <w:lang w:val="en-US"/>
        </w:rPr>
      </w:pPr>
      <w:r w:rsidRPr="00956F0F">
        <w:rPr>
          <w:sz w:val="22"/>
        </w:rPr>
        <w:t xml:space="preserve">To quantitatively relate the potential exposure of birds to spores of </w:t>
      </w:r>
      <w:proofErr w:type="spellStart"/>
      <w:r w:rsidRPr="00956F0F">
        <w:rPr>
          <w:i/>
          <w:sz w:val="22"/>
        </w:rPr>
        <w:t>Btk</w:t>
      </w:r>
      <w:proofErr w:type="spellEnd"/>
      <w:r w:rsidRPr="00956F0F">
        <w:rPr>
          <w:sz w:val="22"/>
        </w:rPr>
        <w:t xml:space="preserve"> ABTS-351 directly after application of Foray</w:t>
      </w:r>
      <w:r w:rsidRPr="00956F0F">
        <w:rPr>
          <w:sz w:val="22"/>
          <w:vertAlign w:val="superscript"/>
        </w:rPr>
        <w:t>®</w:t>
      </w:r>
      <w:r w:rsidRPr="00956F0F">
        <w:rPr>
          <w:sz w:val="22"/>
        </w:rPr>
        <w:t xml:space="preserve"> </w:t>
      </w:r>
      <w:r w:rsidRPr="00956F0F">
        <w:rPr>
          <w:sz w:val="22"/>
          <w:szCs w:val="22"/>
        </w:rPr>
        <w:t>76B</w:t>
      </w:r>
      <w:r w:rsidRPr="00956F0F">
        <w:rPr>
          <w:sz w:val="22"/>
        </w:rPr>
        <w:t xml:space="preserve"> to the endpoint of the available avian pathogenicity studies, a </w:t>
      </w:r>
      <w:r w:rsidRPr="00956F0F">
        <w:rPr>
          <w:sz w:val="22"/>
          <w:szCs w:val="22"/>
        </w:rPr>
        <w:t xml:space="preserve">quantitative risk assessment based on the </w:t>
      </w:r>
      <w:r w:rsidRPr="00956F0F">
        <w:rPr>
          <w:sz w:val="22"/>
        </w:rPr>
        <w:t xml:space="preserve">screening assessment </w:t>
      </w:r>
      <w:r w:rsidRPr="00956F0F">
        <w:rPr>
          <w:sz w:val="22"/>
          <w:szCs w:val="22"/>
        </w:rPr>
        <w:t xml:space="preserve">scheme </w:t>
      </w:r>
      <w:r w:rsidRPr="00956F0F">
        <w:rPr>
          <w:sz w:val="22"/>
        </w:rPr>
        <w:t xml:space="preserve">according to EFSA/2009/1438 is shown below. The </w:t>
      </w:r>
      <w:r w:rsidRPr="00956F0F">
        <w:rPr>
          <w:sz w:val="22"/>
          <w:szCs w:val="22"/>
        </w:rPr>
        <w:t xml:space="preserve">presented screening assessment compares the endpoint of the </w:t>
      </w:r>
      <w:r w:rsidRPr="00956F0F">
        <w:rPr>
          <w:sz w:val="22"/>
        </w:rPr>
        <w:t xml:space="preserve">avian pathogenicity studies </w:t>
      </w:r>
      <w:r w:rsidRPr="00956F0F">
        <w:rPr>
          <w:sz w:val="22"/>
          <w:szCs w:val="22"/>
        </w:rPr>
        <w:t xml:space="preserve">(which </w:t>
      </w:r>
      <w:r w:rsidRPr="00956F0F">
        <w:rPr>
          <w:sz w:val="22"/>
        </w:rPr>
        <w:t xml:space="preserve">showed that </w:t>
      </w:r>
      <w:r w:rsidRPr="00956F0F">
        <w:rPr>
          <w:sz w:val="22"/>
          <w:szCs w:val="22"/>
        </w:rPr>
        <w:t xml:space="preserve">5-day </w:t>
      </w:r>
      <w:r w:rsidRPr="00956F0F">
        <w:rPr>
          <w:sz w:val="22"/>
        </w:rPr>
        <w:t xml:space="preserve">exposure of birds to </w:t>
      </w:r>
      <w:proofErr w:type="spellStart"/>
      <w:r w:rsidRPr="00956F0F">
        <w:rPr>
          <w:i/>
          <w:sz w:val="22"/>
        </w:rPr>
        <w:t>Btk</w:t>
      </w:r>
      <w:proofErr w:type="spellEnd"/>
      <w:r w:rsidRPr="00956F0F">
        <w:rPr>
          <w:sz w:val="22"/>
        </w:rPr>
        <w:t xml:space="preserve"> ABTS-351 spores at 2857 mg MPCA/kg </w:t>
      </w:r>
      <w:proofErr w:type="spellStart"/>
      <w:r w:rsidRPr="00956F0F">
        <w:rPr>
          <w:sz w:val="22"/>
        </w:rPr>
        <w:t>bw</w:t>
      </w:r>
      <w:proofErr w:type="spellEnd"/>
      <w:r w:rsidRPr="00956F0F">
        <w:rPr>
          <w:sz w:val="22"/>
        </w:rPr>
        <w:t>/d does not cause adverse effects in birds</w:t>
      </w:r>
      <w:r w:rsidRPr="00956F0F">
        <w:rPr>
          <w:sz w:val="22"/>
          <w:szCs w:val="22"/>
        </w:rPr>
        <w:t xml:space="preserve"> over a period of 30 days) with calculated peak exposures of birds to the MPCA (containing spores of </w:t>
      </w:r>
      <w:proofErr w:type="spellStart"/>
      <w:r w:rsidRPr="00956F0F">
        <w:rPr>
          <w:i/>
          <w:iCs/>
          <w:sz w:val="22"/>
          <w:szCs w:val="22"/>
        </w:rPr>
        <w:t>Btk</w:t>
      </w:r>
      <w:proofErr w:type="spellEnd"/>
      <w:r w:rsidRPr="00956F0F">
        <w:rPr>
          <w:sz w:val="22"/>
          <w:szCs w:val="22"/>
        </w:rPr>
        <w:t xml:space="preserve"> ABTS-351) on food items directly after the intended spray applications of Foray</w:t>
      </w:r>
      <w:r w:rsidRPr="00956F0F">
        <w:rPr>
          <w:sz w:val="22"/>
          <w:szCs w:val="22"/>
          <w:vertAlign w:val="superscript"/>
        </w:rPr>
        <w:t>®</w:t>
      </w:r>
      <w:r w:rsidRPr="00956F0F">
        <w:rPr>
          <w:sz w:val="22"/>
          <w:szCs w:val="22"/>
        </w:rPr>
        <w:t xml:space="preserve"> 76B. Exposure estimates are calculated using short-term residue unit doses (RUD; 90% percentile), which reflect the worst-case peak exposure of birds to chemicals </w:t>
      </w:r>
      <w:r w:rsidRPr="00956F0F">
        <w:rPr>
          <w:sz w:val="22"/>
        </w:rPr>
        <w:t>according to EFSA/2009/1438</w:t>
      </w:r>
      <w:r w:rsidRPr="00956F0F">
        <w:rPr>
          <w:sz w:val="22"/>
          <w:szCs w:val="22"/>
        </w:rPr>
        <w:t xml:space="preserve">. Since spores of </w:t>
      </w:r>
      <w:proofErr w:type="spellStart"/>
      <w:r w:rsidRPr="00956F0F">
        <w:rPr>
          <w:i/>
          <w:iCs/>
          <w:sz w:val="22"/>
          <w:szCs w:val="22"/>
        </w:rPr>
        <w:t>Btk</w:t>
      </w:r>
      <w:proofErr w:type="spellEnd"/>
      <w:r w:rsidRPr="00956F0F">
        <w:rPr>
          <w:sz w:val="22"/>
          <w:szCs w:val="22"/>
        </w:rPr>
        <w:t xml:space="preserve"> ABTS-351 in Foray</w:t>
      </w:r>
      <w:r w:rsidRPr="00956F0F">
        <w:rPr>
          <w:sz w:val="22"/>
          <w:szCs w:val="22"/>
          <w:vertAlign w:val="superscript"/>
        </w:rPr>
        <w:t>®</w:t>
      </w:r>
      <w:r w:rsidRPr="00956F0F">
        <w:rPr>
          <w:sz w:val="22"/>
          <w:szCs w:val="22"/>
        </w:rPr>
        <w:t xml:space="preserve"> 76B are considered in this approach as inert component of the formulated product, while actual spore densities on relevant food items of birds are likely to decrease (</w:t>
      </w:r>
      <w:r w:rsidR="00715E90" w:rsidRPr="00956F0F">
        <w:rPr>
          <w:sz w:val="22"/>
          <w:szCs w:val="22"/>
        </w:rPr>
        <w:t>e.g.,</w:t>
      </w:r>
      <w:r w:rsidRPr="00956F0F">
        <w:rPr>
          <w:sz w:val="22"/>
          <w:szCs w:val="22"/>
        </w:rPr>
        <w:t xml:space="preserve"> due to radiation) or remain stable in the worst-case (but probably do not increase), short-term RUD according to EFSA/2009/1438 are considered suitable in this case. Since there are no significant differences between chemicals and </w:t>
      </w:r>
      <w:proofErr w:type="spellStart"/>
      <w:r w:rsidRPr="00956F0F">
        <w:rPr>
          <w:i/>
          <w:iCs/>
          <w:sz w:val="22"/>
          <w:szCs w:val="22"/>
        </w:rPr>
        <w:t>Btk</w:t>
      </w:r>
      <w:proofErr w:type="spellEnd"/>
      <w:r w:rsidRPr="00956F0F">
        <w:rPr>
          <w:sz w:val="22"/>
          <w:szCs w:val="22"/>
        </w:rPr>
        <w:t xml:space="preserve"> ABTS-351 spores in terms of contamination of food items directly after spray application, the risk assessment below appropriately relates the endpoint of the avian studies and peak exposures of birds to spores of </w:t>
      </w:r>
      <w:proofErr w:type="spellStart"/>
      <w:r w:rsidRPr="00956F0F">
        <w:rPr>
          <w:i/>
          <w:iCs/>
          <w:sz w:val="22"/>
          <w:szCs w:val="22"/>
        </w:rPr>
        <w:t>Btk</w:t>
      </w:r>
      <w:proofErr w:type="spellEnd"/>
      <w:r w:rsidRPr="00956F0F">
        <w:rPr>
          <w:sz w:val="22"/>
          <w:szCs w:val="22"/>
        </w:rPr>
        <w:t xml:space="preserve"> ABTS-351 directly after application of Foray</w:t>
      </w:r>
      <w:r w:rsidRPr="00956F0F">
        <w:rPr>
          <w:sz w:val="22"/>
          <w:szCs w:val="22"/>
          <w:vertAlign w:val="superscript"/>
        </w:rPr>
        <w:t>®</w:t>
      </w:r>
      <w:r w:rsidRPr="00956F0F">
        <w:rPr>
          <w:sz w:val="22"/>
          <w:szCs w:val="22"/>
        </w:rPr>
        <w:t xml:space="preserve"> 76B.</w:t>
      </w:r>
    </w:p>
    <w:p w14:paraId="0B10A8E4" w14:textId="77777777" w:rsidR="00867C66" w:rsidRPr="00956F0F" w:rsidRDefault="00867C66" w:rsidP="00867C66">
      <w:pPr>
        <w:spacing w:after="0"/>
        <w:jc w:val="both"/>
        <w:rPr>
          <w:sz w:val="22"/>
          <w:szCs w:val="22"/>
          <w:lang w:val="en-US"/>
        </w:rPr>
      </w:pPr>
    </w:p>
    <w:p w14:paraId="389851F2" w14:textId="56AB382A" w:rsidR="00867C66" w:rsidRDefault="00867C66" w:rsidP="00867C66">
      <w:pPr>
        <w:spacing w:after="0"/>
        <w:jc w:val="both"/>
        <w:rPr>
          <w:sz w:val="22"/>
          <w:szCs w:val="22"/>
          <w:lang w:val="en-US"/>
        </w:rPr>
      </w:pPr>
      <w:r w:rsidRPr="00956F0F">
        <w:rPr>
          <w:sz w:val="22"/>
          <w:szCs w:val="22"/>
        </w:rPr>
        <w:t>In a very conservative approach, the full screening assessment according to EFSA/2009/1438 is shown for all possible application and crop scenarios, considering</w:t>
      </w:r>
      <w:r w:rsidRPr="00956F0F">
        <w:rPr>
          <w:sz w:val="22"/>
        </w:rPr>
        <w:t xml:space="preserve"> the dietary consumption of all relevant model species in EFSA/2009/1438 and residue unit doses (RUD; 90% percentile) for their respective food items. This includes all possible worst-case combinations of model species, feeding habits and RUD values (</w:t>
      </w:r>
      <w:r w:rsidR="00715E90" w:rsidRPr="00956F0F">
        <w:rPr>
          <w:sz w:val="22"/>
        </w:rPr>
        <w:t>e.g.,</w:t>
      </w:r>
      <w:r w:rsidRPr="00956F0F">
        <w:rPr>
          <w:sz w:val="22"/>
        </w:rPr>
        <w:t xml:space="preserve"> RUD for vegetation that has been directly </w:t>
      </w:r>
      <w:proofErr w:type="spellStart"/>
      <w:r w:rsidRPr="00956F0F">
        <w:rPr>
          <w:sz w:val="22"/>
        </w:rPr>
        <w:t>oversprayed</w:t>
      </w:r>
      <w:proofErr w:type="spellEnd"/>
      <w:r w:rsidRPr="00956F0F">
        <w:rPr>
          <w:sz w:val="22"/>
        </w:rPr>
        <w:t xml:space="preserve"> reflecting worst-case exposures directly after application</w:t>
      </w:r>
      <w:r w:rsidRPr="00255449">
        <w:rPr>
          <w:sz w:val="22"/>
        </w:rPr>
        <w:t xml:space="preserve">). The risk assessment is shown for application of 1 x 619 g MPCA/ha and 4 x 516 g MPCA/ha based on a 5-d interval between applications. </w:t>
      </w:r>
      <w:r w:rsidRPr="00255449">
        <w:rPr>
          <w:sz w:val="22"/>
          <w:szCs w:val="22"/>
        </w:rPr>
        <w:t xml:space="preserve">For multiple applications, the </w:t>
      </w:r>
      <w:r w:rsidRPr="00255449">
        <w:rPr>
          <w:sz w:val="22"/>
        </w:rPr>
        <w:t>default DT</w:t>
      </w:r>
      <w:r w:rsidRPr="00255449">
        <w:rPr>
          <w:sz w:val="22"/>
          <w:vertAlign w:val="subscript"/>
        </w:rPr>
        <w:t>50</w:t>
      </w:r>
      <w:r w:rsidRPr="00255449">
        <w:rPr>
          <w:sz w:val="22"/>
        </w:rPr>
        <w:t xml:space="preserve"> for chemicals in feed matrices </w:t>
      </w:r>
      <w:r w:rsidRPr="00255449">
        <w:rPr>
          <w:sz w:val="22"/>
          <w:szCs w:val="22"/>
        </w:rPr>
        <w:t>acc</w:t>
      </w:r>
      <w:r w:rsidR="0056297F" w:rsidRPr="00255449">
        <w:rPr>
          <w:sz w:val="22"/>
          <w:szCs w:val="22"/>
        </w:rPr>
        <w:t xml:space="preserve">ording </w:t>
      </w:r>
      <w:r w:rsidRPr="00255449">
        <w:rPr>
          <w:sz w:val="22"/>
        </w:rPr>
        <w:t>to EFSA/2009/1438 was used</w:t>
      </w:r>
      <w:r w:rsidRPr="00255449">
        <w:rPr>
          <w:sz w:val="22"/>
          <w:szCs w:val="22"/>
        </w:rPr>
        <w:t>, while it is</w:t>
      </w:r>
      <w:r w:rsidRPr="00956F0F">
        <w:rPr>
          <w:sz w:val="22"/>
          <w:szCs w:val="22"/>
        </w:rPr>
        <w:t xml:space="preserve"> noted that the default DT</w:t>
      </w:r>
      <w:r w:rsidRPr="00956F0F">
        <w:rPr>
          <w:sz w:val="22"/>
          <w:szCs w:val="22"/>
          <w:vertAlign w:val="subscript"/>
        </w:rPr>
        <w:t>50</w:t>
      </w:r>
      <w:r w:rsidRPr="00956F0F">
        <w:rPr>
          <w:sz w:val="22"/>
          <w:szCs w:val="22"/>
        </w:rPr>
        <w:t xml:space="preserve"> was established for chemicals and may not be adequate to describe exposure levels for MPCAs over time. However, </w:t>
      </w:r>
      <w:r w:rsidRPr="00956F0F">
        <w:rPr>
          <w:sz w:val="22"/>
        </w:rPr>
        <w:t xml:space="preserve">since </w:t>
      </w:r>
      <w:proofErr w:type="spellStart"/>
      <w:r w:rsidRPr="00956F0F">
        <w:rPr>
          <w:i/>
          <w:sz w:val="22"/>
        </w:rPr>
        <w:t>Btk</w:t>
      </w:r>
      <w:proofErr w:type="spellEnd"/>
      <w:r w:rsidRPr="00956F0F">
        <w:rPr>
          <w:sz w:val="22"/>
          <w:szCs w:val="22"/>
        </w:rPr>
        <w:t> </w:t>
      </w:r>
      <w:r w:rsidRPr="00956F0F">
        <w:rPr>
          <w:sz w:val="22"/>
        </w:rPr>
        <w:t>ABTS-351 has a short half-li</w:t>
      </w:r>
      <w:r w:rsidR="00DE62A2" w:rsidRPr="00956F0F">
        <w:rPr>
          <w:sz w:val="22"/>
        </w:rPr>
        <w:t>f</w:t>
      </w:r>
      <w:r w:rsidRPr="00956F0F">
        <w:rPr>
          <w:sz w:val="22"/>
        </w:rPr>
        <w:t xml:space="preserve">e on </w:t>
      </w:r>
      <w:r w:rsidR="00715E90" w:rsidRPr="00956F0F">
        <w:rPr>
          <w:sz w:val="22"/>
        </w:rPr>
        <w:t>e.g.,</w:t>
      </w:r>
      <w:r w:rsidRPr="00956F0F">
        <w:rPr>
          <w:sz w:val="22"/>
        </w:rPr>
        <w:t xml:space="preserve"> foliage</w:t>
      </w:r>
      <w:r w:rsidRPr="00956F0F">
        <w:rPr>
          <w:sz w:val="22"/>
          <w:szCs w:val="22"/>
        </w:rPr>
        <w:t xml:space="preserve"> (details in </w:t>
      </w:r>
      <w:r w:rsidR="00776CE5" w:rsidRPr="00956F0F">
        <w:rPr>
          <w:sz w:val="22"/>
          <w:szCs w:val="22"/>
        </w:rPr>
        <w:t>RAR, 2020</w:t>
      </w:r>
      <w:r w:rsidRPr="00956F0F">
        <w:rPr>
          <w:sz w:val="22"/>
          <w:szCs w:val="22"/>
        </w:rPr>
        <w:t xml:space="preserve"> Vol. 3 B7 and Vol. 3 B8), and biological activity of spores is expected to decline within few hours to days, the default DT</w:t>
      </w:r>
      <w:r w:rsidRPr="00956F0F">
        <w:rPr>
          <w:sz w:val="22"/>
          <w:szCs w:val="22"/>
          <w:vertAlign w:val="subscript"/>
        </w:rPr>
        <w:t>50</w:t>
      </w:r>
      <w:r w:rsidRPr="00956F0F">
        <w:rPr>
          <w:sz w:val="22"/>
          <w:szCs w:val="22"/>
        </w:rPr>
        <w:t xml:space="preserve"> of 10 days is considered to reflect a conservative approach in this case</w:t>
      </w:r>
      <w:bookmarkEnd w:id="28"/>
      <w:r w:rsidRPr="00956F0F">
        <w:rPr>
          <w:sz w:val="22"/>
          <w:szCs w:val="22"/>
          <w:lang w:val="en-US"/>
        </w:rPr>
        <w:t>.</w:t>
      </w:r>
    </w:p>
    <w:p w14:paraId="781BC1D3" w14:textId="77777777" w:rsidR="00F82AC5" w:rsidRDefault="00F82AC5" w:rsidP="00F82AC5">
      <w:pPr>
        <w:spacing w:after="0"/>
        <w:jc w:val="both"/>
        <w:rPr>
          <w:sz w:val="22"/>
          <w:szCs w:val="22"/>
        </w:rPr>
      </w:pPr>
      <w:bookmarkStart w:id="29" w:name="_Hlk131013332"/>
    </w:p>
    <w:p w14:paraId="5BE7C4C5" w14:textId="77777777" w:rsidR="00F82AC5" w:rsidRPr="00F82AC5" w:rsidRDefault="00F82AC5" w:rsidP="00F82AC5">
      <w:pPr>
        <w:pStyle w:val="pf0"/>
        <w:jc w:val="both"/>
        <w:rPr>
          <w:sz w:val="22"/>
          <w:szCs w:val="22"/>
        </w:rPr>
      </w:pPr>
      <w:r w:rsidRPr="006552D7">
        <w:rPr>
          <w:rStyle w:val="cf11"/>
          <w:rFonts w:ascii="Times New Roman" w:hAnsi="Times New Roman" w:cs="Times New Roman"/>
          <w:sz w:val="22"/>
          <w:szCs w:val="22"/>
        </w:rPr>
        <w:t>The RMS and the co-RMS strongly disagree with the applicant on applying the chemical risk assessment scheme for products based on microorganisms. However, this information has been provided for completeness.</w:t>
      </w:r>
    </w:p>
    <w:p w14:paraId="15766349" w14:textId="49AA4E96" w:rsidR="00485F70" w:rsidRPr="00485F70" w:rsidRDefault="00485F70" w:rsidP="00485F70">
      <w:pPr>
        <w:keepNext/>
        <w:keepLines/>
        <w:widowControl w:val="0"/>
        <w:tabs>
          <w:tab w:val="clear" w:pos="720"/>
          <w:tab w:val="left" w:pos="1418"/>
        </w:tabs>
        <w:spacing w:after="120"/>
        <w:ind w:left="1418" w:hanging="1418"/>
        <w:jc w:val="both"/>
        <w:rPr>
          <w:b/>
          <w:bCs/>
          <w:sz w:val="22"/>
          <w:szCs w:val="22"/>
          <w:highlight w:val="cyan"/>
          <w:lang w:eastAsia="de-DE"/>
        </w:rPr>
      </w:pPr>
      <w:r w:rsidRPr="00485F70">
        <w:rPr>
          <w:b/>
          <w:bCs/>
          <w:sz w:val="22"/>
          <w:szCs w:val="22"/>
          <w:lang w:eastAsia="de-DE"/>
        </w:rPr>
        <w:t xml:space="preserve">Table </w:t>
      </w:r>
      <w:r w:rsidRPr="00485F70">
        <w:rPr>
          <w:b/>
          <w:bCs/>
          <w:sz w:val="22"/>
          <w:szCs w:val="22"/>
          <w:lang w:eastAsia="de-DE"/>
        </w:rPr>
        <w:fldChar w:fldCharType="begin"/>
      </w:r>
      <w:r w:rsidRPr="00485F70">
        <w:rPr>
          <w:b/>
          <w:bCs/>
          <w:sz w:val="22"/>
          <w:szCs w:val="22"/>
          <w:lang w:eastAsia="de-DE"/>
        </w:rPr>
        <w:instrText xml:space="preserve"> STYLEREF 2 \s </w:instrText>
      </w:r>
      <w:r w:rsidRPr="00485F70">
        <w:rPr>
          <w:b/>
          <w:bCs/>
          <w:sz w:val="22"/>
          <w:szCs w:val="22"/>
          <w:lang w:eastAsia="de-DE"/>
        </w:rPr>
        <w:fldChar w:fldCharType="separate"/>
      </w:r>
      <w:r w:rsidRPr="00485F70">
        <w:rPr>
          <w:b/>
          <w:bCs/>
          <w:noProof/>
          <w:sz w:val="22"/>
          <w:szCs w:val="22"/>
          <w:lang w:eastAsia="de-DE"/>
        </w:rPr>
        <w:t>10.1</w:t>
      </w:r>
      <w:r w:rsidRPr="00485F70">
        <w:rPr>
          <w:b/>
          <w:bCs/>
          <w:sz w:val="22"/>
          <w:szCs w:val="22"/>
          <w:lang w:eastAsia="de-DE"/>
        </w:rPr>
        <w:fldChar w:fldCharType="end"/>
      </w:r>
      <w:r w:rsidRPr="00485F70">
        <w:rPr>
          <w:b/>
          <w:bCs/>
          <w:sz w:val="22"/>
          <w:szCs w:val="22"/>
          <w:lang w:eastAsia="de-DE"/>
        </w:rPr>
        <w:noBreakHyphen/>
        <w:t>2:</w:t>
      </w:r>
      <w:r w:rsidRPr="00485F70">
        <w:rPr>
          <w:b/>
          <w:bCs/>
          <w:sz w:val="22"/>
          <w:szCs w:val="22"/>
          <w:lang w:eastAsia="de-DE"/>
        </w:rPr>
        <w:tab/>
        <w:t xml:space="preserve">Risk from spores of </w:t>
      </w:r>
      <w:proofErr w:type="spellStart"/>
      <w:r w:rsidR="003A4CDF" w:rsidRPr="003A4CDF">
        <w:rPr>
          <w:b/>
          <w:bCs/>
          <w:i/>
          <w:sz w:val="22"/>
          <w:szCs w:val="22"/>
          <w:lang w:eastAsia="de-DE"/>
        </w:rPr>
        <w:t>Btk</w:t>
      </w:r>
      <w:proofErr w:type="spellEnd"/>
      <w:r w:rsidRPr="00485F70">
        <w:rPr>
          <w:b/>
          <w:bCs/>
          <w:sz w:val="22"/>
          <w:szCs w:val="22"/>
          <w:lang w:eastAsia="de-DE"/>
        </w:rPr>
        <w:t xml:space="preserve"> ABTS-351 to birds through dietary exposure directly following spray application of </w:t>
      </w:r>
      <w:r w:rsidRPr="00485F70">
        <w:rPr>
          <w:b/>
          <w:bCs/>
          <w:sz w:val="22"/>
          <w:szCs w:val="22"/>
        </w:rPr>
        <w:t>Foray</w:t>
      </w:r>
      <w:r w:rsidRPr="00485F70">
        <w:rPr>
          <w:b/>
          <w:bCs/>
          <w:sz w:val="22"/>
          <w:szCs w:val="22"/>
          <w:vertAlign w:val="superscript"/>
        </w:rPr>
        <w:t>®</w:t>
      </w:r>
      <w:r w:rsidRPr="00485F70">
        <w:rPr>
          <w:b/>
          <w:bCs/>
          <w:sz w:val="22"/>
          <w:szCs w:val="22"/>
        </w:rPr>
        <w:t xml:space="preserve"> 76B</w:t>
      </w:r>
      <w:r w:rsidRPr="00485F70">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538"/>
        <w:gridCol w:w="2269"/>
        <w:gridCol w:w="707"/>
        <w:gridCol w:w="709"/>
        <w:gridCol w:w="1275"/>
        <w:gridCol w:w="849"/>
      </w:tblGrid>
      <w:tr w:rsidR="00485F70" w:rsidRPr="00485F70" w14:paraId="5381CDC7" w14:textId="77777777" w:rsidTr="00F17200">
        <w:tc>
          <w:tcPr>
            <w:tcW w:w="1893" w:type="pct"/>
            <w:shd w:val="clear" w:color="auto" w:fill="auto"/>
          </w:tcPr>
          <w:p w14:paraId="79CBA21C" w14:textId="77777777" w:rsidR="00485F70" w:rsidRPr="00485F70" w:rsidRDefault="00485F70" w:rsidP="00485F70">
            <w:pPr>
              <w:widowControl w:val="0"/>
              <w:tabs>
                <w:tab w:val="clear" w:pos="720"/>
              </w:tabs>
              <w:spacing w:after="0"/>
              <w:rPr>
                <w:b/>
                <w:sz w:val="20"/>
                <w:szCs w:val="20"/>
                <w:lang w:eastAsia="de-DE"/>
              </w:rPr>
            </w:pPr>
            <w:r w:rsidRPr="00485F70">
              <w:rPr>
                <w:b/>
                <w:sz w:val="20"/>
                <w:szCs w:val="20"/>
                <w:lang w:eastAsia="de-DE"/>
              </w:rPr>
              <w:t>Intended use</w:t>
            </w:r>
          </w:p>
        </w:tc>
        <w:tc>
          <w:tcPr>
            <w:tcW w:w="3107" w:type="pct"/>
            <w:gridSpan w:val="5"/>
            <w:shd w:val="clear" w:color="auto" w:fill="auto"/>
          </w:tcPr>
          <w:p w14:paraId="14170E07" w14:textId="389849AA" w:rsidR="00485F70" w:rsidRPr="00AD35C5" w:rsidRDefault="007D6155" w:rsidP="00485F70">
            <w:pPr>
              <w:widowControl w:val="0"/>
              <w:tabs>
                <w:tab w:val="clear" w:pos="720"/>
              </w:tabs>
              <w:spacing w:after="0"/>
              <w:rPr>
                <w:b/>
                <w:sz w:val="20"/>
                <w:szCs w:val="20"/>
                <w:lang w:eastAsia="de-DE"/>
              </w:rPr>
            </w:pPr>
            <w:r w:rsidRPr="00F87164">
              <w:rPr>
                <w:b/>
                <w:sz w:val="20"/>
                <w:szCs w:val="20"/>
                <w:lang w:eastAsia="de-DE"/>
              </w:rPr>
              <w:t>Pine trees, deciduous/coniferous forest, shrubs, ornamental plants</w:t>
            </w:r>
          </w:p>
        </w:tc>
      </w:tr>
      <w:tr w:rsidR="00485F70" w:rsidRPr="00485F70" w14:paraId="1E3EDB65" w14:textId="77777777" w:rsidTr="00F17200">
        <w:tc>
          <w:tcPr>
            <w:tcW w:w="1893" w:type="pct"/>
            <w:shd w:val="clear" w:color="auto" w:fill="auto"/>
          </w:tcPr>
          <w:p w14:paraId="35C01DB7" w14:textId="77777777" w:rsidR="00485F70" w:rsidRPr="00485F70" w:rsidRDefault="00485F70" w:rsidP="00485F70">
            <w:pPr>
              <w:widowControl w:val="0"/>
              <w:tabs>
                <w:tab w:val="clear" w:pos="720"/>
              </w:tabs>
              <w:spacing w:after="0"/>
              <w:rPr>
                <w:b/>
                <w:bCs/>
                <w:sz w:val="20"/>
                <w:szCs w:val="20"/>
                <w:lang w:eastAsia="de-DE"/>
              </w:rPr>
            </w:pPr>
            <w:r w:rsidRPr="00485F70">
              <w:rPr>
                <w:b/>
                <w:bCs/>
                <w:sz w:val="20"/>
                <w:szCs w:val="20"/>
                <w:lang w:eastAsia="de-DE"/>
              </w:rPr>
              <w:t>Active substance/product</w:t>
            </w:r>
          </w:p>
        </w:tc>
        <w:tc>
          <w:tcPr>
            <w:tcW w:w="3107" w:type="pct"/>
            <w:gridSpan w:val="5"/>
            <w:shd w:val="clear" w:color="auto" w:fill="auto"/>
          </w:tcPr>
          <w:p w14:paraId="2640C7D4" w14:textId="78BFFB8A" w:rsidR="00485F70" w:rsidRPr="00AD35C5" w:rsidRDefault="003A4CDF" w:rsidP="00485F70">
            <w:pPr>
              <w:widowControl w:val="0"/>
              <w:tabs>
                <w:tab w:val="clear" w:pos="720"/>
              </w:tabs>
              <w:spacing w:after="0"/>
              <w:rPr>
                <w:noProof/>
                <w:sz w:val="20"/>
                <w:szCs w:val="22"/>
                <w:lang w:eastAsia="de-DE"/>
              </w:rPr>
            </w:pPr>
            <w:r w:rsidRPr="00AD35C5">
              <w:rPr>
                <w:i/>
                <w:noProof/>
                <w:sz w:val="20"/>
                <w:szCs w:val="22"/>
                <w:lang w:eastAsia="de-DE"/>
              </w:rPr>
              <w:t>Btk</w:t>
            </w:r>
            <w:r w:rsidR="00485F70" w:rsidRPr="00AD35C5">
              <w:rPr>
                <w:noProof/>
                <w:sz w:val="20"/>
                <w:szCs w:val="22"/>
                <w:lang w:eastAsia="de-DE"/>
              </w:rPr>
              <w:t xml:space="preserve"> ABTS-351 / Foray</w:t>
            </w:r>
            <w:r w:rsidR="00485F70" w:rsidRPr="00AD35C5">
              <w:rPr>
                <w:noProof/>
                <w:sz w:val="20"/>
                <w:szCs w:val="22"/>
                <w:vertAlign w:val="superscript"/>
                <w:lang w:eastAsia="de-DE"/>
              </w:rPr>
              <w:t>®</w:t>
            </w:r>
            <w:r w:rsidR="00485F70" w:rsidRPr="00AD35C5">
              <w:rPr>
                <w:noProof/>
                <w:sz w:val="20"/>
                <w:szCs w:val="22"/>
                <w:lang w:eastAsia="de-DE"/>
              </w:rPr>
              <w:t xml:space="preserve"> 76B</w:t>
            </w:r>
          </w:p>
        </w:tc>
      </w:tr>
      <w:tr w:rsidR="00485F70" w:rsidRPr="00485F70" w14:paraId="1B136DBF" w14:textId="77777777" w:rsidTr="00F17200">
        <w:tc>
          <w:tcPr>
            <w:tcW w:w="1893" w:type="pct"/>
            <w:shd w:val="clear" w:color="auto" w:fill="auto"/>
          </w:tcPr>
          <w:p w14:paraId="6C738130" w14:textId="77777777" w:rsidR="00485F70" w:rsidRPr="00485F70" w:rsidRDefault="00485F70" w:rsidP="00485F70">
            <w:pPr>
              <w:widowControl w:val="0"/>
              <w:tabs>
                <w:tab w:val="clear" w:pos="720"/>
              </w:tabs>
              <w:spacing w:after="0"/>
              <w:rPr>
                <w:b/>
                <w:bCs/>
                <w:sz w:val="20"/>
                <w:szCs w:val="20"/>
                <w:lang w:eastAsia="de-DE"/>
              </w:rPr>
            </w:pPr>
            <w:r w:rsidRPr="00485F70">
              <w:rPr>
                <w:b/>
                <w:bCs/>
                <w:sz w:val="20"/>
                <w:szCs w:val="20"/>
                <w:lang w:eastAsia="de-DE"/>
              </w:rPr>
              <w:t>Application rate [g MPCA/ha]</w:t>
            </w:r>
          </w:p>
        </w:tc>
        <w:tc>
          <w:tcPr>
            <w:tcW w:w="3107" w:type="pct"/>
            <w:gridSpan w:val="5"/>
            <w:shd w:val="clear" w:color="auto" w:fill="auto"/>
          </w:tcPr>
          <w:p w14:paraId="47AF83C3" w14:textId="5A51AC6C" w:rsidR="00485F70" w:rsidRPr="003C631C" w:rsidRDefault="00485F70" w:rsidP="00485F70">
            <w:pPr>
              <w:widowControl w:val="0"/>
              <w:tabs>
                <w:tab w:val="clear" w:pos="720"/>
              </w:tabs>
              <w:spacing w:after="0"/>
              <w:rPr>
                <w:noProof/>
                <w:sz w:val="20"/>
                <w:szCs w:val="22"/>
                <w:lang w:val="es-ES" w:eastAsia="de-DE"/>
              </w:rPr>
            </w:pPr>
            <w:r w:rsidRPr="003C631C">
              <w:rPr>
                <w:noProof/>
                <w:sz w:val="20"/>
                <w:szCs w:val="22"/>
                <w:lang w:val="es-ES" w:eastAsia="de-DE"/>
              </w:rPr>
              <w:t xml:space="preserve">1 x </w:t>
            </w:r>
            <w:r w:rsidR="0011454B" w:rsidRPr="003C631C">
              <w:rPr>
                <w:noProof/>
                <w:sz w:val="20"/>
                <w:szCs w:val="22"/>
                <w:lang w:val="es-ES" w:eastAsia="de-DE"/>
              </w:rPr>
              <w:t>619</w:t>
            </w:r>
            <w:r w:rsidR="00A00646" w:rsidRPr="003C631C">
              <w:rPr>
                <w:noProof/>
                <w:sz w:val="20"/>
                <w:szCs w:val="22"/>
                <w:lang w:val="es-ES" w:eastAsia="de-DE"/>
              </w:rPr>
              <w:t xml:space="preserve"> </w:t>
            </w:r>
            <w:r w:rsidRPr="003C631C">
              <w:rPr>
                <w:noProof/>
                <w:sz w:val="20"/>
                <w:szCs w:val="22"/>
                <w:lang w:val="es-ES" w:eastAsia="de-DE"/>
              </w:rPr>
              <w:t>g MPCA/h</w:t>
            </w:r>
            <w:r w:rsidR="0011454B" w:rsidRPr="003C631C">
              <w:rPr>
                <w:noProof/>
                <w:sz w:val="20"/>
                <w:szCs w:val="22"/>
                <w:lang w:val="es-ES" w:eastAsia="de-DE"/>
              </w:rPr>
              <w:t>a in deciduous forest</w:t>
            </w:r>
            <w:r w:rsidR="0008664F" w:rsidRPr="003C631C">
              <w:rPr>
                <w:noProof/>
                <w:sz w:val="20"/>
                <w:szCs w:val="22"/>
                <w:lang w:val="es-ES" w:eastAsia="de-DE"/>
              </w:rPr>
              <w:t>,</w:t>
            </w:r>
          </w:p>
          <w:p w14:paraId="263003ED" w14:textId="7F849124" w:rsidR="0011454B" w:rsidRPr="00AD35C5" w:rsidRDefault="0011454B" w:rsidP="00485F70">
            <w:pPr>
              <w:widowControl w:val="0"/>
              <w:tabs>
                <w:tab w:val="clear" w:pos="720"/>
              </w:tabs>
              <w:spacing w:after="0"/>
              <w:rPr>
                <w:noProof/>
                <w:sz w:val="20"/>
                <w:szCs w:val="22"/>
                <w:lang w:val="en-US" w:eastAsia="de-DE"/>
              </w:rPr>
            </w:pPr>
            <w:r w:rsidRPr="00F87164">
              <w:rPr>
                <w:noProof/>
                <w:sz w:val="20"/>
                <w:szCs w:val="22"/>
                <w:lang w:val="en-US" w:eastAsia="de-DE"/>
              </w:rPr>
              <w:t>4 x 516 g MPCA/ha</w:t>
            </w:r>
            <w:r w:rsidR="007D6155" w:rsidRPr="00F87164">
              <w:rPr>
                <w:noProof/>
                <w:sz w:val="20"/>
                <w:szCs w:val="22"/>
                <w:lang w:val="en-US" w:eastAsia="de-DE"/>
              </w:rPr>
              <w:t xml:space="preserve"> (5</w:t>
            </w:r>
            <w:r w:rsidRPr="00F87164">
              <w:rPr>
                <w:noProof/>
                <w:sz w:val="20"/>
                <w:szCs w:val="22"/>
                <w:lang w:val="en-US" w:eastAsia="de-DE"/>
              </w:rPr>
              <w:t>-d interval</w:t>
            </w:r>
            <w:r w:rsidR="007D6155" w:rsidRPr="00F87164">
              <w:rPr>
                <w:noProof/>
                <w:sz w:val="20"/>
                <w:szCs w:val="22"/>
                <w:lang w:val="en-US" w:eastAsia="de-DE"/>
              </w:rPr>
              <w:t>) in pine trees, deciduous/coniferous forest, shrubs, and ornamental plants</w:t>
            </w:r>
          </w:p>
        </w:tc>
      </w:tr>
      <w:tr w:rsidR="00485F70" w:rsidRPr="00485F70" w14:paraId="761BF0D2" w14:textId="77777777" w:rsidTr="00F17200">
        <w:trPr>
          <w:trHeight w:val="262"/>
        </w:trPr>
        <w:tc>
          <w:tcPr>
            <w:tcW w:w="1893" w:type="pct"/>
            <w:shd w:val="clear" w:color="auto" w:fill="auto"/>
          </w:tcPr>
          <w:p w14:paraId="5365F946" w14:textId="77777777" w:rsidR="00485F70" w:rsidRPr="00485F70" w:rsidRDefault="00485F70" w:rsidP="00485F70">
            <w:pPr>
              <w:widowControl w:val="0"/>
              <w:tabs>
                <w:tab w:val="clear" w:pos="720"/>
              </w:tabs>
              <w:spacing w:after="0"/>
              <w:rPr>
                <w:b/>
                <w:bCs/>
                <w:sz w:val="20"/>
                <w:szCs w:val="20"/>
                <w:lang w:eastAsia="de-DE"/>
              </w:rPr>
            </w:pPr>
            <w:r w:rsidRPr="00485F70">
              <w:rPr>
                <w:b/>
                <w:bCs/>
                <w:sz w:val="20"/>
                <w:szCs w:val="20"/>
                <w:lang w:eastAsia="de-DE"/>
              </w:rPr>
              <w:t xml:space="preserve">Relevant endpoint [mg MPCA/kg </w:t>
            </w:r>
            <w:proofErr w:type="spellStart"/>
            <w:r w:rsidRPr="00485F70">
              <w:rPr>
                <w:b/>
                <w:bCs/>
                <w:sz w:val="20"/>
                <w:szCs w:val="20"/>
                <w:lang w:eastAsia="de-DE"/>
              </w:rPr>
              <w:t>bw</w:t>
            </w:r>
            <w:proofErr w:type="spellEnd"/>
            <w:r w:rsidRPr="00485F70">
              <w:rPr>
                <w:b/>
                <w:bCs/>
                <w:sz w:val="20"/>
                <w:szCs w:val="20"/>
                <w:lang w:eastAsia="de-DE"/>
              </w:rPr>
              <w:t>/d]</w:t>
            </w:r>
          </w:p>
        </w:tc>
        <w:tc>
          <w:tcPr>
            <w:tcW w:w="3107" w:type="pct"/>
            <w:gridSpan w:val="5"/>
            <w:shd w:val="clear" w:color="auto" w:fill="auto"/>
          </w:tcPr>
          <w:p w14:paraId="0A18D7D0" w14:textId="77777777" w:rsidR="00485F70" w:rsidRPr="00485F70" w:rsidRDefault="00485F70" w:rsidP="00485F70">
            <w:pPr>
              <w:widowControl w:val="0"/>
              <w:tabs>
                <w:tab w:val="clear" w:pos="720"/>
              </w:tabs>
              <w:spacing w:after="0"/>
              <w:rPr>
                <w:noProof/>
                <w:sz w:val="20"/>
                <w:szCs w:val="22"/>
                <w:lang w:eastAsia="de-DE"/>
              </w:rPr>
            </w:pPr>
            <w:r w:rsidRPr="00485F70">
              <w:rPr>
                <w:noProof/>
                <w:sz w:val="20"/>
                <w:szCs w:val="22"/>
                <w:lang w:eastAsia="de-DE"/>
              </w:rPr>
              <w:t>30-d LD</w:t>
            </w:r>
            <w:r w:rsidRPr="00485F70">
              <w:rPr>
                <w:noProof/>
                <w:sz w:val="20"/>
                <w:szCs w:val="22"/>
                <w:vertAlign w:val="subscript"/>
                <w:lang w:eastAsia="de-DE"/>
              </w:rPr>
              <w:t>50</w:t>
            </w:r>
            <w:r w:rsidRPr="00485F70">
              <w:rPr>
                <w:noProof/>
                <w:sz w:val="20"/>
                <w:szCs w:val="22"/>
                <w:lang w:eastAsia="de-DE"/>
              </w:rPr>
              <w:t xml:space="preserve"> &gt; 2857 mg MPCA/kg bw/d</w:t>
            </w:r>
          </w:p>
        </w:tc>
      </w:tr>
      <w:tr w:rsidR="00485F70" w:rsidRPr="00485F70" w14:paraId="7D06603F" w14:textId="77777777" w:rsidTr="00485F70">
        <w:tc>
          <w:tcPr>
            <w:tcW w:w="5000" w:type="pct"/>
            <w:gridSpan w:val="6"/>
            <w:shd w:val="clear" w:color="auto" w:fill="auto"/>
          </w:tcPr>
          <w:p w14:paraId="28F29337" w14:textId="0A509077" w:rsidR="00485F70" w:rsidRPr="00F87164" w:rsidRDefault="00485F70" w:rsidP="00485F70">
            <w:pPr>
              <w:widowControl w:val="0"/>
              <w:tabs>
                <w:tab w:val="clear" w:pos="720"/>
              </w:tabs>
              <w:spacing w:after="0"/>
              <w:jc w:val="center"/>
              <w:rPr>
                <w:b/>
                <w:bCs/>
                <w:sz w:val="20"/>
                <w:szCs w:val="20"/>
                <w:lang w:eastAsia="de-DE"/>
              </w:rPr>
            </w:pPr>
            <w:r w:rsidRPr="00AD35C5">
              <w:rPr>
                <w:b/>
                <w:bCs/>
                <w:sz w:val="20"/>
                <w:szCs w:val="20"/>
                <w:lang w:eastAsia="de-DE"/>
              </w:rPr>
              <w:t xml:space="preserve">Short-term screening assessment - 1 x </w:t>
            </w:r>
            <w:r w:rsidR="0011454B" w:rsidRPr="00F87164">
              <w:rPr>
                <w:b/>
                <w:bCs/>
                <w:sz w:val="20"/>
                <w:szCs w:val="20"/>
                <w:lang w:eastAsia="de-DE"/>
              </w:rPr>
              <w:t>619</w:t>
            </w:r>
            <w:r w:rsidRPr="00AD35C5">
              <w:rPr>
                <w:b/>
                <w:bCs/>
                <w:sz w:val="20"/>
                <w:szCs w:val="20"/>
                <w:lang w:eastAsia="de-DE"/>
              </w:rPr>
              <w:t xml:space="preserve"> g MPCA/ha</w:t>
            </w:r>
          </w:p>
        </w:tc>
      </w:tr>
      <w:tr w:rsidR="00485F70" w:rsidRPr="00485F70" w14:paraId="00439C59" w14:textId="77777777" w:rsidTr="00664BF8">
        <w:tc>
          <w:tcPr>
            <w:tcW w:w="1893" w:type="pct"/>
            <w:shd w:val="clear" w:color="auto" w:fill="auto"/>
          </w:tcPr>
          <w:p w14:paraId="78A744B9" w14:textId="77777777" w:rsidR="00485F70" w:rsidRPr="00485F70" w:rsidRDefault="00485F70" w:rsidP="00485F70">
            <w:pPr>
              <w:widowControl w:val="0"/>
              <w:tabs>
                <w:tab w:val="clear" w:pos="720"/>
              </w:tabs>
              <w:spacing w:after="0"/>
              <w:rPr>
                <w:b/>
                <w:bCs/>
                <w:sz w:val="20"/>
                <w:szCs w:val="20"/>
                <w:highlight w:val="cyan"/>
                <w:lang w:eastAsia="de-DE"/>
              </w:rPr>
            </w:pPr>
            <w:r w:rsidRPr="00485F70">
              <w:rPr>
                <w:b/>
                <w:bCs/>
                <w:sz w:val="20"/>
                <w:szCs w:val="20"/>
                <w:lang w:eastAsia="de-DE"/>
              </w:rPr>
              <w:t>Crop scenario</w:t>
            </w:r>
          </w:p>
        </w:tc>
        <w:tc>
          <w:tcPr>
            <w:tcW w:w="1214" w:type="pct"/>
            <w:shd w:val="clear" w:color="auto" w:fill="auto"/>
          </w:tcPr>
          <w:p w14:paraId="44046684" w14:textId="77777777" w:rsidR="00485F70" w:rsidRPr="00485F70" w:rsidRDefault="00485F70" w:rsidP="00485F70">
            <w:pPr>
              <w:widowControl w:val="0"/>
              <w:tabs>
                <w:tab w:val="clear" w:pos="720"/>
              </w:tabs>
              <w:spacing w:after="0"/>
              <w:rPr>
                <w:b/>
                <w:bCs/>
                <w:sz w:val="20"/>
                <w:szCs w:val="20"/>
                <w:highlight w:val="cyan"/>
                <w:lang w:eastAsia="de-DE"/>
              </w:rPr>
            </w:pPr>
            <w:r w:rsidRPr="00485F70">
              <w:rPr>
                <w:b/>
                <w:bCs/>
                <w:sz w:val="20"/>
                <w:szCs w:val="20"/>
                <w:lang w:eastAsia="de-DE"/>
              </w:rPr>
              <w:t>Model species</w:t>
            </w:r>
          </w:p>
        </w:tc>
        <w:tc>
          <w:tcPr>
            <w:tcW w:w="378" w:type="pct"/>
            <w:shd w:val="clear" w:color="auto" w:fill="auto"/>
          </w:tcPr>
          <w:p w14:paraId="77DDB2C9" w14:textId="77777777" w:rsidR="00485F70" w:rsidRPr="00485F70" w:rsidRDefault="00485F70" w:rsidP="00485F70">
            <w:pPr>
              <w:widowControl w:val="0"/>
              <w:tabs>
                <w:tab w:val="clear" w:pos="720"/>
              </w:tabs>
              <w:spacing w:after="0"/>
              <w:jc w:val="center"/>
              <w:rPr>
                <w:b/>
                <w:bCs/>
                <w:sz w:val="20"/>
                <w:szCs w:val="20"/>
                <w:lang w:eastAsia="de-DE"/>
              </w:rPr>
            </w:pPr>
            <w:r w:rsidRPr="00485F70">
              <w:rPr>
                <w:b/>
                <w:bCs/>
                <w:sz w:val="20"/>
                <w:szCs w:val="20"/>
                <w:lang w:eastAsia="de-DE"/>
              </w:rPr>
              <w:t>SV</w:t>
            </w:r>
            <w:r w:rsidRPr="00485F70">
              <w:rPr>
                <w:b/>
                <w:bCs/>
                <w:sz w:val="20"/>
                <w:szCs w:val="20"/>
                <w:vertAlign w:val="subscript"/>
                <w:lang w:eastAsia="de-DE"/>
              </w:rPr>
              <w:t>90</w:t>
            </w:r>
          </w:p>
        </w:tc>
        <w:tc>
          <w:tcPr>
            <w:tcW w:w="379" w:type="pct"/>
            <w:shd w:val="clear" w:color="auto" w:fill="auto"/>
          </w:tcPr>
          <w:p w14:paraId="0F20CB40" w14:textId="77777777" w:rsidR="00485F70" w:rsidRPr="00485F70" w:rsidRDefault="00485F70" w:rsidP="00485F70">
            <w:pPr>
              <w:widowControl w:val="0"/>
              <w:tabs>
                <w:tab w:val="clear" w:pos="720"/>
              </w:tabs>
              <w:spacing w:after="0"/>
              <w:jc w:val="center"/>
              <w:rPr>
                <w:b/>
                <w:bCs/>
                <w:sz w:val="20"/>
                <w:szCs w:val="20"/>
                <w:lang w:eastAsia="de-DE"/>
              </w:rPr>
            </w:pPr>
            <w:r w:rsidRPr="00485F70">
              <w:rPr>
                <w:b/>
                <w:bCs/>
                <w:sz w:val="20"/>
                <w:szCs w:val="20"/>
                <w:lang w:eastAsia="de-DE"/>
              </w:rPr>
              <w:t>MAF</w:t>
            </w:r>
            <w:r w:rsidRPr="00485F70">
              <w:rPr>
                <w:b/>
                <w:bCs/>
                <w:sz w:val="20"/>
                <w:szCs w:val="20"/>
                <w:vertAlign w:val="subscript"/>
                <w:lang w:eastAsia="de-DE"/>
              </w:rPr>
              <w:t>90</w:t>
            </w:r>
          </w:p>
        </w:tc>
        <w:tc>
          <w:tcPr>
            <w:tcW w:w="682" w:type="pct"/>
            <w:shd w:val="clear" w:color="auto" w:fill="auto"/>
          </w:tcPr>
          <w:p w14:paraId="7821FE09" w14:textId="77777777" w:rsidR="00485F70" w:rsidRPr="00AD35C5" w:rsidRDefault="00485F70" w:rsidP="00485F70">
            <w:pPr>
              <w:widowControl w:val="0"/>
              <w:tabs>
                <w:tab w:val="clear" w:pos="720"/>
              </w:tabs>
              <w:spacing w:after="0"/>
              <w:jc w:val="center"/>
              <w:rPr>
                <w:b/>
                <w:bCs/>
                <w:sz w:val="20"/>
                <w:szCs w:val="20"/>
                <w:lang w:val="de-DE" w:eastAsia="de-DE"/>
              </w:rPr>
            </w:pPr>
            <w:r w:rsidRPr="00AD35C5">
              <w:rPr>
                <w:b/>
                <w:bCs/>
                <w:sz w:val="20"/>
                <w:szCs w:val="20"/>
                <w:lang w:val="de-DE" w:eastAsia="de-DE"/>
              </w:rPr>
              <w:t>DDD</w:t>
            </w:r>
            <w:r w:rsidRPr="00AD35C5">
              <w:rPr>
                <w:b/>
                <w:bCs/>
                <w:sz w:val="20"/>
                <w:szCs w:val="20"/>
                <w:vertAlign w:val="subscript"/>
                <w:lang w:val="de-DE" w:eastAsia="de-DE"/>
              </w:rPr>
              <w:t>90</w:t>
            </w:r>
          </w:p>
          <w:p w14:paraId="4B1B8A6B" w14:textId="77777777" w:rsidR="00485F70" w:rsidRPr="00AD35C5" w:rsidRDefault="00485F70" w:rsidP="00485F70">
            <w:pPr>
              <w:widowControl w:val="0"/>
              <w:tabs>
                <w:tab w:val="clear" w:pos="720"/>
              </w:tabs>
              <w:spacing w:after="0"/>
              <w:jc w:val="center"/>
              <w:rPr>
                <w:b/>
                <w:bCs/>
                <w:sz w:val="20"/>
                <w:szCs w:val="20"/>
                <w:lang w:val="de-DE" w:eastAsia="de-DE"/>
              </w:rPr>
            </w:pPr>
            <w:r w:rsidRPr="00AD35C5">
              <w:rPr>
                <w:b/>
                <w:bCs/>
                <w:sz w:val="20"/>
                <w:szCs w:val="20"/>
                <w:lang w:val="de-DE" w:eastAsia="de-DE"/>
              </w:rPr>
              <w:t>[mg/kg </w:t>
            </w:r>
            <w:proofErr w:type="spellStart"/>
            <w:r w:rsidRPr="00AD35C5">
              <w:rPr>
                <w:b/>
                <w:bCs/>
                <w:sz w:val="20"/>
                <w:szCs w:val="20"/>
                <w:lang w:val="de-DE" w:eastAsia="de-DE"/>
              </w:rPr>
              <w:t>bw</w:t>
            </w:r>
            <w:proofErr w:type="spellEnd"/>
            <w:r w:rsidRPr="00AD35C5">
              <w:rPr>
                <w:b/>
                <w:bCs/>
                <w:sz w:val="20"/>
                <w:szCs w:val="20"/>
                <w:lang w:val="de-DE" w:eastAsia="de-DE"/>
              </w:rPr>
              <w:t>/d]</w:t>
            </w:r>
          </w:p>
        </w:tc>
        <w:tc>
          <w:tcPr>
            <w:tcW w:w="454" w:type="pct"/>
            <w:shd w:val="clear" w:color="auto" w:fill="auto"/>
          </w:tcPr>
          <w:p w14:paraId="7A99FB1E" w14:textId="77777777" w:rsidR="00485F70" w:rsidRPr="00AD35C5" w:rsidRDefault="00485F70" w:rsidP="00485F70">
            <w:pPr>
              <w:widowControl w:val="0"/>
              <w:tabs>
                <w:tab w:val="clear" w:pos="720"/>
              </w:tabs>
              <w:spacing w:after="0"/>
              <w:jc w:val="center"/>
              <w:rPr>
                <w:b/>
                <w:bCs/>
                <w:sz w:val="20"/>
                <w:szCs w:val="20"/>
                <w:lang w:eastAsia="de-DE"/>
              </w:rPr>
            </w:pPr>
            <w:r w:rsidRPr="00AD35C5">
              <w:rPr>
                <w:b/>
                <w:bCs/>
                <w:sz w:val="20"/>
                <w:szCs w:val="20"/>
                <w:lang w:eastAsia="de-DE"/>
              </w:rPr>
              <w:t>MoS</w:t>
            </w:r>
          </w:p>
        </w:tc>
      </w:tr>
      <w:tr w:rsidR="007D6155" w:rsidRPr="00485F70" w14:paraId="6A7F6C11" w14:textId="77777777" w:rsidTr="00504666">
        <w:tc>
          <w:tcPr>
            <w:tcW w:w="1893" w:type="pct"/>
            <w:shd w:val="clear" w:color="auto" w:fill="auto"/>
          </w:tcPr>
          <w:p w14:paraId="3CD1ABEB" w14:textId="77777777" w:rsidR="007D6155" w:rsidRPr="00485F70" w:rsidRDefault="007D6155" w:rsidP="007D6155">
            <w:pPr>
              <w:widowControl w:val="0"/>
              <w:tabs>
                <w:tab w:val="clear" w:pos="720"/>
              </w:tabs>
              <w:spacing w:after="0"/>
              <w:rPr>
                <w:noProof/>
                <w:sz w:val="20"/>
                <w:szCs w:val="22"/>
                <w:lang w:val="en-US" w:eastAsia="de-DE"/>
              </w:rPr>
            </w:pPr>
            <w:r w:rsidRPr="00485F70">
              <w:rPr>
                <w:noProof/>
                <w:sz w:val="20"/>
                <w:szCs w:val="22"/>
                <w:lang w:val="en-US" w:eastAsia="de-DE"/>
              </w:rPr>
              <w:t>Bare soils and hop</w:t>
            </w:r>
          </w:p>
        </w:tc>
        <w:tc>
          <w:tcPr>
            <w:tcW w:w="1214" w:type="pct"/>
            <w:shd w:val="clear" w:color="auto" w:fill="auto"/>
          </w:tcPr>
          <w:p w14:paraId="52BD28F1" w14:textId="77777777" w:rsidR="007D6155" w:rsidRPr="00485F70" w:rsidRDefault="007D6155" w:rsidP="007D6155">
            <w:pPr>
              <w:widowControl w:val="0"/>
              <w:tabs>
                <w:tab w:val="clear" w:pos="720"/>
              </w:tabs>
              <w:spacing w:after="0"/>
              <w:rPr>
                <w:noProof/>
                <w:sz w:val="20"/>
                <w:szCs w:val="22"/>
                <w:highlight w:val="cyan"/>
                <w:lang w:eastAsia="de-DE"/>
              </w:rPr>
            </w:pPr>
            <w:r w:rsidRPr="00485F70">
              <w:rPr>
                <w:noProof/>
                <w:sz w:val="20"/>
                <w:szCs w:val="22"/>
                <w:lang w:eastAsia="de-DE"/>
              </w:rPr>
              <w:t>Small granivorous bird</w:t>
            </w:r>
          </w:p>
        </w:tc>
        <w:tc>
          <w:tcPr>
            <w:tcW w:w="378" w:type="pct"/>
            <w:shd w:val="clear" w:color="auto" w:fill="auto"/>
          </w:tcPr>
          <w:p w14:paraId="3DD89438" w14:textId="3F770251"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24.7</w:t>
            </w:r>
          </w:p>
        </w:tc>
        <w:tc>
          <w:tcPr>
            <w:tcW w:w="379" w:type="pct"/>
            <w:shd w:val="clear" w:color="auto" w:fill="auto"/>
          </w:tcPr>
          <w:p w14:paraId="38BB0D0C" w14:textId="77777777"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1.00</w:t>
            </w:r>
          </w:p>
        </w:tc>
        <w:tc>
          <w:tcPr>
            <w:tcW w:w="682" w:type="pct"/>
            <w:shd w:val="clear" w:color="auto" w:fill="auto"/>
            <w:vAlign w:val="center"/>
          </w:tcPr>
          <w:p w14:paraId="7AF063FE" w14:textId="4FC2E7EA"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15.66</w:t>
            </w:r>
          </w:p>
        </w:tc>
        <w:tc>
          <w:tcPr>
            <w:tcW w:w="454" w:type="pct"/>
            <w:shd w:val="clear" w:color="auto" w:fill="auto"/>
            <w:vAlign w:val="center"/>
          </w:tcPr>
          <w:p w14:paraId="7338F0EB" w14:textId="0347EF2D"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&gt; 182.5</w:t>
            </w:r>
          </w:p>
        </w:tc>
      </w:tr>
      <w:tr w:rsidR="007D6155" w:rsidRPr="00485F70" w14:paraId="36B09A47" w14:textId="77777777" w:rsidTr="00504666">
        <w:tc>
          <w:tcPr>
            <w:tcW w:w="1893" w:type="pct"/>
            <w:shd w:val="clear" w:color="auto" w:fill="auto"/>
          </w:tcPr>
          <w:p w14:paraId="3561BC64" w14:textId="77777777" w:rsidR="007D6155" w:rsidRPr="00485F70" w:rsidRDefault="007D6155" w:rsidP="007D6155">
            <w:pPr>
              <w:widowControl w:val="0"/>
              <w:tabs>
                <w:tab w:val="clear" w:pos="720"/>
              </w:tabs>
              <w:spacing w:after="0"/>
              <w:rPr>
                <w:noProof/>
                <w:sz w:val="20"/>
                <w:szCs w:val="22"/>
                <w:lang w:val="en-US" w:eastAsia="de-DE"/>
              </w:rPr>
            </w:pPr>
            <w:r w:rsidRPr="00485F70">
              <w:rPr>
                <w:noProof/>
                <w:sz w:val="20"/>
                <w:szCs w:val="22"/>
                <w:lang w:val="en-US" w:eastAsia="de-DE"/>
              </w:rPr>
              <w:lastRenderedPageBreak/>
              <w:t>Grassland</w:t>
            </w:r>
          </w:p>
        </w:tc>
        <w:tc>
          <w:tcPr>
            <w:tcW w:w="1214" w:type="pct"/>
            <w:shd w:val="clear" w:color="auto" w:fill="auto"/>
          </w:tcPr>
          <w:p w14:paraId="0185179B" w14:textId="77777777" w:rsidR="007D6155" w:rsidRPr="00485F70" w:rsidRDefault="007D6155" w:rsidP="007D6155">
            <w:pPr>
              <w:widowControl w:val="0"/>
              <w:tabs>
                <w:tab w:val="clear" w:pos="720"/>
              </w:tabs>
              <w:spacing w:after="0"/>
              <w:rPr>
                <w:noProof/>
                <w:sz w:val="20"/>
                <w:szCs w:val="22"/>
                <w:highlight w:val="cyan"/>
                <w:lang w:eastAsia="de-DE"/>
              </w:rPr>
            </w:pPr>
            <w:r w:rsidRPr="00485F70">
              <w:rPr>
                <w:noProof/>
                <w:sz w:val="20"/>
                <w:szCs w:val="22"/>
                <w:lang w:eastAsia="de-DE"/>
              </w:rPr>
              <w:t>Large herbivorous bird</w:t>
            </w:r>
          </w:p>
        </w:tc>
        <w:tc>
          <w:tcPr>
            <w:tcW w:w="378" w:type="pct"/>
            <w:shd w:val="clear" w:color="auto" w:fill="auto"/>
          </w:tcPr>
          <w:p w14:paraId="69E74F87" w14:textId="43A39518"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30.5</w:t>
            </w:r>
          </w:p>
        </w:tc>
        <w:tc>
          <w:tcPr>
            <w:tcW w:w="379" w:type="pct"/>
            <w:shd w:val="clear" w:color="auto" w:fill="auto"/>
          </w:tcPr>
          <w:p w14:paraId="69E2CD0D" w14:textId="77777777"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1.00</w:t>
            </w:r>
          </w:p>
        </w:tc>
        <w:tc>
          <w:tcPr>
            <w:tcW w:w="682" w:type="pct"/>
            <w:shd w:val="clear" w:color="auto" w:fill="auto"/>
            <w:vAlign w:val="center"/>
          </w:tcPr>
          <w:p w14:paraId="3CE15D51" w14:textId="79AF4BCA"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18.87</w:t>
            </w:r>
          </w:p>
        </w:tc>
        <w:tc>
          <w:tcPr>
            <w:tcW w:w="454" w:type="pct"/>
            <w:shd w:val="clear" w:color="auto" w:fill="auto"/>
            <w:vAlign w:val="center"/>
          </w:tcPr>
          <w:p w14:paraId="2CC5ADFD" w14:textId="54FB784C"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&gt; 151.4</w:t>
            </w:r>
          </w:p>
        </w:tc>
      </w:tr>
      <w:tr w:rsidR="007D6155" w:rsidRPr="00485F70" w14:paraId="49C9DE90" w14:textId="77777777" w:rsidTr="00504666">
        <w:tc>
          <w:tcPr>
            <w:tcW w:w="1893" w:type="pct"/>
            <w:shd w:val="clear" w:color="auto" w:fill="auto"/>
          </w:tcPr>
          <w:p w14:paraId="301B67B1" w14:textId="77777777" w:rsidR="007D6155" w:rsidRPr="00485F70" w:rsidRDefault="007D6155" w:rsidP="007D6155">
            <w:pPr>
              <w:widowControl w:val="0"/>
              <w:tabs>
                <w:tab w:val="clear" w:pos="720"/>
              </w:tabs>
              <w:spacing w:after="0"/>
              <w:rPr>
                <w:noProof/>
                <w:sz w:val="20"/>
                <w:szCs w:val="22"/>
                <w:lang w:val="en-US" w:eastAsia="de-DE"/>
              </w:rPr>
            </w:pPr>
            <w:r w:rsidRPr="00485F70">
              <w:rPr>
                <w:noProof/>
                <w:sz w:val="20"/>
                <w:szCs w:val="22"/>
                <w:lang w:val="en-US" w:eastAsia="de-DE"/>
              </w:rPr>
              <w:t>Bush and cane fruit</w:t>
            </w:r>
          </w:p>
        </w:tc>
        <w:tc>
          <w:tcPr>
            <w:tcW w:w="1214" w:type="pct"/>
            <w:shd w:val="clear" w:color="auto" w:fill="auto"/>
          </w:tcPr>
          <w:p w14:paraId="2665B93C" w14:textId="77777777" w:rsidR="007D6155" w:rsidRPr="00485F70" w:rsidRDefault="007D6155" w:rsidP="007D6155">
            <w:pPr>
              <w:widowControl w:val="0"/>
              <w:tabs>
                <w:tab w:val="clear" w:pos="720"/>
              </w:tabs>
              <w:spacing w:after="0"/>
              <w:rPr>
                <w:noProof/>
                <w:sz w:val="20"/>
                <w:szCs w:val="22"/>
                <w:highlight w:val="cyan"/>
                <w:lang w:eastAsia="de-DE"/>
              </w:rPr>
            </w:pPr>
            <w:r w:rsidRPr="00485F70">
              <w:rPr>
                <w:noProof/>
                <w:sz w:val="20"/>
                <w:szCs w:val="22"/>
                <w:lang w:eastAsia="de-DE"/>
              </w:rPr>
              <w:t>Small frugivorous bird</w:t>
            </w:r>
          </w:p>
        </w:tc>
        <w:tc>
          <w:tcPr>
            <w:tcW w:w="378" w:type="pct"/>
            <w:shd w:val="clear" w:color="auto" w:fill="auto"/>
          </w:tcPr>
          <w:p w14:paraId="277FF4A9" w14:textId="0ED1399E"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46.3</w:t>
            </w:r>
          </w:p>
        </w:tc>
        <w:tc>
          <w:tcPr>
            <w:tcW w:w="379" w:type="pct"/>
            <w:shd w:val="clear" w:color="auto" w:fill="auto"/>
          </w:tcPr>
          <w:p w14:paraId="72D9C445" w14:textId="77777777"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1.00</w:t>
            </w:r>
          </w:p>
        </w:tc>
        <w:tc>
          <w:tcPr>
            <w:tcW w:w="682" w:type="pct"/>
            <w:shd w:val="clear" w:color="auto" w:fill="auto"/>
            <w:vAlign w:val="center"/>
          </w:tcPr>
          <w:p w14:paraId="274B72D8" w14:textId="4E42EC60"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32.30</w:t>
            </w:r>
          </w:p>
        </w:tc>
        <w:tc>
          <w:tcPr>
            <w:tcW w:w="454" w:type="pct"/>
            <w:shd w:val="clear" w:color="auto" w:fill="auto"/>
            <w:vAlign w:val="center"/>
          </w:tcPr>
          <w:p w14:paraId="148191FA" w14:textId="6FDB9DB5"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&gt; 88.4</w:t>
            </w:r>
          </w:p>
        </w:tc>
      </w:tr>
      <w:tr w:rsidR="007D6155" w:rsidRPr="00485F70" w14:paraId="73DFD054" w14:textId="77777777" w:rsidTr="00504666">
        <w:tc>
          <w:tcPr>
            <w:tcW w:w="1893" w:type="pct"/>
            <w:shd w:val="clear" w:color="auto" w:fill="auto"/>
          </w:tcPr>
          <w:p w14:paraId="606C23BC" w14:textId="77777777" w:rsidR="007D6155" w:rsidRPr="00485F70" w:rsidRDefault="007D6155" w:rsidP="007D6155">
            <w:pPr>
              <w:widowControl w:val="0"/>
              <w:tabs>
                <w:tab w:val="clear" w:pos="720"/>
              </w:tabs>
              <w:spacing w:after="0"/>
              <w:rPr>
                <w:noProof/>
                <w:sz w:val="20"/>
                <w:szCs w:val="22"/>
                <w:lang w:val="en-US" w:eastAsia="de-DE"/>
              </w:rPr>
            </w:pPr>
            <w:r w:rsidRPr="00485F70">
              <w:rPr>
                <w:noProof/>
                <w:sz w:val="20"/>
                <w:szCs w:val="22"/>
                <w:lang w:val="en-US" w:eastAsia="de-DE"/>
              </w:rPr>
              <w:t>Orchards and ornamentals/nursery</w:t>
            </w:r>
          </w:p>
        </w:tc>
        <w:tc>
          <w:tcPr>
            <w:tcW w:w="1214" w:type="pct"/>
            <w:shd w:val="clear" w:color="auto" w:fill="auto"/>
          </w:tcPr>
          <w:p w14:paraId="2FA3D2F1" w14:textId="77777777" w:rsidR="007D6155" w:rsidRPr="00485F70" w:rsidRDefault="007D6155" w:rsidP="007D6155">
            <w:pPr>
              <w:widowControl w:val="0"/>
              <w:tabs>
                <w:tab w:val="clear" w:pos="720"/>
              </w:tabs>
              <w:spacing w:after="0"/>
              <w:rPr>
                <w:noProof/>
                <w:sz w:val="20"/>
                <w:szCs w:val="22"/>
                <w:highlight w:val="cyan"/>
                <w:lang w:eastAsia="de-DE"/>
              </w:rPr>
            </w:pPr>
            <w:r w:rsidRPr="00485F70">
              <w:rPr>
                <w:noProof/>
                <w:sz w:val="20"/>
                <w:szCs w:val="22"/>
                <w:lang w:eastAsia="de-DE"/>
              </w:rPr>
              <w:t>Small insectivorous bird</w:t>
            </w:r>
          </w:p>
        </w:tc>
        <w:tc>
          <w:tcPr>
            <w:tcW w:w="378" w:type="pct"/>
            <w:shd w:val="clear" w:color="auto" w:fill="auto"/>
          </w:tcPr>
          <w:p w14:paraId="3AE033C1" w14:textId="6C5FBE1A"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46.8</w:t>
            </w:r>
          </w:p>
        </w:tc>
        <w:tc>
          <w:tcPr>
            <w:tcW w:w="379" w:type="pct"/>
            <w:shd w:val="clear" w:color="auto" w:fill="auto"/>
          </w:tcPr>
          <w:p w14:paraId="462E428A" w14:textId="77777777"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1.00</w:t>
            </w:r>
          </w:p>
        </w:tc>
        <w:tc>
          <w:tcPr>
            <w:tcW w:w="682" w:type="pct"/>
            <w:shd w:val="clear" w:color="auto" w:fill="auto"/>
            <w:vAlign w:val="center"/>
          </w:tcPr>
          <w:p w14:paraId="77BB7049" w14:textId="573E1CF7"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28.96</w:t>
            </w:r>
          </w:p>
        </w:tc>
        <w:tc>
          <w:tcPr>
            <w:tcW w:w="454" w:type="pct"/>
            <w:shd w:val="clear" w:color="auto" w:fill="auto"/>
            <w:vAlign w:val="center"/>
          </w:tcPr>
          <w:p w14:paraId="6CCF9DA6" w14:textId="04EA2572"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&gt; 98.7</w:t>
            </w:r>
          </w:p>
        </w:tc>
      </w:tr>
      <w:tr w:rsidR="007D6155" w:rsidRPr="00485F70" w14:paraId="4CE65756" w14:textId="77777777" w:rsidTr="00504666">
        <w:tc>
          <w:tcPr>
            <w:tcW w:w="1893" w:type="pct"/>
            <w:shd w:val="clear" w:color="auto" w:fill="auto"/>
          </w:tcPr>
          <w:p w14:paraId="6C481D6D" w14:textId="77777777" w:rsidR="007D6155" w:rsidRPr="00485F70" w:rsidRDefault="007D6155" w:rsidP="007D6155">
            <w:pPr>
              <w:widowControl w:val="0"/>
              <w:tabs>
                <w:tab w:val="clear" w:pos="720"/>
              </w:tabs>
              <w:spacing w:after="0"/>
              <w:rPr>
                <w:noProof/>
                <w:sz w:val="20"/>
                <w:szCs w:val="22"/>
                <w:lang w:val="en-US" w:eastAsia="de-DE"/>
              </w:rPr>
            </w:pPr>
            <w:r w:rsidRPr="00485F70">
              <w:rPr>
                <w:noProof/>
                <w:sz w:val="20"/>
                <w:szCs w:val="22"/>
                <w:lang w:val="en-US" w:eastAsia="de-DE"/>
              </w:rPr>
              <w:t>Vineyard</w:t>
            </w:r>
          </w:p>
        </w:tc>
        <w:tc>
          <w:tcPr>
            <w:tcW w:w="1214" w:type="pct"/>
            <w:shd w:val="clear" w:color="auto" w:fill="auto"/>
          </w:tcPr>
          <w:p w14:paraId="259DC2A1" w14:textId="77777777" w:rsidR="007D6155" w:rsidRPr="00485F70" w:rsidRDefault="007D6155" w:rsidP="007D6155">
            <w:pPr>
              <w:widowControl w:val="0"/>
              <w:tabs>
                <w:tab w:val="clear" w:pos="720"/>
              </w:tabs>
              <w:spacing w:after="0"/>
              <w:rPr>
                <w:noProof/>
                <w:sz w:val="20"/>
                <w:szCs w:val="22"/>
                <w:highlight w:val="cyan"/>
                <w:lang w:eastAsia="de-DE"/>
              </w:rPr>
            </w:pPr>
            <w:r w:rsidRPr="00485F70">
              <w:rPr>
                <w:noProof/>
                <w:sz w:val="20"/>
                <w:szCs w:val="22"/>
                <w:lang w:eastAsia="de-DE"/>
              </w:rPr>
              <w:t>Small omnivorous bird</w:t>
            </w:r>
          </w:p>
        </w:tc>
        <w:tc>
          <w:tcPr>
            <w:tcW w:w="378" w:type="pct"/>
            <w:shd w:val="clear" w:color="auto" w:fill="auto"/>
          </w:tcPr>
          <w:p w14:paraId="304060D9" w14:textId="4B98FDAE"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95.3</w:t>
            </w:r>
          </w:p>
        </w:tc>
        <w:tc>
          <w:tcPr>
            <w:tcW w:w="379" w:type="pct"/>
            <w:shd w:val="clear" w:color="auto" w:fill="auto"/>
          </w:tcPr>
          <w:p w14:paraId="30D02DD0" w14:textId="77777777" w:rsidR="007D6155" w:rsidRPr="00664BF8" w:rsidRDefault="007D6155" w:rsidP="007D6155">
            <w:pPr>
              <w:widowControl w:val="0"/>
              <w:tabs>
                <w:tab w:val="clear" w:pos="720"/>
              </w:tabs>
              <w:spacing w:after="0"/>
              <w:jc w:val="center"/>
              <w:rPr>
                <w:noProof/>
                <w:sz w:val="20"/>
                <w:szCs w:val="22"/>
                <w:lang w:eastAsia="de-DE"/>
              </w:rPr>
            </w:pPr>
            <w:r w:rsidRPr="00664BF8">
              <w:rPr>
                <w:noProof/>
                <w:sz w:val="20"/>
                <w:szCs w:val="22"/>
                <w:lang w:eastAsia="de-DE"/>
              </w:rPr>
              <w:t>1.00</w:t>
            </w:r>
          </w:p>
        </w:tc>
        <w:tc>
          <w:tcPr>
            <w:tcW w:w="682" w:type="pct"/>
            <w:shd w:val="clear" w:color="auto" w:fill="auto"/>
            <w:vAlign w:val="center"/>
          </w:tcPr>
          <w:p w14:paraId="3D7A5B41" w14:textId="25AB479B"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58.97</w:t>
            </w:r>
          </w:p>
        </w:tc>
        <w:tc>
          <w:tcPr>
            <w:tcW w:w="454" w:type="pct"/>
            <w:shd w:val="clear" w:color="auto" w:fill="auto"/>
            <w:vAlign w:val="center"/>
          </w:tcPr>
          <w:p w14:paraId="1A0BAC86" w14:textId="36E6B9D6"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&gt; 48.4</w:t>
            </w:r>
          </w:p>
        </w:tc>
      </w:tr>
      <w:tr w:rsidR="007D6155" w:rsidRPr="00485F70" w14:paraId="43890900" w14:textId="77777777" w:rsidTr="00F77A04">
        <w:tc>
          <w:tcPr>
            <w:tcW w:w="1893" w:type="pct"/>
            <w:shd w:val="clear" w:color="auto" w:fill="auto"/>
          </w:tcPr>
          <w:p w14:paraId="3BB16319" w14:textId="77777777" w:rsidR="007D6155" w:rsidRPr="00AD35C5" w:rsidRDefault="007D6155" w:rsidP="007D6155">
            <w:pPr>
              <w:widowControl w:val="0"/>
              <w:tabs>
                <w:tab w:val="clear" w:pos="720"/>
              </w:tabs>
              <w:spacing w:after="0"/>
              <w:rPr>
                <w:noProof/>
                <w:sz w:val="20"/>
                <w:szCs w:val="22"/>
                <w:lang w:val="en-US" w:eastAsia="de-DE"/>
              </w:rPr>
            </w:pPr>
            <w:r w:rsidRPr="00AD35C5">
              <w:rPr>
                <w:noProof/>
                <w:sz w:val="20"/>
                <w:szCs w:val="22"/>
                <w:lang w:val="en-US" w:eastAsia="de-DE"/>
              </w:rPr>
              <w:t>Bulbs/onion like crops, cereals, fruiting/leafy vegetables, legume forage, maize, oilseed rape, potatoes, pulses, root/stem vegetables, strawberries, sugar beet and sunflower</w:t>
            </w:r>
          </w:p>
        </w:tc>
        <w:tc>
          <w:tcPr>
            <w:tcW w:w="1214" w:type="pct"/>
            <w:shd w:val="clear" w:color="auto" w:fill="auto"/>
          </w:tcPr>
          <w:p w14:paraId="1F337C4B" w14:textId="77777777" w:rsidR="007D6155" w:rsidRPr="00F87164" w:rsidRDefault="007D6155" w:rsidP="007D6155">
            <w:pPr>
              <w:widowControl w:val="0"/>
              <w:tabs>
                <w:tab w:val="clear" w:pos="720"/>
              </w:tabs>
              <w:spacing w:after="0"/>
              <w:rPr>
                <w:noProof/>
                <w:sz w:val="20"/>
                <w:szCs w:val="22"/>
                <w:lang w:eastAsia="de-DE"/>
              </w:rPr>
            </w:pPr>
            <w:r w:rsidRPr="00AD35C5">
              <w:rPr>
                <w:noProof/>
                <w:sz w:val="20"/>
                <w:szCs w:val="22"/>
                <w:lang w:eastAsia="de-DE"/>
              </w:rPr>
              <w:t>Small omnivorous bird</w:t>
            </w:r>
          </w:p>
        </w:tc>
        <w:tc>
          <w:tcPr>
            <w:tcW w:w="378" w:type="pct"/>
            <w:shd w:val="clear" w:color="auto" w:fill="auto"/>
          </w:tcPr>
          <w:p w14:paraId="1534044B" w14:textId="3E6338FD" w:rsidR="007D6155" w:rsidRPr="00AD35C5" w:rsidRDefault="007D6155" w:rsidP="007D6155">
            <w:pPr>
              <w:widowControl w:val="0"/>
              <w:tabs>
                <w:tab w:val="clear" w:pos="720"/>
              </w:tabs>
              <w:spacing w:after="0"/>
              <w:jc w:val="center"/>
              <w:rPr>
                <w:noProof/>
                <w:sz w:val="20"/>
                <w:szCs w:val="22"/>
                <w:lang w:eastAsia="de-DE"/>
              </w:rPr>
            </w:pPr>
            <w:r w:rsidRPr="00AD35C5">
              <w:rPr>
                <w:noProof/>
                <w:sz w:val="20"/>
                <w:szCs w:val="22"/>
                <w:lang w:eastAsia="de-DE"/>
              </w:rPr>
              <w:t>158.8</w:t>
            </w:r>
          </w:p>
        </w:tc>
        <w:tc>
          <w:tcPr>
            <w:tcW w:w="379" w:type="pct"/>
            <w:shd w:val="clear" w:color="auto" w:fill="auto"/>
          </w:tcPr>
          <w:p w14:paraId="079569D2" w14:textId="77777777" w:rsidR="007D6155" w:rsidRPr="00AD35C5" w:rsidRDefault="007D6155" w:rsidP="007D6155">
            <w:pPr>
              <w:widowControl w:val="0"/>
              <w:tabs>
                <w:tab w:val="clear" w:pos="720"/>
              </w:tabs>
              <w:spacing w:after="0"/>
              <w:jc w:val="center"/>
              <w:rPr>
                <w:noProof/>
                <w:sz w:val="20"/>
                <w:szCs w:val="22"/>
                <w:lang w:eastAsia="de-DE"/>
              </w:rPr>
            </w:pPr>
            <w:r w:rsidRPr="00AD35C5">
              <w:rPr>
                <w:noProof/>
                <w:sz w:val="20"/>
                <w:szCs w:val="22"/>
                <w:lang w:eastAsia="de-DE"/>
              </w:rPr>
              <w:t>1.00</w:t>
            </w:r>
          </w:p>
        </w:tc>
        <w:tc>
          <w:tcPr>
            <w:tcW w:w="682" w:type="pct"/>
            <w:shd w:val="clear" w:color="auto" w:fill="auto"/>
          </w:tcPr>
          <w:p w14:paraId="0A095617" w14:textId="4C7406E1" w:rsidR="007D6155" w:rsidRPr="00F87164" w:rsidRDefault="007D6155" w:rsidP="00F77A04">
            <w:pPr>
              <w:widowControl w:val="0"/>
              <w:tabs>
                <w:tab w:val="clear" w:pos="720"/>
              </w:tabs>
              <w:spacing w:after="0"/>
              <w:jc w:val="center"/>
              <w:rPr>
                <w:noProof/>
                <w:sz w:val="20"/>
                <w:szCs w:val="22"/>
                <w:lang w:eastAsia="de-DE"/>
              </w:rPr>
            </w:pPr>
            <w:r w:rsidRPr="00F87164">
              <w:rPr>
                <w:noProof/>
                <w:sz w:val="20"/>
                <w:szCs w:val="22"/>
                <w:lang w:eastAsia="de-DE"/>
              </w:rPr>
              <w:t>98.26</w:t>
            </w:r>
          </w:p>
        </w:tc>
        <w:tc>
          <w:tcPr>
            <w:tcW w:w="454" w:type="pct"/>
            <w:shd w:val="clear" w:color="auto" w:fill="auto"/>
          </w:tcPr>
          <w:p w14:paraId="233857B2" w14:textId="1A38D22A" w:rsidR="007D6155" w:rsidRPr="00F87164" w:rsidRDefault="007D6155" w:rsidP="00F77A04">
            <w:pPr>
              <w:widowControl w:val="0"/>
              <w:tabs>
                <w:tab w:val="clear" w:pos="720"/>
              </w:tabs>
              <w:spacing w:after="0"/>
              <w:jc w:val="center"/>
              <w:rPr>
                <w:noProof/>
                <w:sz w:val="20"/>
                <w:szCs w:val="22"/>
                <w:lang w:eastAsia="de-DE"/>
              </w:rPr>
            </w:pPr>
            <w:r w:rsidRPr="00F87164">
              <w:rPr>
                <w:noProof/>
                <w:sz w:val="20"/>
                <w:szCs w:val="22"/>
                <w:lang w:eastAsia="de-DE"/>
              </w:rPr>
              <w:t>&gt; 29.1</w:t>
            </w:r>
          </w:p>
        </w:tc>
      </w:tr>
      <w:tr w:rsidR="007D6155" w:rsidRPr="00485F70" w14:paraId="4B42945F" w14:textId="77777777" w:rsidTr="00504666">
        <w:tc>
          <w:tcPr>
            <w:tcW w:w="1893" w:type="pct"/>
            <w:shd w:val="clear" w:color="auto" w:fill="auto"/>
          </w:tcPr>
          <w:p w14:paraId="7B2B2DD2" w14:textId="77777777" w:rsidR="007D6155" w:rsidRPr="00AD35C5" w:rsidRDefault="007D6155" w:rsidP="007D6155">
            <w:pPr>
              <w:widowControl w:val="0"/>
              <w:tabs>
                <w:tab w:val="clear" w:pos="720"/>
              </w:tabs>
              <w:spacing w:after="0"/>
              <w:rPr>
                <w:noProof/>
                <w:sz w:val="20"/>
                <w:szCs w:val="22"/>
                <w:lang w:val="en-US" w:eastAsia="de-DE"/>
              </w:rPr>
            </w:pPr>
            <w:r w:rsidRPr="00AD35C5">
              <w:rPr>
                <w:noProof/>
                <w:sz w:val="20"/>
                <w:szCs w:val="22"/>
                <w:lang w:val="en-US" w:eastAsia="de-DE"/>
              </w:rPr>
              <w:t>Cotton</w:t>
            </w:r>
          </w:p>
        </w:tc>
        <w:tc>
          <w:tcPr>
            <w:tcW w:w="1214" w:type="pct"/>
            <w:shd w:val="clear" w:color="auto" w:fill="auto"/>
          </w:tcPr>
          <w:p w14:paraId="4289D5EA" w14:textId="77777777" w:rsidR="007D6155" w:rsidRPr="00F87164" w:rsidRDefault="007D6155" w:rsidP="007D6155">
            <w:pPr>
              <w:widowControl w:val="0"/>
              <w:tabs>
                <w:tab w:val="clear" w:pos="720"/>
              </w:tabs>
              <w:spacing w:after="0"/>
              <w:rPr>
                <w:noProof/>
                <w:sz w:val="20"/>
                <w:szCs w:val="22"/>
                <w:lang w:eastAsia="de-DE"/>
              </w:rPr>
            </w:pPr>
            <w:r w:rsidRPr="00AD35C5">
              <w:rPr>
                <w:noProof/>
                <w:sz w:val="20"/>
                <w:szCs w:val="22"/>
                <w:lang w:eastAsia="de-DE"/>
              </w:rPr>
              <w:t>Small omnivorous bird</w:t>
            </w:r>
          </w:p>
        </w:tc>
        <w:tc>
          <w:tcPr>
            <w:tcW w:w="378" w:type="pct"/>
            <w:shd w:val="clear" w:color="auto" w:fill="auto"/>
          </w:tcPr>
          <w:p w14:paraId="3CE038F7" w14:textId="41FF4FA6" w:rsidR="007D6155" w:rsidRPr="00AD35C5" w:rsidRDefault="007D6155" w:rsidP="007D6155">
            <w:pPr>
              <w:widowControl w:val="0"/>
              <w:tabs>
                <w:tab w:val="clear" w:pos="720"/>
              </w:tabs>
              <w:spacing w:after="0"/>
              <w:jc w:val="center"/>
              <w:rPr>
                <w:noProof/>
                <w:sz w:val="20"/>
                <w:szCs w:val="22"/>
                <w:lang w:eastAsia="de-DE"/>
              </w:rPr>
            </w:pPr>
            <w:r w:rsidRPr="00AD35C5">
              <w:rPr>
                <w:noProof/>
                <w:sz w:val="20"/>
                <w:szCs w:val="22"/>
                <w:lang w:eastAsia="de-DE"/>
              </w:rPr>
              <w:t>160.3</w:t>
            </w:r>
          </w:p>
        </w:tc>
        <w:tc>
          <w:tcPr>
            <w:tcW w:w="379" w:type="pct"/>
            <w:shd w:val="clear" w:color="auto" w:fill="auto"/>
          </w:tcPr>
          <w:p w14:paraId="00F63619" w14:textId="77777777" w:rsidR="007D6155" w:rsidRPr="00AD35C5" w:rsidRDefault="007D6155" w:rsidP="007D6155">
            <w:pPr>
              <w:widowControl w:val="0"/>
              <w:tabs>
                <w:tab w:val="clear" w:pos="720"/>
              </w:tabs>
              <w:spacing w:after="0"/>
              <w:jc w:val="center"/>
              <w:rPr>
                <w:noProof/>
                <w:sz w:val="20"/>
                <w:szCs w:val="22"/>
                <w:lang w:eastAsia="de-DE"/>
              </w:rPr>
            </w:pPr>
            <w:r w:rsidRPr="00AD35C5">
              <w:rPr>
                <w:noProof/>
                <w:sz w:val="20"/>
                <w:szCs w:val="22"/>
                <w:lang w:eastAsia="de-DE"/>
              </w:rPr>
              <w:t>1.00</w:t>
            </w:r>
          </w:p>
        </w:tc>
        <w:tc>
          <w:tcPr>
            <w:tcW w:w="682" w:type="pct"/>
            <w:shd w:val="clear" w:color="auto" w:fill="auto"/>
            <w:vAlign w:val="center"/>
          </w:tcPr>
          <w:p w14:paraId="008612CF" w14:textId="10E3425E"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99.19</w:t>
            </w:r>
          </w:p>
        </w:tc>
        <w:tc>
          <w:tcPr>
            <w:tcW w:w="454" w:type="pct"/>
            <w:shd w:val="clear" w:color="auto" w:fill="auto"/>
            <w:vAlign w:val="center"/>
          </w:tcPr>
          <w:p w14:paraId="328C4BBE" w14:textId="7975D0F5" w:rsidR="007D6155" w:rsidRPr="00F87164" w:rsidRDefault="007D6155">
            <w:pPr>
              <w:widowControl w:val="0"/>
              <w:tabs>
                <w:tab w:val="clear" w:pos="720"/>
              </w:tabs>
              <w:spacing w:after="0"/>
              <w:jc w:val="center"/>
              <w:rPr>
                <w:noProof/>
                <w:sz w:val="20"/>
                <w:szCs w:val="22"/>
                <w:lang w:eastAsia="de-DE"/>
              </w:rPr>
            </w:pPr>
            <w:r w:rsidRPr="00F87164">
              <w:rPr>
                <w:noProof/>
                <w:sz w:val="20"/>
                <w:szCs w:val="22"/>
                <w:lang w:eastAsia="de-DE"/>
              </w:rPr>
              <w:t>&gt; 28.8</w:t>
            </w:r>
          </w:p>
        </w:tc>
      </w:tr>
      <w:tr w:rsidR="00485F70" w:rsidRPr="00485F70" w14:paraId="22709F79" w14:textId="77777777" w:rsidTr="00485F70">
        <w:tc>
          <w:tcPr>
            <w:tcW w:w="5000" w:type="pct"/>
            <w:gridSpan w:val="6"/>
            <w:shd w:val="clear" w:color="auto" w:fill="auto"/>
          </w:tcPr>
          <w:p w14:paraId="5442D19F" w14:textId="37DE4BC7" w:rsidR="00485F70" w:rsidRPr="00F87164" w:rsidRDefault="00485F70" w:rsidP="00485F70">
            <w:pPr>
              <w:widowControl w:val="0"/>
              <w:tabs>
                <w:tab w:val="clear" w:pos="720"/>
              </w:tabs>
              <w:spacing w:after="0"/>
              <w:jc w:val="center"/>
              <w:rPr>
                <w:b/>
                <w:bCs/>
                <w:sz w:val="20"/>
                <w:szCs w:val="20"/>
                <w:lang w:eastAsia="de-DE"/>
              </w:rPr>
            </w:pPr>
            <w:r w:rsidRPr="00AD35C5">
              <w:rPr>
                <w:b/>
                <w:bCs/>
                <w:sz w:val="20"/>
                <w:szCs w:val="20"/>
                <w:lang w:eastAsia="de-DE"/>
              </w:rPr>
              <w:t xml:space="preserve">Short-term screening assessment - 4 x </w:t>
            </w:r>
            <w:r w:rsidR="0011454B" w:rsidRPr="00F87164">
              <w:rPr>
                <w:b/>
                <w:bCs/>
                <w:sz w:val="20"/>
                <w:szCs w:val="20"/>
                <w:lang w:eastAsia="de-DE"/>
              </w:rPr>
              <w:t>516</w:t>
            </w:r>
            <w:r w:rsidR="0011454B" w:rsidRPr="00AD35C5">
              <w:rPr>
                <w:b/>
                <w:bCs/>
                <w:sz w:val="20"/>
                <w:szCs w:val="20"/>
                <w:lang w:eastAsia="de-DE"/>
              </w:rPr>
              <w:t xml:space="preserve"> </w:t>
            </w:r>
            <w:r w:rsidRPr="00AD35C5">
              <w:rPr>
                <w:b/>
                <w:bCs/>
                <w:sz w:val="20"/>
                <w:szCs w:val="20"/>
                <w:lang w:eastAsia="de-DE"/>
              </w:rPr>
              <w:t>g MPCA/ha (5 d interval)</w:t>
            </w:r>
          </w:p>
        </w:tc>
      </w:tr>
      <w:tr w:rsidR="00485F70" w:rsidRPr="00485F70" w14:paraId="2E6E5F24" w14:textId="77777777" w:rsidTr="00664BF8">
        <w:tc>
          <w:tcPr>
            <w:tcW w:w="1893" w:type="pct"/>
            <w:shd w:val="clear" w:color="auto" w:fill="auto"/>
          </w:tcPr>
          <w:p w14:paraId="55A2AF36" w14:textId="77777777" w:rsidR="00485F70" w:rsidRPr="00AD35C5" w:rsidRDefault="00485F70" w:rsidP="00485F70">
            <w:pPr>
              <w:widowControl w:val="0"/>
              <w:tabs>
                <w:tab w:val="clear" w:pos="720"/>
              </w:tabs>
              <w:spacing w:after="0"/>
              <w:rPr>
                <w:b/>
                <w:bCs/>
                <w:sz w:val="20"/>
                <w:szCs w:val="20"/>
                <w:lang w:eastAsia="de-DE"/>
              </w:rPr>
            </w:pPr>
            <w:r w:rsidRPr="00AD35C5">
              <w:rPr>
                <w:b/>
                <w:bCs/>
                <w:sz w:val="20"/>
                <w:szCs w:val="20"/>
                <w:lang w:eastAsia="de-DE"/>
              </w:rPr>
              <w:t>Crop scenario</w:t>
            </w:r>
          </w:p>
        </w:tc>
        <w:tc>
          <w:tcPr>
            <w:tcW w:w="1214" w:type="pct"/>
            <w:shd w:val="clear" w:color="auto" w:fill="auto"/>
          </w:tcPr>
          <w:p w14:paraId="5D2884AE" w14:textId="77777777" w:rsidR="00485F70" w:rsidRPr="00AD35C5" w:rsidRDefault="00485F70" w:rsidP="00485F70">
            <w:pPr>
              <w:widowControl w:val="0"/>
              <w:tabs>
                <w:tab w:val="clear" w:pos="720"/>
              </w:tabs>
              <w:spacing w:after="0"/>
              <w:rPr>
                <w:b/>
                <w:bCs/>
                <w:sz w:val="20"/>
                <w:szCs w:val="20"/>
                <w:lang w:eastAsia="de-DE"/>
              </w:rPr>
            </w:pPr>
            <w:r w:rsidRPr="00AD35C5">
              <w:rPr>
                <w:b/>
                <w:bCs/>
                <w:sz w:val="20"/>
                <w:szCs w:val="20"/>
                <w:lang w:eastAsia="de-DE"/>
              </w:rPr>
              <w:t>Model species</w:t>
            </w:r>
          </w:p>
        </w:tc>
        <w:tc>
          <w:tcPr>
            <w:tcW w:w="378" w:type="pct"/>
            <w:shd w:val="clear" w:color="auto" w:fill="auto"/>
          </w:tcPr>
          <w:p w14:paraId="7676EDC9" w14:textId="77777777" w:rsidR="00485F70" w:rsidRPr="00AD35C5" w:rsidRDefault="00485F70" w:rsidP="00485F70">
            <w:pPr>
              <w:widowControl w:val="0"/>
              <w:tabs>
                <w:tab w:val="clear" w:pos="720"/>
              </w:tabs>
              <w:spacing w:after="0"/>
              <w:jc w:val="center"/>
              <w:rPr>
                <w:b/>
                <w:bCs/>
                <w:sz w:val="20"/>
                <w:szCs w:val="20"/>
                <w:lang w:eastAsia="de-DE"/>
              </w:rPr>
            </w:pPr>
            <w:r w:rsidRPr="00AD35C5">
              <w:rPr>
                <w:b/>
                <w:bCs/>
                <w:sz w:val="20"/>
                <w:szCs w:val="20"/>
                <w:lang w:eastAsia="de-DE"/>
              </w:rPr>
              <w:t>SV</w:t>
            </w:r>
            <w:r w:rsidRPr="00AD35C5">
              <w:rPr>
                <w:b/>
                <w:bCs/>
                <w:sz w:val="20"/>
                <w:szCs w:val="20"/>
                <w:vertAlign w:val="subscript"/>
                <w:lang w:eastAsia="de-DE"/>
              </w:rPr>
              <w:t>90</w:t>
            </w:r>
          </w:p>
        </w:tc>
        <w:tc>
          <w:tcPr>
            <w:tcW w:w="379" w:type="pct"/>
            <w:shd w:val="clear" w:color="auto" w:fill="auto"/>
          </w:tcPr>
          <w:p w14:paraId="4B8D2B69" w14:textId="77777777" w:rsidR="00485F70" w:rsidRPr="00AD35C5" w:rsidRDefault="00485F70" w:rsidP="00485F70">
            <w:pPr>
              <w:widowControl w:val="0"/>
              <w:tabs>
                <w:tab w:val="clear" w:pos="720"/>
              </w:tabs>
              <w:spacing w:after="0"/>
              <w:jc w:val="center"/>
              <w:rPr>
                <w:b/>
                <w:bCs/>
                <w:sz w:val="20"/>
                <w:szCs w:val="20"/>
                <w:lang w:eastAsia="de-DE"/>
              </w:rPr>
            </w:pPr>
            <w:r w:rsidRPr="00AD35C5">
              <w:rPr>
                <w:b/>
                <w:bCs/>
                <w:sz w:val="20"/>
                <w:szCs w:val="20"/>
                <w:lang w:eastAsia="de-DE"/>
              </w:rPr>
              <w:t>MAF</w:t>
            </w:r>
            <w:r w:rsidRPr="00AD35C5">
              <w:rPr>
                <w:b/>
                <w:bCs/>
                <w:sz w:val="20"/>
                <w:szCs w:val="20"/>
                <w:vertAlign w:val="subscript"/>
                <w:lang w:eastAsia="de-DE"/>
              </w:rPr>
              <w:t>90</w:t>
            </w:r>
          </w:p>
        </w:tc>
        <w:tc>
          <w:tcPr>
            <w:tcW w:w="682" w:type="pct"/>
            <w:shd w:val="clear" w:color="auto" w:fill="auto"/>
          </w:tcPr>
          <w:p w14:paraId="01C72A7F" w14:textId="77777777" w:rsidR="00485F70" w:rsidRPr="00AD35C5" w:rsidRDefault="00485F70" w:rsidP="00485F70">
            <w:pPr>
              <w:widowControl w:val="0"/>
              <w:tabs>
                <w:tab w:val="clear" w:pos="720"/>
              </w:tabs>
              <w:spacing w:after="0"/>
              <w:jc w:val="center"/>
              <w:rPr>
                <w:b/>
                <w:bCs/>
                <w:sz w:val="20"/>
                <w:szCs w:val="20"/>
                <w:lang w:val="de-DE" w:eastAsia="de-DE"/>
              </w:rPr>
            </w:pPr>
            <w:r w:rsidRPr="00AD35C5">
              <w:rPr>
                <w:b/>
                <w:bCs/>
                <w:sz w:val="20"/>
                <w:szCs w:val="20"/>
                <w:lang w:val="de-DE" w:eastAsia="de-DE"/>
              </w:rPr>
              <w:t>DDD</w:t>
            </w:r>
            <w:r w:rsidRPr="00AD35C5">
              <w:rPr>
                <w:b/>
                <w:bCs/>
                <w:sz w:val="20"/>
                <w:szCs w:val="20"/>
                <w:vertAlign w:val="subscript"/>
                <w:lang w:val="de-DE" w:eastAsia="de-DE"/>
              </w:rPr>
              <w:t>90</w:t>
            </w:r>
          </w:p>
          <w:p w14:paraId="50B60B53" w14:textId="77777777" w:rsidR="00485F70" w:rsidRPr="00AD35C5" w:rsidRDefault="00485F70" w:rsidP="00485F70">
            <w:pPr>
              <w:widowControl w:val="0"/>
              <w:tabs>
                <w:tab w:val="clear" w:pos="720"/>
              </w:tabs>
              <w:spacing w:after="0"/>
              <w:jc w:val="center"/>
              <w:rPr>
                <w:b/>
                <w:bCs/>
                <w:sz w:val="20"/>
                <w:szCs w:val="20"/>
                <w:lang w:val="de-DE" w:eastAsia="de-DE"/>
              </w:rPr>
            </w:pPr>
            <w:r w:rsidRPr="00AD35C5">
              <w:rPr>
                <w:b/>
                <w:bCs/>
                <w:sz w:val="20"/>
                <w:szCs w:val="20"/>
                <w:lang w:val="de-DE" w:eastAsia="de-DE"/>
              </w:rPr>
              <w:t>[mg/kg </w:t>
            </w:r>
            <w:proofErr w:type="spellStart"/>
            <w:r w:rsidRPr="00AD35C5">
              <w:rPr>
                <w:b/>
                <w:bCs/>
                <w:sz w:val="20"/>
                <w:szCs w:val="20"/>
                <w:lang w:val="de-DE" w:eastAsia="de-DE"/>
              </w:rPr>
              <w:t>bw</w:t>
            </w:r>
            <w:proofErr w:type="spellEnd"/>
            <w:r w:rsidRPr="00AD35C5">
              <w:rPr>
                <w:b/>
                <w:bCs/>
                <w:sz w:val="20"/>
                <w:szCs w:val="20"/>
                <w:lang w:val="de-DE" w:eastAsia="de-DE"/>
              </w:rPr>
              <w:t>/d]</w:t>
            </w:r>
          </w:p>
        </w:tc>
        <w:tc>
          <w:tcPr>
            <w:tcW w:w="454" w:type="pct"/>
            <w:shd w:val="clear" w:color="auto" w:fill="auto"/>
          </w:tcPr>
          <w:p w14:paraId="72DD4A0A" w14:textId="77777777" w:rsidR="00485F70" w:rsidRPr="00AD35C5" w:rsidRDefault="00485F70" w:rsidP="00485F70">
            <w:pPr>
              <w:widowControl w:val="0"/>
              <w:tabs>
                <w:tab w:val="clear" w:pos="720"/>
              </w:tabs>
              <w:spacing w:after="0"/>
              <w:jc w:val="center"/>
              <w:rPr>
                <w:b/>
                <w:bCs/>
                <w:sz w:val="20"/>
                <w:szCs w:val="20"/>
                <w:lang w:eastAsia="de-DE"/>
              </w:rPr>
            </w:pPr>
            <w:r w:rsidRPr="00AD35C5">
              <w:rPr>
                <w:b/>
                <w:bCs/>
                <w:sz w:val="20"/>
                <w:szCs w:val="20"/>
                <w:lang w:eastAsia="de-DE"/>
              </w:rPr>
              <w:t>MoS</w:t>
            </w:r>
          </w:p>
        </w:tc>
      </w:tr>
      <w:tr w:rsidR="0011454B" w:rsidRPr="00485F70" w14:paraId="5A5BFD16" w14:textId="77777777" w:rsidTr="00504666">
        <w:tc>
          <w:tcPr>
            <w:tcW w:w="1893" w:type="pct"/>
            <w:shd w:val="clear" w:color="auto" w:fill="auto"/>
          </w:tcPr>
          <w:p w14:paraId="5B44A525"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Bare soils and hop</w:t>
            </w:r>
          </w:p>
        </w:tc>
        <w:tc>
          <w:tcPr>
            <w:tcW w:w="1214" w:type="pct"/>
            <w:shd w:val="clear" w:color="auto" w:fill="auto"/>
          </w:tcPr>
          <w:p w14:paraId="738057B4"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Small granivorous bird</w:t>
            </w:r>
          </w:p>
        </w:tc>
        <w:tc>
          <w:tcPr>
            <w:tcW w:w="378" w:type="pct"/>
            <w:shd w:val="clear" w:color="auto" w:fill="auto"/>
          </w:tcPr>
          <w:p w14:paraId="1DB17760" w14:textId="77AAAB13"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24.7</w:t>
            </w:r>
          </w:p>
        </w:tc>
        <w:tc>
          <w:tcPr>
            <w:tcW w:w="379" w:type="pct"/>
            <w:shd w:val="clear" w:color="auto" w:fill="auto"/>
          </w:tcPr>
          <w:p w14:paraId="3C3D4F67"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171BFEBC" w14:textId="0B042402"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26.14</w:t>
            </w:r>
          </w:p>
        </w:tc>
        <w:tc>
          <w:tcPr>
            <w:tcW w:w="454" w:type="pct"/>
            <w:shd w:val="clear" w:color="auto" w:fill="auto"/>
          </w:tcPr>
          <w:p w14:paraId="28081D62" w14:textId="01619437"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109.3</w:t>
            </w:r>
          </w:p>
        </w:tc>
      </w:tr>
      <w:tr w:rsidR="0011454B" w:rsidRPr="00485F70" w14:paraId="71875CCA" w14:textId="77777777" w:rsidTr="00504666">
        <w:tc>
          <w:tcPr>
            <w:tcW w:w="1893" w:type="pct"/>
            <w:shd w:val="clear" w:color="auto" w:fill="auto"/>
          </w:tcPr>
          <w:p w14:paraId="16090F95"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Grassland</w:t>
            </w:r>
          </w:p>
        </w:tc>
        <w:tc>
          <w:tcPr>
            <w:tcW w:w="1214" w:type="pct"/>
            <w:shd w:val="clear" w:color="auto" w:fill="auto"/>
          </w:tcPr>
          <w:p w14:paraId="74A791C1"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Large herbivorous bird</w:t>
            </w:r>
          </w:p>
        </w:tc>
        <w:tc>
          <w:tcPr>
            <w:tcW w:w="378" w:type="pct"/>
            <w:shd w:val="clear" w:color="auto" w:fill="auto"/>
          </w:tcPr>
          <w:p w14:paraId="5B8F9604" w14:textId="51E3B12D"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30.5</w:t>
            </w:r>
          </w:p>
        </w:tc>
        <w:tc>
          <w:tcPr>
            <w:tcW w:w="379" w:type="pct"/>
            <w:shd w:val="clear" w:color="auto" w:fill="auto"/>
          </w:tcPr>
          <w:p w14:paraId="2E7B0FDD"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421C6727" w14:textId="4CB2AFDB"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31.51</w:t>
            </w:r>
          </w:p>
        </w:tc>
        <w:tc>
          <w:tcPr>
            <w:tcW w:w="454" w:type="pct"/>
            <w:shd w:val="clear" w:color="auto" w:fill="auto"/>
          </w:tcPr>
          <w:p w14:paraId="56AE2326" w14:textId="242B8B47"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90.7</w:t>
            </w:r>
          </w:p>
        </w:tc>
      </w:tr>
      <w:tr w:rsidR="0011454B" w:rsidRPr="00485F70" w14:paraId="4A7F6861" w14:textId="77777777" w:rsidTr="00504666">
        <w:tc>
          <w:tcPr>
            <w:tcW w:w="1893" w:type="pct"/>
            <w:shd w:val="clear" w:color="auto" w:fill="auto"/>
          </w:tcPr>
          <w:p w14:paraId="70FFB87A"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Bush and cane fruit</w:t>
            </w:r>
          </w:p>
        </w:tc>
        <w:tc>
          <w:tcPr>
            <w:tcW w:w="1214" w:type="pct"/>
            <w:shd w:val="clear" w:color="auto" w:fill="auto"/>
          </w:tcPr>
          <w:p w14:paraId="1D550D58"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Small frugivorous bird</w:t>
            </w:r>
          </w:p>
        </w:tc>
        <w:tc>
          <w:tcPr>
            <w:tcW w:w="378" w:type="pct"/>
            <w:shd w:val="clear" w:color="auto" w:fill="auto"/>
          </w:tcPr>
          <w:p w14:paraId="62EDA788" w14:textId="4F8B44B8"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46.3</w:t>
            </w:r>
          </w:p>
        </w:tc>
        <w:tc>
          <w:tcPr>
            <w:tcW w:w="379" w:type="pct"/>
            <w:shd w:val="clear" w:color="auto" w:fill="auto"/>
          </w:tcPr>
          <w:p w14:paraId="5240FFF2"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22A7C434" w14:textId="11DB262D"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53.93</w:t>
            </w:r>
          </w:p>
        </w:tc>
        <w:tc>
          <w:tcPr>
            <w:tcW w:w="454" w:type="pct"/>
            <w:shd w:val="clear" w:color="auto" w:fill="auto"/>
          </w:tcPr>
          <w:p w14:paraId="191EB7D7" w14:textId="265E8025"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53.0</w:t>
            </w:r>
          </w:p>
        </w:tc>
      </w:tr>
      <w:tr w:rsidR="0011454B" w:rsidRPr="00485F70" w14:paraId="7803C8C8" w14:textId="77777777" w:rsidTr="00504666">
        <w:tc>
          <w:tcPr>
            <w:tcW w:w="1893" w:type="pct"/>
            <w:shd w:val="clear" w:color="auto" w:fill="auto"/>
          </w:tcPr>
          <w:p w14:paraId="14D430B3"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Orchards and ornamentals/nursery</w:t>
            </w:r>
          </w:p>
        </w:tc>
        <w:tc>
          <w:tcPr>
            <w:tcW w:w="1214" w:type="pct"/>
            <w:shd w:val="clear" w:color="auto" w:fill="auto"/>
          </w:tcPr>
          <w:p w14:paraId="2B5D063D"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Small insectivorous bird</w:t>
            </w:r>
          </w:p>
        </w:tc>
        <w:tc>
          <w:tcPr>
            <w:tcW w:w="378" w:type="pct"/>
            <w:shd w:val="clear" w:color="auto" w:fill="auto"/>
          </w:tcPr>
          <w:p w14:paraId="2AC52961" w14:textId="7B987DAA"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46.8</w:t>
            </w:r>
          </w:p>
        </w:tc>
        <w:tc>
          <w:tcPr>
            <w:tcW w:w="379" w:type="pct"/>
            <w:shd w:val="clear" w:color="auto" w:fill="auto"/>
          </w:tcPr>
          <w:p w14:paraId="68D13232"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3C7F9EB3" w14:textId="15C51FB9"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48.35</w:t>
            </w:r>
          </w:p>
        </w:tc>
        <w:tc>
          <w:tcPr>
            <w:tcW w:w="454" w:type="pct"/>
            <w:shd w:val="clear" w:color="auto" w:fill="auto"/>
          </w:tcPr>
          <w:p w14:paraId="06F82082" w14:textId="3CE8ADE2"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59.1</w:t>
            </w:r>
          </w:p>
        </w:tc>
      </w:tr>
      <w:tr w:rsidR="0011454B" w:rsidRPr="00485F70" w14:paraId="19DFFE0C" w14:textId="77777777" w:rsidTr="00504666">
        <w:tc>
          <w:tcPr>
            <w:tcW w:w="1893" w:type="pct"/>
            <w:shd w:val="clear" w:color="auto" w:fill="auto"/>
          </w:tcPr>
          <w:p w14:paraId="443A8B47"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Vineyard</w:t>
            </w:r>
          </w:p>
        </w:tc>
        <w:tc>
          <w:tcPr>
            <w:tcW w:w="1214" w:type="pct"/>
            <w:shd w:val="clear" w:color="auto" w:fill="auto"/>
          </w:tcPr>
          <w:p w14:paraId="14FE0EEB"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Small omnivorous bird</w:t>
            </w:r>
          </w:p>
        </w:tc>
        <w:tc>
          <w:tcPr>
            <w:tcW w:w="378" w:type="pct"/>
            <w:shd w:val="clear" w:color="auto" w:fill="auto"/>
          </w:tcPr>
          <w:p w14:paraId="718F04F7" w14:textId="0E787C76"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95.3</w:t>
            </w:r>
          </w:p>
        </w:tc>
        <w:tc>
          <w:tcPr>
            <w:tcW w:w="379" w:type="pct"/>
            <w:shd w:val="clear" w:color="auto" w:fill="auto"/>
          </w:tcPr>
          <w:p w14:paraId="16BE6F65"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22C42C51" w14:textId="0307C603"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98.45</w:t>
            </w:r>
          </w:p>
        </w:tc>
        <w:tc>
          <w:tcPr>
            <w:tcW w:w="454" w:type="pct"/>
            <w:shd w:val="clear" w:color="auto" w:fill="auto"/>
          </w:tcPr>
          <w:p w14:paraId="5AE4E2DC" w14:textId="4D8B8C48"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29.0</w:t>
            </w:r>
          </w:p>
        </w:tc>
      </w:tr>
      <w:tr w:rsidR="0011454B" w:rsidRPr="00485F70" w14:paraId="3A8082A4" w14:textId="77777777" w:rsidTr="00504666">
        <w:tc>
          <w:tcPr>
            <w:tcW w:w="1893" w:type="pct"/>
            <w:shd w:val="clear" w:color="auto" w:fill="auto"/>
          </w:tcPr>
          <w:p w14:paraId="4121C9F5"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Bulbs/onion like crops, cereals, fruiting/leafy vegetables, legume forage, maize, oilseed rape, potatoes, pulses, root/stem vegetables, strawberries, sugar beet and sunflower</w:t>
            </w:r>
          </w:p>
        </w:tc>
        <w:tc>
          <w:tcPr>
            <w:tcW w:w="1214" w:type="pct"/>
            <w:shd w:val="clear" w:color="auto" w:fill="auto"/>
          </w:tcPr>
          <w:p w14:paraId="484D8D4D"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Small omnivorous bird</w:t>
            </w:r>
          </w:p>
        </w:tc>
        <w:tc>
          <w:tcPr>
            <w:tcW w:w="378" w:type="pct"/>
            <w:shd w:val="clear" w:color="auto" w:fill="auto"/>
          </w:tcPr>
          <w:p w14:paraId="62329FE2" w14:textId="4DE2FFF9"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158.8</w:t>
            </w:r>
          </w:p>
        </w:tc>
        <w:tc>
          <w:tcPr>
            <w:tcW w:w="379" w:type="pct"/>
            <w:shd w:val="clear" w:color="auto" w:fill="auto"/>
          </w:tcPr>
          <w:p w14:paraId="4B2C83EE"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05CE31B5" w14:textId="7607413E"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164.06</w:t>
            </w:r>
          </w:p>
        </w:tc>
        <w:tc>
          <w:tcPr>
            <w:tcW w:w="454" w:type="pct"/>
            <w:shd w:val="clear" w:color="auto" w:fill="auto"/>
          </w:tcPr>
          <w:p w14:paraId="5255A3FA" w14:textId="6F208C3F"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17.4</w:t>
            </w:r>
          </w:p>
        </w:tc>
      </w:tr>
      <w:tr w:rsidR="0011454B" w:rsidRPr="00485F70" w14:paraId="1E02C21B" w14:textId="77777777" w:rsidTr="00504666">
        <w:tc>
          <w:tcPr>
            <w:tcW w:w="1893" w:type="pct"/>
            <w:shd w:val="clear" w:color="auto" w:fill="auto"/>
          </w:tcPr>
          <w:p w14:paraId="6F2098BB" w14:textId="77777777" w:rsidR="0011454B" w:rsidRPr="00AD35C5" w:rsidRDefault="0011454B" w:rsidP="0011454B">
            <w:pPr>
              <w:widowControl w:val="0"/>
              <w:tabs>
                <w:tab w:val="clear" w:pos="720"/>
              </w:tabs>
              <w:spacing w:after="0"/>
              <w:rPr>
                <w:noProof/>
                <w:sz w:val="20"/>
                <w:szCs w:val="22"/>
                <w:lang w:val="en-US" w:eastAsia="de-DE"/>
              </w:rPr>
            </w:pPr>
            <w:r w:rsidRPr="00AD35C5">
              <w:rPr>
                <w:noProof/>
                <w:sz w:val="20"/>
                <w:szCs w:val="22"/>
                <w:lang w:val="en-US" w:eastAsia="de-DE"/>
              </w:rPr>
              <w:t>Cotton</w:t>
            </w:r>
          </w:p>
        </w:tc>
        <w:tc>
          <w:tcPr>
            <w:tcW w:w="1214" w:type="pct"/>
            <w:shd w:val="clear" w:color="auto" w:fill="auto"/>
          </w:tcPr>
          <w:p w14:paraId="50901EE4" w14:textId="77777777" w:rsidR="0011454B" w:rsidRPr="00AD35C5" w:rsidRDefault="0011454B" w:rsidP="0011454B">
            <w:pPr>
              <w:widowControl w:val="0"/>
              <w:tabs>
                <w:tab w:val="clear" w:pos="720"/>
              </w:tabs>
              <w:spacing w:after="0"/>
              <w:rPr>
                <w:noProof/>
                <w:sz w:val="20"/>
                <w:szCs w:val="22"/>
                <w:lang w:eastAsia="de-DE"/>
              </w:rPr>
            </w:pPr>
            <w:r w:rsidRPr="00AD35C5">
              <w:rPr>
                <w:noProof/>
                <w:sz w:val="20"/>
                <w:szCs w:val="22"/>
                <w:lang w:eastAsia="de-DE"/>
              </w:rPr>
              <w:t>Small omnivorous bird</w:t>
            </w:r>
          </w:p>
        </w:tc>
        <w:tc>
          <w:tcPr>
            <w:tcW w:w="378" w:type="pct"/>
            <w:shd w:val="clear" w:color="auto" w:fill="auto"/>
          </w:tcPr>
          <w:p w14:paraId="43FDEC77" w14:textId="6EF0786C"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160.3</w:t>
            </w:r>
          </w:p>
        </w:tc>
        <w:tc>
          <w:tcPr>
            <w:tcW w:w="379" w:type="pct"/>
            <w:shd w:val="clear" w:color="auto" w:fill="auto"/>
          </w:tcPr>
          <w:p w14:paraId="7F6570B0" w14:textId="77777777" w:rsidR="0011454B" w:rsidRPr="00AD35C5" w:rsidRDefault="0011454B" w:rsidP="0011454B">
            <w:pPr>
              <w:widowControl w:val="0"/>
              <w:tabs>
                <w:tab w:val="clear" w:pos="720"/>
              </w:tabs>
              <w:spacing w:after="0"/>
              <w:jc w:val="center"/>
              <w:rPr>
                <w:noProof/>
                <w:sz w:val="20"/>
                <w:szCs w:val="22"/>
                <w:lang w:eastAsia="de-DE"/>
              </w:rPr>
            </w:pPr>
            <w:r w:rsidRPr="00AD35C5">
              <w:rPr>
                <w:noProof/>
                <w:sz w:val="20"/>
                <w:szCs w:val="22"/>
                <w:lang w:eastAsia="de-DE"/>
              </w:rPr>
              <w:t>2.00</w:t>
            </w:r>
          </w:p>
        </w:tc>
        <w:tc>
          <w:tcPr>
            <w:tcW w:w="682" w:type="pct"/>
            <w:shd w:val="clear" w:color="auto" w:fill="auto"/>
          </w:tcPr>
          <w:p w14:paraId="71A0F982" w14:textId="3D1360D6"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165.61</w:t>
            </w:r>
          </w:p>
        </w:tc>
        <w:tc>
          <w:tcPr>
            <w:tcW w:w="454" w:type="pct"/>
            <w:shd w:val="clear" w:color="auto" w:fill="auto"/>
          </w:tcPr>
          <w:p w14:paraId="4790EDE2" w14:textId="4A033B47" w:rsidR="0011454B" w:rsidRPr="00F87164" w:rsidRDefault="0011454B">
            <w:pPr>
              <w:widowControl w:val="0"/>
              <w:tabs>
                <w:tab w:val="clear" w:pos="720"/>
              </w:tabs>
              <w:spacing w:after="0"/>
              <w:jc w:val="center"/>
              <w:rPr>
                <w:noProof/>
                <w:sz w:val="20"/>
                <w:szCs w:val="22"/>
                <w:lang w:eastAsia="de-DE"/>
              </w:rPr>
            </w:pPr>
            <w:r w:rsidRPr="00F87164">
              <w:rPr>
                <w:noProof/>
                <w:sz w:val="20"/>
                <w:szCs w:val="22"/>
                <w:lang w:eastAsia="de-DE"/>
              </w:rPr>
              <w:t>&gt; 17.3</w:t>
            </w:r>
          </w:p>
        </w:tc>
      </w:tr>
    </w:tbl>
    <w:p w14:paraId="6ADD58D4" w14:textId="5DC02BE6" w:rsidR="00485F70" w:rsidRPr="00485F70" w:rsidRDefault="00485F70" w:rsidP="00485F70">
      <w:pPr>
        <w:keepNext/>
        <w:keepLines/>
        <w:widowControl w:val="0"/>
        <w:tabs>
          <w:tab w:val="clear" w:pos="720"/>
          <w:tab w:val="left" w:pos="0"/>
        </w:tabs>
        <w:spacing w:after="0"/>
        <w:jc w:val="both"/>
        <w:rPr>
          <w:noProof/>
          <w:sz w:val="18"/>
          <w:szCs w:val="18"/>
          <w:lang w:eastAsia="de-DE"/>
        </w:rPr>
      </w:pPr>
      <w:r w:rsidRPr="00485F70">
        <w:rPr>
          <w:noProof/>
          <w:sz w:val="18"/>
          <w:szCs w:val="18"/>
          <w:lang w:eastAsia="de-DE"/>
        </w:rPr>
        <w:t>SV: shortcut value; MAF: multiple application factor; DDD: daily dietary dose; MoS: Margin of safety. Exposure estimates are rounded to 2 significant figures; MoS represent accurate values underlying the actual exposure estimates.</w:t>
      </w:r>
    </w:p>
    <w:p w14:paraId="48A5A0BF" w14:textId="77777777" w:rsidR="00485F70" w:rsidRPr="00485F70" w:rsidRDefault="00485F70" w:rsidP="00485F70">
      <w:pPr>
        <w:widowControl w:val="0"/>
        <w:tabs>
          <w:tab w:val="clear" w:pos="720"/>
        </w:tabs>
        <w:spacing w:after="0"/>
        <w:jc w:val="both"/>
        <w:rPr>
          <w:sz w:val="22"/>
          <w:szCs w:val="22"/>
          <w:lang w:eastAsia="de-DE"/>
        </w:rPr>
      </w:pPr>
    </w:p>
    <w:p w14:paraId="1514903D" w14:textId="77777777" w:rsidR="00485F70" w:rsidRPr="00485F70" w:rsidRDefault="00485F70" w:rsidP="00485F70">
      <w:pPr>
        <w:spacing w:after="0"/>
        <w:jc w:val="both"/>
        <w:rPr>
          <w:sz w:val="22"/>
          <w:szCs w:val="22"/>
        </w:rPr>
      </w:pPr>
    </w:p>
    <w:p w14:paraId="50EE2743" w14:textId="2A63899C" w:rsidR="00485F70" w:rsidRPr="00485F70" w:rsidRDefault="00485F70" w:rsidP="00485F70">
      <w:pPr>
        <w:spacing w:after="0"/>
        <w:jc w:val="both"/>
        <w:rPr>
          <w:sz w:val="22"/>
          <w:szCs w:val="22"/>
        </w:rPr>
      </w:pPr>
      <w:r w:rsidRPr="00485F70">
        <w:rPr>
          <w:sz w:val="22"/>
          <w:szCs w:val="22"/>
        </w:rPr>
        <w:t xml:space="preserve">The screening assessment above indicates an acceptable risk to birds through dietary uptake of spores of </w:t>
      </w:r>
      <w:proofErr w:type="spellStart"/>
      <w:r w:rsidR="003A4CDF" w:rsidRPr="003A4CDF">
        <w:rPr>
          <w:i/>
          <w:sz w:val="22"/>
          <w:szCs w:val="22"/>
        </w:rPr>
        <w:t>Btk</w:t>
      </w:r>
      <w:proofErr w:type="spellEnd"/>
      <w:r w:rsidRPr="00485F70">
        <w:rPr>
          <w:sz w:val="22"/>
          <w:szCs w:val="22"/>
        </w:rPr>
        <w:t xml:space="preserve"> ABTS-351 directly following exposure of Foray</w:t>
      </w:r>
      <w:r w:rsidRPr="00485F70">
        <w:rPr>
          <w:sz w:val="22"/>
          <w:szCs w:val="22"/>
          <w:vertAlign w:val="superscript"/>
        </w:rPr>
        <w:t>®</w:t>
      </w:r>
      <w:r w:rsidRPr="00485F70">
        <w:rPr>
          <w:sz w:val="22"/>
          <w:szCs w:val="22"/>
        </w:rPr>
        <w:t xml:space="preserve"> 76B with high margins of safety for all assessment scenarios presented in EFSA/2009/1438. In addition, actual exposure of birds to spores of </w:t>
      </w:r>
      <w:proofErr w:type="spellStart"/>
      <w:r w:rsidR="003A4CDF" w:rsidRPr="003A4CDF">
        <w:rPr>
          <w:i/>
          <w:sz w:val="22"/>
          <w:szCs w:val="22"/>
        </w:rPr>
        <w:t>Btk</w:t>
      </w:r>
      <w:proofErr w:type="spellEnd"/>
      <w:r w:rsidRPr="00485F70">
        <w:rPr>
          <w:sz w:val="22"/>
          <w:szCs w:val="22"/>
        </w:rPr>
        <w:t xml:space="preserve"> ABTS-351 by ingestion of freshly sprayed plant parts and/or insects shortly after the application of Foray</w:t>
      </w:r>
      <w:r w:rsidRPr="00485F70">
        <w:rPr>
          <w:sz w:val="22"/>
          <w:szCs w:val="22"/>
          <w:vertAlign w:val="superscript"/>
        </w:rPr>
        <w:t>®</w:t>
      </w:r>
      <w:r w:rsidRPr="00485F70">
        <w:rPr>
          <w:sz w:val="22"/>
          <w:szCs w:val="22"/>
        </w:rPr>
        <w:t xml:space="preserve"> 76B is likely to be lower than considered for the risk assessment above, since </w:t>
      </w:r>
      <w:proofErr w:type="spellStart"/>
      <w:r w:rsidR="003A4CDF" w:rsidRPr="003A4CDF">
        <w:rPr>
          <w:i/>
          <w:sz w:val="22"/>
          <w:szCs w:val="22"/>
        </w:rPr>
        <w:t>Btk</w:t>
      </w:r>
      <w:proofErr w:type="spellEnd"/>
      <w:r w:rsidRPr="00485F70">
        <w:rPr>
          <w:sz w:val="22"/>
          <w:szCs w:val="22"/>
        </w:rPr>
        <w:t xml:space="preserve"> ABTS-351 has a short half-life on foliage and its biological activity degrades within hours (DT</w:t>
      </w:r>
      <w:r w:rsidRPr="00485F70">
        <w:rPr>
          <w:sz w:val="22"/>
          <w:szCs w:val="22"/>
          <w:vertAlign w:val="subscript"/>
        </w:rPr>
        <w:t>50</w:t>
      </w:r>
      <w:r w:rsidRPr="00485F70">
        <w:rPr>
          <w:sz w:val="22"/>
          <w:szCs w:val="22"/>
        </w:rPr>
        <w:t xml:space="preserve"> of &lt; 24 h on foliage according to EFSA Journal 2021;19(10):6879). Moreover, </w:t>
      </w:r>
      <w:proofErr w:type="spellStart"/>
      <w:r w:rsidR="003A4CDF" w:rsidRPr="003A4CDF">
        <w:rPr>
          <w:i/>
          <w:sz w:val="22"/>
          <w:szCs w:val="22"/>
        </w:rPr>
        <w:t>Btk</w:t>
      </w:r>
      <w:proofErr w:type="spellEnd"/>
      <w:r w:rsidRPr="00485F70">
        <w:rPr>
          <w:sz w:val="22"/>
          <w:szCs w:val="22"/>
        </w:rPr>
        <w:t xml:space="preserve"> ABTS-351 is not translocated in plants. </w:t>
      </w:r>
      <w:bookmarkStart w:id="30" w:name="_Hlk137565582"/>
      <w:r w:rsidR="001B47FD" w:rsidRPr="00F87164">
        <w:rPr>
          <w:sz w:val="22"/>
          <w:szCs w:val="22"/>
        </w:rPr>
        <w:t xml:space="preserve">The high margins of safety calculated in the quantitative risk assessment above provide supportive evidence indicating a low risk posed by </w:t>
      </w:r>
      <w:proofErr w:type="spellStart"/>
      <w:r w:rsidR="001B47FD" w:rsidRPr="00F87164">
        <w:rPr>
          <w:i/>
          <w:iCs/>
          <w:sz w:val="22"/>
          <w:szCs w:val="22"/>
        </w:rPr>
        <w:t>Btk</w:t>
      </w:r>
      <w:proofErr w:type="spellEnd"/>
      <w:r w:rsidR="001B47FD" w:rsidRPr="00F87164">
        <w:rPr>
          <w:sz w:val="22"/>
          <w:szCs w:val="22"/>
        </w:rPr>
        <w:t xml:space="preserve"> ABTS-351 to birds</w:t>
      </w:r>
      <w:bookmarkEnd w:id="30"/>
      <w:r w:rsidR="001B47FD" w:rsidRPr="00F87164">
        <w:rPr>
          <w:sz w:val="22"/>
          <w:szCs w:val="22"/>
        </w:rPr>
        <w:t>.</w:t>
      </w:r>
    </w:p>
    <w:p w14:paraId="5B650A88" w14:textId="77777777" w:rsidR="00485F70" w:rsidRPr="00485F70" w:rsidRDefault="00485F70" w:rsidP="00485F70">
      <w:pPr>
        <w:spacing w:after="0"/>
        <w:jc w:val="both"/>
        <w:rPr>
          <w:sz w:val="22"/>
          <w:szCs w:val="22"/>
        </w:rPr>
      </w:pPr>
    </w:p>
    <w:p w14:paraId="4E51F167" w14:textId="7906019C" w:rsidR="00485F70" w:rsidRPr="00485F70" w:rsidRDefault="00485F70" w:rsidP="00485F70">
      <w:pPr>
        <w:spacing w:after="0"/>
        <w:jc w:val="both"/>
        <w:rPr>
          <w:sz w:val="22"/>
          <w:szCs w:val="22"/>
          <w:lang w:val="en-US"/>
        </w:rPr>
      </w:pPr>
      <w:r w:rsidRPr="00485F70">
        <w:rPr>
          <w:sz w:val="22"/>
          <w:szCs w:val="22"/>
        </w:rPr>
        <w:t xml:space="preserve">No appropriate risk assessment scheme is available to address indirect exposure of birds to spores, vegetative cells and </w:t>
      </w:r>
      <w:proofErr w:type="spellStart"/>
      <w:r w:rsidRPr="00485F70">
        <w:rPr>
          <w:sz w:val="22"/>
          <w:szCs w:val="22"/>
        </w:rPr>
        <w:t>CryP</w:t>
      </w:r>
      <w:proofErr w:type="spellEnd"/>
      <w:r w:rsidRPr="00485F70">
        <w:rPr>
          <w:sz w:val="22"/>
          <w:szCs w:val="22"/>
        </w:rPr>
        <w:t xml:space="preserve"> by ingestion of insects (</w:t>
      </w:r>
      <w:r w:rsidR="00715E90">
        <w:rPr>
          <w:sz w:val="22"/>
          <w:szCs w:val="22"/>
        </w:rPr>
        <w:t>e.g.,</w:t>
      </w:r>
      <w:r w:rsidRPr="00485F70">
        <w:rPr>
          <w:sz w:val="22"/>
          <w:szCs w:val="22"/>
        </w:rPr>
        <w:t xml:space="preserve"> lepidoptera larvae) that might have ingested </w:t>
      </w:r>
      <w:proofErr w:type="spellStart"/>
      <w:r w:rsidR="003A4CDF" w:rsidRPr="003A4CDF">
        <w:rPr>
          <w:i/>
          <w:sz w:val="22"/>
          <w:szCs w:val="22"/>
        </w:rPr>
        <w:t>Btk</w:t>
      </w:r>
      <w:proofErr w:type="spellEnd"/>
      <w:r w:rsidRPr="00485F70">
        <w:rPr>
          <w:sz w:val="22"/>
          <w:szCs w:val="22"/>
        </w:rPr>
        <w:t xml:space="preserve"> ABTS-351 following application of Foray</w:t>
      </w:r>
      <w:r w:rsidRPr="00485F70">
        <w:rPr>
          <w:sz w:val="22"/>
          <w:szCs w:val="22"/>
          <w:vertAlign w:val="superscript"/>
        </w:rPr>
        <w:t>®</w:t>
      </w:r>
      <w:r w:rsidRPr="00485F70">
        <w:rPr>
          <w:sz w:val="22"/>
          <w:szCs w:val="22"/>
        </w:rPr>
        <w:t xml:space="preserve"> 76B. In addition, neither levels of </w:t>
      </w:r>
      <w:proofErr w:type="spellStart"/>
      <w:r w:rsidRPr="00485F70">
        <w:rPr>
          <w:sz w:val="22"/>
          <w:szCs w:val="22"/>
          <w:lang w:val="en-US"/>
        </w:rPr>
        <w:t>CryP</w:t>
      </w:r>
      <w:proofErr w:type="spellEnd"/>
      <w:r w:rsidRPr="00485F70">
        <w:rPr>
          <w:sz w:val="22"/>
          <w:szCs w:val="22"/>
          <w:lang w:val="en-US"/>
        </w:rPr>
        <w:t xml:space="preserve">, spores and vegetative cells of </w:t>
      </w:r>
      <w:proofErr w:type="spellStart"/>
      <w:r w:rsidR="003A4CDF" w:rsidRPr="003A4CDF">
        <w:rPr>
          <w:i/>
          <w:sz w:val="22"/>
          <w:szCs w:val="22"/>
          <w:lang w:val="en-US"/>
        </w:rPr>
        <w:t>Btk</w:t>
      </w:r>
      <w:proofErr w:type="spellEnd"/>
      <w:r w:rsidRPr="00485F70">
        <w:rPr>
          <w:sz w:val="22"/>
          <w:szCs w:val="22"/>
          <w:lang w:val="en-US"/>
        </w:rPr>
        <w:t xml:space="preserve"> ABTS-351 in infected insects that may be foraged by birds are known, nor are effect studies available characterizing potential adverse effects of vegetative cells of </w:t>
      </w:r>
      <w:proofErr w:type="spellStart"/>
      <w:r w:rsidR="003A4CDF" w:rsidRPr="003A4CDF">
        <w:rPr>
          <w:i/>
          <w:sz w:val="22"/>
          <w:szCs w:val="22"/>
          <w:lang w:val="en-US"/>
        </w:rPr>
        <w:t>Btk</w:t>
      </w:r>
      <w:proofErr w:type="spellEnd"/>
      <w:r w:rsidRPr="00485F70">
        <w:rPr>
          <w:sz w:val="22"/>
          <w:szCs w:val="22"/>
          <w:lang w:val="en-US"/>
        </w:rPr>
        <w:t xml:space="preserve"> ABTS-351 in birds.</w:t>
      </w:r>
    </w:p>
    <w:p w14:paraId="38A6C8C5" w14:textId="77777777" w:rsidR="00485F70" w:rsidRPr="00485F70" w:rsidRDefault="00485F70" w:rsidP="00485F70">
      <w:pPr>
        <w:spacing w:after="0"/>
        <w:jc w:val="both"/>
        <w:rPr>
          <w:sz w:val="22"/>
          <w:szCs w:val="22"/>
          <w:lang w:val="en-US"/>
        </w:rPr>
      </w:pPr>
    </w:p>
    <w:p w14:paraId="71710AED" w14:textId="4CE4A6E0" w:rsidR="00485F70" w:rsidRPr="00485F70" w:rsidRDefault="00485F70" w:rsidP="00485F70">
      <w:pPr>
        <w:spacing w:after="0"/>
        <w:jc w:val="both"/>
        <w:rPr>
          <w:sz w:val="22"/>
          <w:szCs w:val="22"/>
          <w:lang w:val="en-US"/>
        </w:rPr>
      </w:pPr>
      <w:r w:rsidRPr="00485F70">
        <w:rPr>
          <w:sz w:val="22"/>
          <w:szCs w:val="22"/>
          <w:lang w:val="en-US"/>
        </w:rPr>
        <w:t xml:space="preserve">Nevertheless, the risk posed by indirect exposure of birds to </w:t>
      </w:r>
      <w:proofErr w:type="spellStart"/>
      <w:r w:rsidRPr="00485F70">
        <w:rPr>
          <w:sz w:val="22"/>
          <w:szCs w:val="22"/>
          <w:lang w:val="en-US"/>
        </w:rPr>
        <w:t>CryP</w:t>
      </w:r>
      <w:proofErr w:type="spellEnd"/>
      <w:r w:rsidRPr="00485F70">
        <w:rPr>
          <w:sz w:val="22"/>
          <w:szCs w:val="22"/>
          <w:lang w:val="en-US"/>
        </w:rPr>
        <w:t xml:space="preserve">, spores and vegetative cells of </w:t>
      </w:r>
      <w:proofErr w:type="spellStart"/>
      <w:r w:rsidR="003A4CDF" w:rsidRPr="003A4CDF">
        <w:rPr>
          <w:i/>
          <w:sz w:val="22"/>
          <w:szCs w:val="22"/>
          <w:lang w:val="en-US"/>
        </w:rPr>
        <w:t>Btk</w:t>
      </w:r>
      <w:proofErr w:type="spellEnd"/>
      <w:r w:rsidRPr="00485F70">
        <w:rPr>
          <w:sz w:val="22"/>
          <w:szCs w:val="22"/>
          <w:lang w:val="en-US"/>
        </w:rPr>
        <w:t xml:space="preserve"> ABTS-351 through consumption of infected insects can be considered low for the following reasons:</w:t>
      </w:r>
    </w:p>
    <w:p w14:paraId="18BD0C61" w14:textId="77777777" w:rsidR="00485F70" w:rsidRPr="00485F70" w:rsidRDefault="00485F70" w:rsidP="00485F70">
      <w:pPr>
        <w:spacing w:after="0"/>
        <w:jc w:val="both"/>
        <w:rPr>
          <w:sz w:val="22"/>
          <w:szCs w:val="22"/>
          <w:lang w:val="en-US"/>
        </w:rPr>
      </w:pPr>
    </w:p>
    <w:p w14:paraId="27909678" w14:textId="64C8FD18" w:rsidR="00485F70" w:rsidRPr="00485F70" w:rsidRDefault="00485F70" w:rsidP="00485F70">
      <w:pPr>
        <w:numPr>
          <w:ilvl w:val="0"/>
          <w:numId w:val="11"/>
        </w:numPr>
        <w:tabs>
          <w:tab w:val="clear" w:pos="720"/>
        </w:tabs>
        <w:spacing w:after="60" w:line="259" w:lineRule="auto"/>
        <w:ind w:left="425" w:hanging="425"/>
        <w:jc w:val="both"/>
        <w:rPr>
          <w:sz w:val="22"/>
          <w:szCs w:val="22"/>
        </w:rPr>
      </w:pPr>
      <w:r w:rsidRPr="00485F70">
        <w:rPr>
          <w:sz w:val="22"/>
          <w:szCs w:val="22"/>
        </w:rPr>
        <w:t xml:space="preserve">Available data provide no evidence that </w:t>
      </w:r>
      <w:proofErr w:type="spellStart"/>
      <w:r w:rsidR="003A4CDF" w:rsidRPr="003A4CDF">
        <w:rPr>
          <w:i/>
          <w:sz w:val="22"/>
          <w:szCs w:val="22"/>
        </w:rPr>
        <w:t>Btk</w:t>
      </w:r>
      <w:proofErr w:type="spellEnd"/>
      <w:r w:rsidRPr="00485F70">
        <w:rPr>
          <w:sz w:val="22"/>
          <w:szCs w:val="22"/>
        </w:rPr>
        <w:t xml:space="preserve"> ABTS-351 may be toxic, pathogenic or infective in birds.</w:t>
      </w:r>
    </w:p>
    <w:p w14:paraId="70E93A08" w14:textId="0B74BBD0" w:rsidR="00485F70" w:rsidRPr="00485F70" w:rsidRDefault="003A4CDF" w:rsidP="00485F70">
      <w:pPr>
        <w:numPr>
          <w:ilvl w:val="0"/>
          <w:numId w:val="11"/>
        </w:numPr>
        <w:tabs>
          <w:tab w:val="clear" w:pos="720"/>
        </w:tabs>
        <w:spacing w:after="60" w:line="259" w:lineRule="auto"/>
        <w:ind w:left="425" w:hanging="425"/>
        <w:jc w:val="both"/>
        <w:rPr>
          <w:sz w:val="22"/>
          <w:szCs w:val="22"/>
        </w:rPr>
      </w:pPr>
      <w:proofErr w:type="spellStart"/>
      <w:r w:rsidRPr="003A4CDF">
        <w:rPr>
          <w:i/>
          <w:sz w:val="22"/>
          <w:szCs w:val="22"/>
        </w:rPr>
        <w:lastRenderedPageBreak/>
        <w:t>Btk</w:t>
      </w:r>
      <w:proofErr w:type="spellEnd"/>
      <w:r w:rsidR="00485F70" w:rsidRPr="00485F70">
        <w:rPr>
          <w:sz w:val="22"/>
          <w:szCs w:val="22"/>
        </w:rPr>
        <w:t xml:space="preserve"> ABTS-351 is an ubiquitous soil microbe that has been used for decades in agricultural settings and forests across Europe, while no negative effects of </w:t>
      </w:r>
      <w:proofErr w:type="spellStart"/>
      <w:r w:rsidRPr="003A4CDF">
        <w:rPr>
          <w:i/>
          <w:sz w:val="22"/>
          <w:szCs w:val="22"/>
        </w:rPr>
        <w:t>Btk</w:t>
      </w:r>
      <w:proofErr w:type="spellEnd"/>
      <w:r w:rsidR="00485F70" w:rsidRPr="00485F70">
        <w:rPr>
          <w:sz w:val="22"/>
          <w:szCs w:val="22"/>
        </w:rPr>
        <w:t xml:space="preserve"> ABTS-351 on wildlife have been reported.</w:t>
      </w:r>
    </w:p>
    <w:p w14:paraId="3E6426D7" w14:textId="2E04F05C" w:rsidR="00485F70" w:rsidRPr="00485F70" w:rsidRDefault="003A4CDF" w:rsidP="00485F70">
      <w:pPr>
        <w:numPr>
          <w:ilvl w:val="0"/>
          <w:numId w:val="11"/>
        </w:numPr>
        <w:tabs>
          <w:tab w:val="clear" w:pos="720"/>
        </w:tabs>
        <w:spacing w:after="60" w:line="259" w:lineRule="auto"/>
        <w:ind w:left="425" w:hanging="425"/>
        <w:jc w:val="both"/>
        <w:rPr>
          <w:sz w:val="22"/>
          <w:szCs w:val="22"/>
        </w:rPr>
      </w:pPr>
      <w:proofErr w:type="spellStart"/>
      <w:r w:rsidRPr="003A4CDF">
        <w:rPr>
          <w:i/>
          <w:sz w:val="22"/>
          <w:szCs w:val="22"/>
        </w:rPr>
        <w:t>Btk</w:t>
      </w:r>
      <w:proofErr w:type="spellEnd"/>
      <w:r w:rsidR="00485F70" w:rsidRPr="00485F70">
        <w:rPr>
          <w:sz w:val="22"/>
          <w:szCs w:val="22"/>
        </w:rPr>
        <w:t xml:space="preserve"> ABTS-351 levels are not expected to multiply in environmental compartments following application of Foray</w:t>
      </w:r>
      <w:r w:rsidR="00485F70" w:rsidRPr="00485F70">
        <w:rPr>
          <w:sz w:val="22"/>
          <w:szCs w:val="22"/>
          <w:vertAlign w:val="superscript"/>
        </w:rPr>
        <w:t>®</w:t>
      </w:r>
      <w:r w:rsidR="00485F70" w:rsidRPr="00485F70">
        <w:rPr>
          <w:sz w:val="22"/>
          <w:szCs w:val="22"/>
        </w:rPr>
        <w:t xml:space="preserve"> 76B.</w:t>
      </w:r>
    </w:p>
    <w:p w14:paraId="2332C92B" w14:textId="021AEFEE" w:rsidR="00485F70" w:rsidRPr="00485F70" w:rsidRDefault="00485F70" w:rsidP="00485F70">
      <w:pPr>
        <w:numPr>
          <w:ilvl w:val="0"/>
          <w:numId w:val="11"/>
        </w:numPr>
        <w:tabs>
          <w:tab w:val="clear" w:pos="720"/>
        </w:tabs>
        <w:spacing w:after="60" w:line="259" w:lineRule="auto"/>
        <w:ind w:left="425" w:hanging="425"/>
        <w:jc w:val="both"/>
        <w:rPr>
          <w:sz w:val="22"/>
          <w:szCs w:val="22"/>
        </w:rPr>
      </w:pPr>
      <w:r w:rsidRPr="00485F70">
        <w:rPr>
          <w:sz w:val="22"/>
          <w:szCs w:val="22"/>
        </w:rPr>
        <w:t xml:space="preserve">Two field trials have been carried out in Canada and USA (Buckner </w:t>
      </w:r>
      <w:r w:rsidR="008A1154" w:rsidRPr="008A1154">
        <w:rPr>
          <w:i/>
          <w:sz w:val="22"/>
          <w:szCs w:val="22"/>
        </w:rPr>
        <w:t>et al.</w:t>
      </w:r>
      <w:r w:rsidRPr="00485F70">
        <w:rPr>
          <w:sz w:val="22"/>
          <w:szCs w:val="22"/>
        </w:rPr>
        <w:t xml:space="preserve">, 1974; </w:t>
      </w:r>
      <w:proofErr w:type="spellStart"/>
      <w:r w:rsidRPr="00485F70">
        <w:rPr>
          <w:sz w:val="22"/>
          <w:szCs w:val="22"/>
        </w:rPr>
        <w:t>Sopuck</w:t>
      </w:r>
      <w:proofErr w:type="spellEnd"/>
      <w:r w:rsidRPr="00485F70">
        <w:rPr>
          <w:sz w:val="22"/>
          <w:szCs w:val="22"/>
        </w:rPr>
        <w:t xml:space="preserve"> </w:t>
      </w:r>
      <w:r w:rsidR="008A1154" w:rsidRPr="008A1154">
        <w:rPr>
          <w:i/>
          <w:sz w:val="22"/>
          <w:szCs w:val="22"/>
        </w:rPr>
        <w:t>et al.</w:t>
      </w:r>
      <w:r w:rsidRPr="00485F70">
        <w:rPr>
          <w:sz w:val="22"/>
          <w:szCs w:val="22"/>
        </w:rPr>
        <w:t xml:space="preserve">, 2002), neither of which indicated any effect on birds after aerial application of </w:t>
      </w:r>
      <w:r w:rsidRPr="00485F70">
        <w:rPr>
          <w:i/>
          <w:iCs/>
          <w:sz w:val="22"/>
          <w:szCs w:val="22"/>
        </w:rPr>
        <w:t>B. thuringiensis</w:t>
      </w:r>
      <w:r w:rsidRPr="00485F70">
        <w:rPr>
          <w:sz w:val="22"/>
          <w:szCs w:val="22"/>
        </w:rPr>
        <w:t xml:space="preserve"> subsp. </w:t>
      </w:r>
      <w:proofErr w:type="spellStart"/>
      <w:r w:rsidRPr="00485F70">
        <w:rPr>
          <w:i/>
          <w:iCs/>
          <w:sz w:val="22"/>
          <w:szCs w:val="22"/>
        </w:rPr>
        <w:t>kurstaki</w:t>
      </w:r>
      <w:proofErr w:type="spellEnd"/>
      <w:r w:rsidRPr="00485F70">
        <w:rPr>
          <w:sz w:val="22"/>
          <w:szCs w:val="22"/>
        </w:rPr>
        <w:t>.</w:t>
      </w:r>
    </w:p>
    <w:p w14:paraId="6E5C3FE6" w14:textId="4152DAD7" w:rsidR="00485F70" w:rsidRPr="00485F70" w:rsidRDefault="00485F70" w:rsidP="00485F70">
      <w:pPr>
        <w:numPr>
          <w:ilvl w:val="0"/>
          <w:numId w:val="11"/>
        </w:numPr>
        <w:tabs>
          <w:tab w:val="clear" w:pos="720"/>
        </w:tabs>
        <w:spacing w:after="60" w:line="259" w:lineRule="auto"/>
        <w:ind w:left="425" w:hanging="425"/>
        <w:jc w:val="both"/>
        <w:rPr>
          <w:sz w:val="22"/>
          <w:szCs w:val="22"/>
        </w:rPr>
      </w:pPr>
      <w:r w:rsidRPr="00485F70">
        <w:rPr>
          <w:sz w:val="22"/>
          <w:szCs w:val="22"/>
        </w:rPr>
        <w:t>It is very unlikely that birds will establish a reliance of the target organisms as a main source of diet, while application of Foray</w:t>
      </w:r>
      <w:r w:rsidR="00C51499" w:rsidRPr="00485F70">
        <w:rPr>
          <w:sz w:val="22"/>
          <w:szCs w:val="22"/>
          <w:vertAlign w:val="superscript"/>
        </w:rPr>
        <w:t>®</w:t>
      </w:r>
      <w:r w:rsidRPr="00485F70">
        <w:rPr>
          <w:sz w:val="22"/>
          <w:szCs w:val="22"/>
        </w:rPr>
        <w:t xml:space="preserve"> 76B will control the population of the target insects and maintains non-target insects for birds to feed on. In addition, it is unknown whether or not birds will feed on infected or dead and decaying larvae containing vegetative cells of </w:t>
      </w:r>
      <w:r w:rsidRPr="00485F70">
        <w:rPr>
          <w:i/>
          <w:sz w:val="22"/>
          <w:szCs w:val="22"/>
        </w:rPr>
        <w:t xml:space="preserve">B. thuringiensis </w:t>
      </w:r>
      <w:r w:rsidRPr="00485F70">
        <w:rPr>
          <w:sz w:val="22"/>
          <w:szCs w:val="22"/>
        </w:rPr>
        <w:t xml:space="preserve">subsp. </w:t>
      </w:r>
      <w:proofErr w:type="spellStart"/>
      <w:r w:rsidRPr="00485F70">
        <w:rPr>
          <w:i/>
          <w:sz w:val="22"/>
          <w:szCs w:val="22"/>
        </w:rPr>
        <w:t>kurstaki</w:t>
      </w:r>
      <w:proofErr w:type="spellEnd"/>
      <w:r w:rsidRPr="00485F70">
        <w:rPr>
          <w:sz w:val="22"/>
          <w:szCs w:val="22"/>
        </w:rPr>
        <w:t>.</w:t>
      </w:r>
    </w:p>
    <w:p w14:paraId="640C4D1E" w14:textId="77777777" w:rsidR="00485F70" w:rsidRPr="00485F70" w:rsidRDefault="00485F70" w:rsidP="00485F70">
      <w:pPr>
        <w:spacing w:after="0"/>
        <w:jc w:val="both"/>
        <w:rPr>
          <w:sz w:val="22"/>
          <w:szCs w:val="22"/>
        </w:rPr>
      </w:pPr>
    </w:p>
    <w:p w14:paraId="46F76DC3" w14:textId="3C32239A" w:rsidR="00485F70" w:rsidRPr="00485F70" w:rsidRDefault="00485F70" w:rsidP="00485F70">
      <w:pPr>
        <w:spacing w:after="0"/>
        <w:jc w:val="both"/>
        <w:rPr>
          <w:sz w:val="22"/>
          <w:szCs w:val="22"/>
          <w:lang w:val="en-US"/>
        </w:rPr>
      </w:pPr>
      <w:r w:rsidRPr="00485F70">
        <w:rPr>
          <w:sz w:val="22"/>
          <w:szCs w:val="22"/>
          <w:lang w:val="en-US"/>
        </w:rPr>
        <w:t xml:space="preserve">Therefore, the risk to birds through dietary uptake of </w:t>
      </w:r>
      <w:proofErr w:type="spellStart"/>
      <w:r w:rsidR="003A4CDF" w:rsidRPr="003A4CDF">
        <w:rPr>
          <w:i/>
          <w:sz w:val="22"/>
          <w:szCs w:val="22"/>
          <w:lang w:val="en-US"/>
        </w:rPr>
        <w:t>Btk</w:t>
      </w:r>
      <w:proofErr w:type="spellEnd"/>
      <w:r w:rsidRPr="00485F70">
        <w:rPr>
          <w:sz w:val="22"/>
          <w:szCs w:val="22"/>
          <w:lang w:val="en-US"/>
        </w:rPr>
        <w:t xml:space="preserve"> ABTS-351 or associated toxins is considered low for all proposed uses of Foray</w:t>
      </w:r>
      <w:r w:rsidRPr="00485F70">
        <w:rPr>
          <w:sz w:val="22"/>
          <w:szCs w:val="22"/>
          <w:vertAlign w:val="superscript"/>
          <w:lang w:val="en-US"/>
        </w:rPr>
        <w:t>®</w:t>
      </w:r>
      <w:r w:rsidRPr="00485F70">
        <w:rPr>
          <w:sz w:val="22"/>
          <w:szCs w:val="22"/>
          <w:lang w:val="en-US"/>
        </w:rPr>
        <w:t xml:space="preserve"> 76B.</w:t>
      </w:r>
    </w:p>
    <w:bookmarkEnd w:id="29"/>
    <w:p w14:paraId="1D3AA0F7" w14:textId="77777777" w:rsidR="00485F70" w:rsidRPr="00485F70" w:rsidRDefault="00485F70" w:rsidP="00485F70">
      <w:pPr>
        <w:spacing w:after="0"/>
        <w:jc w:val="both"/>
        <w:rPr>
          <w:rFonts w:eastAsia="Calibri"/>
          <w:b/>
          <w:bCs/>
          <w:color w:val="000000"/>
          <w:sz w:val="22"/>
          <w:szCs w:val="22"/>
          <w:lang w:val="en-US"/>
        </w:rPr>
      </w:pPr>
    </w:p>
    <w:p w14:paraId="6D3DF660" w14:textId="77777777" w:rsidR="00485F70" w:rsidRPr="00D23FA1" w:rsidRDefault="00485F70" w:rsidP="00485F70">
      <w:pPr>
        <w:tabs>
          <w:tab w:val="clear" w:pos="720"/>
        </w:tabs>
        <w:autoSpaceDE w:val="0"/>
        <w:autoSpaceDN w:val="0"/>
        <w:adjustRightInd w:val="0"/>
        <w:spacing w:after="120"/>
        <w:jc w:val="both"/>
        <w:rPr>
          <w:rFonts w:eastAsia="Calibri"/>
          <w:i/>
          <w:iCs/>
          <w:color w:val="000000"/>
          <w:sz w:val="22"/>
          <w:szCs w:val="22"/>
        </w:rPr>
      </w:pPr>
      <w:r w:rsidRPr="00D23FA1">
        <w:rPr>
          <w:rFonts w:eastAsia="Calibri"/>
          <w:i/>
          <w:iCs/>
          <w:color w:val="000000"/>
          <w:sz w:val="22"/>
          <w:szCs w:val="22"/>
        </w:rPr>
        <w:t>Exposure via drinking water</w:t>
      </w:r>
    </w:p>
    <w:p w14:paraId="7D21A81F" w14:textId="15D522D2" w:rsidR="00485F70" w:rsidRPr="00485F70" w:rsidRDefault="00485F70" w:rsidP="00485F70">
      <w:pPr>
        <w:spacing w:after="0"/>
        <w:jc w:val="both"/>
        <w:rPr>
          <w:sz w:val="22"/>
          <w:szCs w:val="22"/>
          <w:highlight w:val="cyan"/>
        </w:rPr>
      </w:pPr>
      <w:r w:rsidRPr="00485F70">
        <w:rPr>
          <w:sz w:val="22"/>
          <w:szCs w:val="22"/>
        </w:rPr>
        <w:t xml:space="preserve">In a conservative approach, the risk from </w:t>
      </w:r>
      <w:proofErr w:type="spellStart"/>
      <w:r w:rsidR="003A4CDF" w:rsidRPr="003A4CDF">
        <w:rPr>
          <w:i/>
          <w:sz w:val="22"/>
          <w:szCs w:val="22"/>
        </w:rPr>
        <w:t>Btk</w:t>
      </w:r>
      <w:proofErr w:type="spellEnd"/>
      <w:r w:rsidRPr="00485F70">
        <w:rPr>
          <w:sz w:val="22"/>
          <w:szCs w:val="22"/>
        </w:rPr>
        <w:t xml:space="preserve"> ABTS-351 to birds through uptake of contaminated drinking water can be assessed based for the worst-case scenario for exposure </w:t>
      </w:r>
      <w:r w:rsidRPr="00485F70">
        <w:rPr>
          <w:i/>
          <w:iCs/>
          <w:sz w:val="22"/>
          <w:szCs w:val="22"/>
        </w:rPr>
        <w:t>via</w:t>
      </w:r>
      <w:r w:rsidRPr="00485F70">
        <w:rPr>
          <w:sz w:val="22"/>
          <w:szCs w:val="22"/>
        </w:rPr>
        <w:t xml:space="preserve"> drinking water according to EFSA/2009/1438, </w:t>
      </w:r>
      <w:r w:rsidR="00715E90">
        <w:rPr>
          <w:sz w:val="22"/>
          <w:szCs w:val="22"/>
        </w:rPr>
        <w:t>i.e.,</w:t>
      </w:r>
      <w:r w:rsidRPr="00485F70">
        <w:rPr>
          <w:sz w:val="22"/>
          <w:szCs w:val="22"/>
        </w:rPr>
        <w:t xml:space="preserve"> the small granivorous bird with a body weight of 15.3 g and a drinking rate of 7.0 mL/day (equivalent to 0.46 L/kg </w:t>
      </w:r>
      <w:proofErr w:type="spellStart"/>
      <w:r w:rsidRPr="00485F70">
        <w:rPr>
          <w:sz w:val="22"/>
          <w:szCs w:val="22"/>
        </w:rPr>
        <w:t>bw</w:t>
      </w:r>
      <w:proofErr w:type="spellEnd"/>
      <w:r w:rsidRPr="00485F70">
        <w:rPr>
          <w:sz w:val="22"/>
          <w:szCs w:val="22"/>
        </w:rPr>
        <w:t>/d). The risk assessment below is based on the maximum predicted environmental density in surface water (</w:t>
      </w:r>
      <w:r w:rsidR="00715E90">
        <w:rPr>
          <w:sz w:val="22"/>
          <w:szCs w:val="22"/>
        </w:rPr>
        <w:t>i.e.,</w:t>
      </w:r>
      <w:r w:rsidRPr="00485F70">
        <w:rPr>
          <w:sz w:val="22"/>
          <w:szCs w:val="22"/>
        </w:rPr>
        <w:t xml:space="preserve"> PED</w:t>
      </w:r>
      <w:r w:rsidRPr="00485F70">
        <w:rPr>
          <w:sz w:val="22"/>
          <w:szCs w:val="22"/>
          <w:vertAlign w:val="subscript"/>
        </w:rPr>
        <w:t>SW</w:t>
      </w:r>
      <w:r w:rsidRPr="00485F70">
        <w:rPr>
          <w:sz w:val="22"/>
          <w:szCs w:val="22"/>
        </w:rPr>
        <w:t>), which was calculated for application of 4 x 2.5 L Foray</w:t>
      </w:r>
      <w:r w:rsidRPr="00485F70">
        <w:rPr>
          <w:sz w:val="22"/>
          <w:szCs w:val="22"/>
          <w:vertAlign w:val="superscript"/>
        </w:rPr>
        <w:t>®</w:t>
      </w:r>
      <w:r w:rsidRPr="00485F70">
        <w:rPr>
          <w:sz w:val="22"/>
          <w:szCs w:val="22"/>
        </w:rPr>
        <w:t xml:space="preserve"> 76B/ha </w:t>
      </w:r>
      <w:r w:rsidR="00FD5EAE" w:rsidRPr="00A95EF4">
        <w:rPr>
          <w:sz w:val="22"/>
          <w:szCs w:val="22"/>
        </w:rPr>
        <w:t>on deciduous and coniferous forest, pine trees, ornamental trees and shrubs or amenity areas (parks, gardens)</w:t>
      </w:r>
      <w:r w:rsidR="00FD5EAE">
        <w:rPr>
          <w:sz w:val="22"/>
          <w:szCs w:val="22"/>
        </w:rPr>
        <w:t xml:space="preserve"> </w:t>
      </w:r>
      <w:r w:rsidRPr="00485F70">
        <w:rPr>
          <w:sz w:val="22"/>
          <w:szCs w:val="22"/>
        </w:rPr>
        <w:t xml:space="preserve">using the yearly total dose application as one single application without degradation of </w:t>
      </w:r>
      <w:proofErr w:type="spellStart"/>
      <w:r w:rsidR="003A4CDF" w:rsidRPr="003A4CDF">
        <w:rPr>
          <w:i/>
          <w:sz w:val="22"/>
          <w:szCs w:val="22"/>
        </w:rPr>
        <w:t>Btk</w:t>
      </w:r>
      <w:proofErr w:type="spellEnd"/>
      <w:r w:rsidRPr="00485F70">
        <w:rPr>
          <w:sz w:val="22"/>
          <w:szCs w:val="22"/>
        </w:rPr>
        <w:t xml:space="preserve"> ABTS-351 (worst-case</w:t>
      </w:r>
      <w:r w:rsidR="00867C66">
        <w:rPr>
          <w:sz w:val="22"/>
          <w:szCs w:val="22"/>
        </w:rPr>
        <w:t xml:space="preserve"> approach</w:t>
      </w:r>
      <w:r w:rsidRPr="00485F70">
        <w:rPr>
          <w:sz w:val="22"/>
          <w:szCs w:val="22"/>
        </w:rPr>
        <w:t xml:space="preserve">; details in Part B Section 5). </w:t>
      </w:r>
    </w:p>
    <w:p w14:paraId="0F3BB928" w14:textId="77777777" w:rsidR="00485F70" w:rsidRPr="00485F70" w:rsidRDefault="00485F70" w:rsidP="00485F70">
      <w:pPr>
        <w:spacing w:after="0"/>
        <w:jc w:val="both"/>
        <w:rPr>
          <w:sz w:val="22"/>
          <w:szCs w:val="22"/>
          <w:highlight w:val="cyan"/>
        </w:rPr>
      </w:pPr>
    </w:p>
    <w:p w14:paraId="013AEBCE" w14:textId="502DF65B" w:rsidR="00485F70" w:rsidRPr="00485F70" w:rsidRDefault="00485F70" w:rsidP="00485F70">
      <w:pPr>
        <w:keepNext/>
        <w:keepLines/>
        <w:tabs>
          <w:tab w:val="clear" w:pos="720"/>
        </w:tabs>
        <w:spacing w:after="0"/>
        <w:ind w:left="1560" w:hanging="1560"/>
        <w:jc w:val="both"/>
        <w:rPr>
          <w:b/>
          <w:bCs/>
          <w:sz w:val="22"/>
          <w:szCs w:val="22"/>
        </w:rPr>
      </w:pPr>
      <w:r w:rsidRPr="00AC1ED3">
        <w:rPr>
          <w:b/>
          <w:bCs/>
          <w:sz w:val="22"/>
          <w:szCs w:val="22"/>
        </w:rPr>
        <w:t xml:space="preserve">Table 10.1-3: </w:t>
      </w:r>
      <w:r w:rsidRPr="00AC1ED3">
        <w:rPr>
          <w:b/>
          <w:bCs/>
          <w:sz w:val="22"/>
          <w:szCs w:val="22"/>
        </w:rPr>
        <w:tab/>
        <w:t>Risk</w:t>
      </w:r>
      <w:r w:rsidRPr="00485F70">
        <w:rPr>
          <w:b/>
          <w:bCs/>
          <w:sz w:val="22"/>
          <w:szCs w:val="22"/>
        </w:rPr>
        <w:t xml:space="preserve"> from </w:t>
      </w:r>
      <w:proofErr w:type="spellStart"/>
      <w:r w:rsidR="003A4CDF" w:rsidRPr="003A4CDF">
        <w:rPr>
          <w:b/>
          <w:bCs/>
          <w:i/>
          <w:sz w:val="22"/>
          <w:szCs w:val="22"/>
        </w:rPr>
        <w:t>Btk</w:t>
      </w:r>
      <w:proofErr w:type="spellEnd"/>
      <w:r w:rsidRPr="00485F70">
        <w:rPr>
          <w:b/>
          <w:bCs/>
          <w:sz w:val="22"/>
          <w:szCs w:val="22"/>
        </w:rPr>
        <w:t xml:space="preserve"> ABTS-351 to birds following exposure </w:t>
      </w:r>
      <w:r w:rsidRPr="00485F70">
        <w:rPr>
          <w:b/>
          <w:bCs/>
          <w:i/>
          <w:iCs/>
          <w:sz w:val="22"/>
          <w:szCs w:val="22"/>
        </w:rPr>
        <w:t>via</w:t>
      </w:r>
      <w:r w:rsidRPr="00485F70">
        <w:rPr>
          <w:b/>
          <w:bCs/>
          <w:sz w:val="22"/>
          <w:szCs w:val="22"/>
        </w:rPr>
        <w:t xml:space="preserve"> drinking water</w:t>
      </w:r>
    </w:p>
    <w:tbl>
      <w:tblPr>
        <w:tblStyle w:val="Tabela-Siatka"/>
        <w:tblW w:w="9356" w:type="dxa"/>
        <w:tblInd w:w="-5" w:type="dxa"/>
        <w:tblLayout w:type="fixed"/>
        <w:tblLook w:val="04A0" w:firstRow="1" w:lastRow="0" w:firstColumn="1" w:lastColumn="0" w:noHBand="0" w:noVBand="1"/>
      </w:tblPr>
      <w:tblGrid>
        <w:gridCol w:w="1701"/>
        <w:gridCol w:w="1134"/>
        <w:gridCol w:w="1134"/>
        <w:gridCol w:w="1134"/>
        <w:gridCol w:w="1134"/>
        <w:gridCol w:w="1560"/>
        <w:gridCol w:w="850"/>
        <w:gridCol w:w="709"/>
      </w:tblGrid>
      <w:tr w:rsidR="00485F70" w:rsidRPr="00485F70" w14:paraId="099F7175" w14:textId="77777777" w:rsidTr="00F17200">
        <w:trPr>
          <w:trHeight w:val="718"/>
        </w:trPr>
        <w:tc>
          <w:tcPr>
            <w:tcW w:w="1701" w:type="dxa"/>
            <w:vMerge w:val="restart"/>
            <w:noWrap/>
            <w:vAlign w:val="center"/>
            <w:hideMark/>
          </w:tcPr>
          <w:p w14:paraId="4C75011F"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Application</w:t>
            </w:r>
          </w:p>
          <w:p w14:paraId="3FB8E073" w14:textId="77777777" w:rsidR="00485F70" w:rsidRPr="00485F70" w:rsidRDefault="00485F70" w:rsidP="00485F70">
            <w:pPr>
              <w:keepNext/>
              <w:keepLines/>
              <w:spacing w:after="0"/>
              <w:jc w:val="center"/>
              <w:rPr>
                <w:b/>
                <w:bCs/>
                <w:sz w:val="20"/>
                <w:szCs w:val="20"/>
                <w:lang w:val="fr-BE" w:eastAsia="fr-BE"/>
              </w:rPr>
            </w:pPr>
            <w:r w:rsidRPr="00485F70">
              <w:rPr>
                <w:b/>
                <w:bCs/>
                <w:sz w:val="20"/>
                <w:szCs w:val="20"/>
                <w:lang w:eastAsia="fr-BE"/>
              </w:rPr>
              <w:t>scenario</w:t>
            </w:r>
          </w:p>
        </w:tc>
        <w:tc>
          <w:tcPr>
            <w:tcW w:w="1134" w:type="dxa"/>
            <w:vAlign w:val="center"/>
            <w:hideMark/>
          </w:tcPr>
          <w:p w14:paraId="32876715"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 xml:space="preserve">Appl. rate </w:t>
            </w:r>
          </w:p>
        </w:tc>
        <w:tc>
          <w:tcPr>
            <w:tcW w:w="1134" w:type="dxa"/>
            <w:vAlign w:val="center"/>
            <w:hideMark/>
          </w:tcPr>
          <w:p w14:paraId="0F8A592A"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PED</w:t>
            </w:r>
            <w:r w:rsidRPr="00485F70">
              <w:rPr>
                <w:b/>
                <w:bCs/>
                <w:sz w:val="20"/>
                <w:szCs w:val="20"/>
                <w:vertAlign w:val="subscript"/>
                <w:lang w:eastAsia="fr-BE"/>
              </w:rPr>
              <w:t>SW</w:t>
            </w:r>
          </w:p>
        </w:tc>
        <w:tc>
          <w:tcPr>
            <w:tcW w:w="1134" w:type="dxa"/>
            <w:vAlign w:val="center"/>
          </w:tcPr>
          <w:p w14:paraId="498B4D24" w14:textId="77777777" w:rsidR="00485F70" w:rsidRPr="00485F70" w:rsidRDefault="00485F70" w:rsidP="00485F70">
            <w:pPr>
              <w:keepNext/>
              <w:keepLines/>
              <w:spacing w:after="0"/>
              <w:jc w:val="center"/>
              <w:rPr>
                <w:b/>
                <w:bCs/>
                <w:sz w:val="20"/>
                <w:szCs w:val="20"/>
                <w:lang w:eastAsia="fr-BE"/>
              </w:rPr>
            </w:pPr>
            <w:r w:rsidRPr="00485F70">
              <w:rPr>
                <w:b/>
                <w:bCs/>
                <w:color w:val="000000"/>
                <w:sz w:val="20"/>
                <w:szCs w:val="20"/>
                <w:lang w:eastAsia="fr-BE"/>
              </w:rPr>
              <w:t xml:space="preserve">Drinking rate </w:t>
            </w:r>
            <w:r w:rsidRPr="00485F70">
              <w:rPr>
                <w:b/>
                <w:bCs/>
                <w:color w:val="000000"/>
                <w:sz w:val="20"/>
                <w:szCs w:val="20"/>
                <w:vertAlign w:val="superscript"/>
                <w:lang w:eastAsia="fr-BE"/>
              </w:rPr>
              <w:t>a</w:t>
            </w:r>
          </w:p>
        </w:tc>
        <w:tc>
          <w:tcPr>
            <w:tcW w:w="1134" w:type="dxa"/>
            <w:vAlign w:val="center"/>
          </w:tcPr>
          <w:p w14:paraId="001B305B"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 xml:space="preserve">Daily </w:t>
            </w:r>
          </w:p>
          <w:p w14:paraId="2E1AB11B"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dose</w:t>
            </w:r>
          </w:p>
        </w:tc>
        <w:tc>
          <w:tcPr>
            <w:tcW w:w="1560" w:type="dxa"/>
            <w:vAlign w:val="center"/>
            <w:hideMark/>
          </w:tcPr>
          <w:p w14:paraId="51092C6E"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Relevant LD</w:t>
            </w:r>
            <w:r w:rsidRPr="00485F70">
              <w:rPr>
                <w:b/>
                <w:bCs/>
                <w:sz w:val="20"/>
                <w:szCs w:val="20"/>
                <w:vertAlign w:val="subscript"/>
                <w:lang w:eastAsia="fr-BE"/>
              </w:rPr>
              <w:t>50</w:t>
            </w:r>
          </w:p>
        </w:tc>
        <w:tc>
          <w:tcPr>
            <w:tcW w:w="1559" w:type="dxa"/>
            <w:gridSpan w:val="2"/>
            <w:vAlign w:val="center"/>
            <w:hideMark/>
          </w:tcPr>
          <w:p w14:paraId="67FA5518" w14:textId="77777777" w:rsidR="00485F70" w:rsidRPr="00485F70" w:rsidRDefault="00485F70" w:rsidP="00485F70">
            <w:pPr>
              <w:keepNext/>
              <w:keepLines/>
              <w:spacing w:after="0"/>
              <w:jc w:val="center"/>
              <w:rPr>
                <w:b/>
                <w:bCs/>
                <w:sz w:val="20"/>
                <w:szCs w:val="20"/>
                <w:lang w:eastAsia="fr-BE"/>
              </w:rPr>
            </w:pPr>
            <w:r w:rsidRPr="00485F70">
              <w:rPr>
                <w:b/>
                <w:bCs/>
                <w:sz w:val="20"/>
                <w:szCs w:val="20"/>
                <w:lang w:eastAsia="fr-BE"/>
              </w:rPr>
              <w:t>LD</w:t>
            </w:r>
            <w:r w:rsidRPr="00485F70">
              <w:rPr>
                <w:b/>
                <w:bCs/>
                <w:sz w:val="20"/>
                <w:szCs w:val="20"/>
                <w:vertAlign w:val="subscript"/>
                <w:lang w:eastAsia="fr-BE"/>
              </w:rPr>
              <w:t xml:space="preserve">50 </w:t>
            </w:r>
            <w:r w:rsidRPr="00485F70">
              <w:rPr>
                <w:b/>
                <w:bCs/>
                <w:sz w:val="20"/>
                <w:szCs w:val="20"/>
                <w:lang w:eastAsia="fr-BE"/>
              </w:rPr>
              <w:t>higher than daily dose?</w:t>
            </w:r>
          </w:p>
        </w:tc>
      </w:tr>
      <w:tr w:rsidR="00485F70" w:rsidRPr="00485F70" w14:paraId="404022B1" w14:textId="77777777" w:rsidTr="00F17200">
        <w:trPr>
          <w:trHeight w:val="381"/>
        </w:trPr>
        <w:tc>
          <w:tcPr>
            <w:tcW w:w="1701" w:type="dxa"/>
            <w:vMerge/>
            <w:noWrap/>
            <w:vAlign w:val="center"/>
          </w:tcPr>
          <w:p w14:paraId="44D05305" w14:textId="77777777" w:rsidR="00485F70" w:rsidRPr="00485F70" w:rsidRDefault="00485F70" w:rsidP="00485F70">
            <w:pPr>
              <w:spacing w:after="0"/>
              <w:rPr>
                <w:b/>
                <w:bCs/>
                <w:sz w:val="20"/>
                <w:szCs w:val="20"/>
                <w:lang w:eastAsia="fr-BE"/>
              </w:rPr>
            </w:pPr>
          </w:p>
        </w:tc>
        <w:tc>
          <w:tcPr>
            <w:tcW w:w="1134" w:type="dxa"/>
            <w:vAlign w:val="center"/>
          </w:tcPr>
          <w:p w14:paraId="070DC588" w14:textId="77777777" w:rsidR="00485F70" w:rsidRPr="00485F70" w:rsidRDefault="00485F70" w:rsidP="00485F70">
            <w:pPr>
              <w:spacing w:after="0"/>
              <w:jc w:val="center"/>
              <w:rPr>
                <w:b/>
                <w:bCs/>
                <w:sz w:val="20"/>
                <w:szCs w:val="20"/>
                <w:lang w:eastAsia="fr-BE"/>
              </w:rPr>
            </w:pPr>
            <w:r w:rsidRPr="00485F70">
              <w:rPr>
                <w:b/>
                <w:bCs/>
                <w:sz w:val="20"/>
                <w:szCs w:val="20"/>
                <w:lang w:eastAsia="fr-BE"/>
              </w:rPr>
              <w:t xml:space="preserve">[L </w:t>
            </w:r>
            <w:proofErr w:type="spellStart"/>
            <w:r w:rsidRPr="00485F70">
              <w:rPr>
                <w:b/>
                <w:bCs/>
                <w:sz w:val="20"/>
                <w:szCs w:val="20"/>
                <w:lang w:eastAsia="fr-BE"/>
              </w:rPr>
              <w:t>f.p.</w:t>
            </w:r>
            <w:proofErr w:type="spellEnd"/>
            <w:r w:rsidRPr="00485F70">
              <w:rPr>
                <w:b/>
                <w:bCs/>
                <w:sz w:val="20"/>
                <w:szCs w:val="20"/>
                <w:lang w:eastAsia="fr-BE"/>
              </w:rPr>
              <w:t>/ha]</w:t>
            </w:r>
          </w:p>
        </w:tc>
        <w:tc>
          <w:tcPr>
            <w:tcW w:w="1134" w:type="dxa"/>
            <w:vAlign w:val="center"/>
          </w:tcPr>
          <w:p w14:paraId="365F964C" w14:textId="77777777" w:rsidR="00485F70" w:rsidRPr="00485F70" w:rsidRDefault="00485F70" w:rsidP="00485F70">
            <w:pPr>
              <w:spacing w:after="0"/>
              <w:jc w:val="center"/>
              <w:rPr>
                <w:b/>
                <w:bCs/>
                <w:sz w:val="20"/>
                <w:szCs w:val="20"/>
                <w:lang w:eastAsia="fr-BE"/>
              </w:rPr>
            </w:pPr>
            <w:r w:rsidRPr="00485F70">
              <w:rPr>
                <w:b/>
                <w:bCs/>
                <w:sz w:val="20"/>
                <w:szCs w:val="20"/>
                <w:lang w:eastAsia="fr-BE"/>
              </w:rPr>
              <w:t>[CFU/L]</w:t>
            </w:r>
          </w:p>
        </w:tc>
        <w:tc>
          <w:tcPr>
            <w:tcW w:w="1134" w:type="dxa"/>
            <w:vAlign w:val="center"/>
          </w:tcPr>
          <w:p w14:paraId="0C15BBAD" w14:textId="77777777" w:rsidR="00485F70" w:rsidRPr="00485F70" w:rsidRDefault="00485F70" w:rsidP="00485F70">
            <w:pPr>
              <w:spacing w:after="0"/>
              <w:jc w:val="center"/>
              <w:rPr>
                <w:b/>
                <w:bCs/>
                <w:color w:val="000000"/>
                <w:sz w:val="20"/>
                <w:szCs w:val="20"/>
                <w:lang w:eastAsia="fr-BE"/>
              </w:rPr>
            </w:pPr>
            <w:r w:rsidRPr="00485F70">
              <w:rPr>
                <w:b/>
                <w:bCs/>
                <w:color w:val="000000"/>
                <w:sz w:val="20"/>
                <w:szCs w:val="20"/>
                <w:lang w:eastAsia="fr-BE"/>
              </w:rPr>
              <w:t xml:space="preserve">[L/kg </w:t>
            </w:r>
            <w:proofErr w:type="spellStart"/>
            <w:r w:rsidRPr="00485F70">
              <w:rPr>
                <w:b/>
                <w:bCs/>
                <w:color w:val="000000"/>
                <w:sz w:val="20"/>
                <w:szCs w:val="20"/>
                <w:lang w:eastAsia="fr-BE"/>
              </w:rPr>
              <w:t>bw</w:t>
            </w:r>
            <w:proofErr w:type="spellEnd"/>
            <w:r w:rsidRPr="00485F70">
              <w:rPr>
                <w:b/>
                <w:bCs/>
                <w:color w:val="000000"/>
                <w:sz w:val="20"/>
                <w:szCs w:val="20"/>
                <w:lang w:eastAsia="fr-BE"/>
              </w:rPr>
              <w:t>/d]</w:t>
            </w:r>
          </w:p>
        </w:tc>
        <w:tc>
          <w:tcPr>
            <w:tcW w:w="1134" w:type="dxa"/>
            <w:vAlign w:val="center"/>
          </w:tcPr>
          <w:p w14:paraId="38CD9C10" w14:textId="77777777" w:rsidR="00485F70" w:rsidRPr="00485F70" w:rsidRDefault="00485F70" w:rsidP="00485F70">
            <w:pPr>
              <w:spacing w:after="0"/>
              <w:jc w:val="center"/>
              <w:rPr>
                <w:b/>
                <w:bCs/>
                <w:sz w:val="20"/>
                <w:szCs w:val="20"/>
                <w:lang w:eastAsia="fr-BE"/>
              </w:rPr>
            </w:pPr>
            <w:r w:rsidRPr="00485F70">
              <w:rPr>
                <w:b/>
                <w:bCs/>
                <w:sz w:val="20"/>
                <w:szCs w:val="20"/>
                <w:lang w:eastAsia="fr-BE"/>
              </w:rPr>
              <w:t xml:space="preserve">[CFU/kg </w:t>
            </w:r>
            <w:proofErr w:type="spellStart"/>
            <w:r w:rsidRPr="00485F70">
              <w:rPr>
                <w:b/>
                <w:bCs/>
                <w:sz w:val="20"/>
                <w:szCs w:val="20"/>
                <w:lang w:eastAsia="fr-BE"/>
              </w:rPr>
              <w:t>bw</w:t>
            </w:r>
            <w:proofErr w:type="spellEnd"/>
            <w:r w:rsidRPr="00485F70">
              <w:rPr>
                <w:b/>
                <w:bCs/>
                <w:sz w:val="20"/>
                <w:szCs w:val="20"/>
                <w:lang w:eastAsia="fr-BE"/>
              </w:rPr>
              <w:t>/d]</w:t>
            </w:r>
          </w:p>
        </w:tc>
        <w:tc>
          <w:tcPr>
            <w:tcW w:w="1560" w:type="dxa"/>
            <w:vAlign w:val="center"/>
          </w:tcPr>
          <w:p w14:paraId="42E8DED7" w14:textId="77777777" w:rsidR="00485F70" w:rsidRPr="00485F70" w:rsidRDefault="00485F70" w:rsidP="00485F70">
            <w:pPr>
              <w:spacing w:after="0"/>
              <w:jc w:val="center"/>
              <w:rPr>
                <w:b/>
                <w:bCs/>
                <w:sz w:val="20"/>
                <w:szCs w:val="20"/>
                <w:lang w:eastAsia="fr-BE"/>
              </w:rPr>
            </w:pPr>
            <w:r w:rsidRPr="00485F70">
              <w:rPr>
                <w:b/>
                <w:bCs/>
                <w:sz w:val="20"/>
                <w:szCs w:val="20"/>
                <w:lang w:eastAsia="fr-BE"/>
              </w:rPr>
              <w:t xml:space="preserve">[CFU/kg </w:t>
            </w:r>
            <w:proofErr w:type="spellStart"/>
            <w:r w:rsidRPr="00485F70">
              <w:rPr>
                <w:b/>
                <w:bCs/>
                <w:sz w:val="20"/>
                <w:szCs w:val="20"/>
                <w:lang w:eastAsia="fr-BE"/>
              </w:rPr>
              <w:t>bw</w:t>
            </w:r>
            <w:proofErr w:type="spellEnd"/>
            <w:r w:rsidRPr="00485F70">
              <w:rPr>
                <w:b/>
                <w:bCs/>
                <w:sz w:val="20"/>
                <w:szCs w:val="20"/>
                <w:lang w:eastAsia="fr-BE"/>
              </w:rPr>
              <w:t>/d]</w:t>
            </w:r>
          </w:p>
        </w:tc>
        <w:tc>
          <w:tcPr>
            <w:tcW w:w="1559" w:type="dxa"/>
            <w:gridSpan w:val="2"/>
            <w:vAlign w:val="center"/>
          </w:tcPr>
          <w:p w14:paraId="7AB9AD74" w14:textId="3E5B5802" w:rsidR="00485F70" w:rsidRPr="00485F70" w:rsidRDefault="00485F70" w:rsidP="00485F70">
            <w:pPr>
              <w:spacing w:after="0"/>
              <w:jc w:val="center"/>
              <w:rPr>
                <w:b/>
                <w:bCs/>
                <w:sz w:val="20"/>
                <w:szCs w:val="20"/>
                <w:lang w:eastAsia="fr-BE"/>
              </w:rPr>
            </w:pPr>
            <w:r w:rsidRPr="00485F70">
              <w:rPr>
                <w:b/>
                <w:bCs/>
                <w:sz w:val="20"/>
                <w:szCs w:val="20"/>
                <w:lang w:eastAsia="fr-BE"/>
              </w:rPr>
              <w:t xml:space="preserve">(Trigger: </w:t>
            </w:r>
            <w:r w:rsidR="002B1C61">
              <w:rPr>
                <w:b/>
                <w:bCs/>
                <w:sz w:val="20"/>
                <w:szCs w:val="20"/>
                <w:lang w:eastAsia="fr-BE"/>
              </w:rPr>
              <w:t>&lt;</w:t>
            </w:r>
            <w:r w:rsidRPr="00485F70">
              <w:rPr>
                <w:b/>
                <w:bCs/>
                <w:sz w:val="20"/>
                <w:szCs w:val="20"/>
                <w:lang w:eastAsia="fr-BE"/>
              </w:rPr>
              <w:t xml:space="preserve"> 1)</w:t>
            </w:r>
          </w:p>
        </w:tc>
      </w:tr>
      <w:tr w:rsidR="00485F70" w:rsidRPr="009C29E7" w14:paraId="37F30C49" w14:textId="77777777" w:rsidTr="00485F70">
        <w:trPr>
          <w:trHeight w:val="435"/>
        </w:trPr>
        <w:tc>
          <w:tcPr>
            <w:tcW w:w="1701" w:type="dxa"/>
            <w:vAlign w:val="center"/>
            <w:hideMark/>
          </w:tcPr>
          <w:p w14:paraId="777FBB56" w14:textId="10324C8B" w:rsidR="00485F70" w:rsidRPr="00F87164" w:rsidRDefault="002460B2" w:rsidP="00555AC5">
            <w:pPr>
              <w:spacing w:after="0"/>
              <w:jc w:val="center"/>
              <w:rPr>
                <w:sz w:val="20"/>
                <w:szCs w:val="20"/>
                <w:lang w:eastAsia="fr-BE"/>
              </w:rPr>
            </w:pPr>
            <w:r w:rsidRPr="00F87164">
              <w:rPr>
                <w:sz w:val="20"/>
                <w:szCs w:val="20"/>
                <w:lang w:eastAsia="fr-BE"/>
              </w:rPr>
              <w:t>Pine trees, deciduous/coniferous forest, shrubs, ornamental trees and plants</w:t>
            </w:r>
          </w:p>
        </w:tc>
        <w:tc>
          <w:tcPr>
            <w:tcW w:w="1134" w:type="dxa"/>
            <w:noWrap/>
            <w:vAlign w:val="center"/>
            <w:hideMark/>
          </w:tcPr>
          <w:p w14:paraId="7A42C6AD" w14:textId="77777777" w:rsidR="00485F70" w:rsidRPr="00F87164" w:rsidRDefault="00485F70" w:rsidP="00485F70">
            <w:pPr>
              <w:spacing w:after="0"/>
              <w:jc w:val="center"/>
              <w:rPr>
                <w:sz w:val="20"/>
                <w:szCs w:val="20"/>
                <w:lang w:eastAsia="fr-BE"/>
              </w:rPr>
            </w:pPr>
            <w:r w:rsidRPr="00F87164">
              <w:rPr>
                <w:sz w:val="20"/>
                <w:szCs w:val="20"/>
                <w:lang w:eastAsia="fr-BE"/>
              </w:rPr>
              <w:t>4 × 2.5</w:t>
            </w:r>
          </w:p>
        </w:tc>
        <w:tc>
          <w:tcPr>
            <w:tcW w:w="1134" w:type="dxa"/>
            <w:noWrap/>
            <w:vAlign w:val="center"/>
            <w:hideMark/>
          </w:tcPr>
          <w:p w14:paraId="6ECCE58A" w14:textId="4C689973" w:rsidR="00485F70" w:rsidRPr="00F87164" w:rsidRDefault="002460B2" w:rsidP="00485F70">
            <w:pPr>
              <w:spacing w:after="0"/>
              <w:jc w:val="center"/>
              <w:rPr>
                <w:sz w:val="20"/>
                <w:szCs w:val="20"/>
                <w:lang w:eastAsia="fr-BE"/>
              </w:rPr>
            </w:pPr>
            <w:r w:rsidRPr="00F87164">
              <w:rPr>
                <w:sz w:val="20"/>
                <w:szCs w:val="20"/>
                <w:lang w:eastAsia="fr-BE"/>
              </w:rPr>
              <w:t>1.87</w:t>
            </w:r>
            <w:r w:rsidR="00485F70" w:rsidRPr="00F87164">
              <w:rPr>
                <w:sz w:val="20"/>
                <w:szCs w:val="20"/>
                <w:lang w:eastAsia="fr-BE"/>
              </w:rPr>
              <w:t xml:space="preserve"> × 10</w:t>
            </w:r>
            <w:r w:rsidR="00533877" w:rsidRPr="00F87164">
              <w:rPr>
                <w:sz w:val="20"/>
                <w:szCs w:val="20"/>
                <w:vertAlign w:val="superscript"/>
                <w:lang w:eastAsia="fr-BE"/>
              </w:rPr>
              <w:t>7</w:t>
            </w:r>
          </w:p>
        </w:tc>
        <w:tc>
          <w:tcPr>
            <w:tcW w:w="1134" w:type="dxa"/>
            <w:vAlign w:val="center"/>
          </w:tcPr>
          <w:p w14:paraId="458EC15D" w14:textId="77777777" w:rsidR="00485F70" w:rsidRPr="00F87164" w:rsidRDefault="00485F70" w:rsidP="00485F70">
            <w:pPr>
              <w:spacing w:after="0"/>
              <w:jc w:val="center"/>
              <w:rPr>
                <w:sz w:val="20"/>
                <w:szCs w:val="20"/>
                <w:lang w:eastAsia="fr-BE"/>
              </w:rPr>
            </w:pPr>
            <w:r w:rsidRPr="00F87164">
              <w:rPr>
                <w:color w:val="000000"/>
                <w:sz w:val="20"/>
                <w:szCs w:val="20"/>
                <w:lang w:eastAsia="fr-BE"/>
              </w:rPr>
              <w:t>0.46</w:t>
            </w:r>
          </w:p>
        </w:tc>
        <w:tc>
          <w:tcPr>
            <w:tcW w:w="1134" w:type="dxa"/>
            <w:noWrap/>
            <w:vAlign w:val="center"/>
            <w:hideMark/>
          </w:tcPr>
          <w:p w14:paraId="109CEBB9" w14:textId="6320C617" w:rsidR="00485F70" w:rsidRPr="00F87164" w:rsidRDefault="002460B2" w:rsidP="00485F70">
            <w:pPr>
              <w:spacing w:after="0"/>
              <w:jc w:val="center"/>
              <w:rPr>
                <w:sz w:val="20"/>
                <w:szCs w:val="20"/>
                <w:lang w:eastAsia="fr-BE"/>
              </w:rPr>
            </w:pPr>
            <w:r w:rsidRPr="00F87164">
              <w:rPr>
                <w:sz w:val="20"/>
                <w:szCs w:val="20"/>
                <w:lang w:eastAsia="fr-BE"/>
              </w:rPr>
              <w:t>8.60</w:t>
            </w:r>
            <w:r w:rsidR="00485F70" w:rsidRPr="00F87164">
              <w:rPr>
                <w:sz w:val="20"/>
                <w:szCs w:val="20"/>
                <w:lang w:eastAsia="fr-BE"/>
              </w:rPr>
              <w:t xml:space="preserve"> × 10</w:t>
            </w:r>
            <w:r w:rsidRPr="00F87164">
              <w:rPr>
                <w:sz w:val="20"/>
                <w:szCs w:val="20"/>
                <w:vertAlign w:val="superscript"/>
                <w:lang w:eastAsia="fr-BE"/>
              </w:rPr>
              <w:t>6</w:t>
            </w:r>
          </w:p>
        </w:tc>
        <w:tc>
          <w:tcPr>
            <w:tcW w:w="1560" w:type="dxa"/>
            <w:noWrap/>
            <w:vAlign w:val="center"/>
            <w:hideMark/>
          </w:tcPr>
          <w:p w14:paraId="6F0BD100" w14:textId="77777777" w:rsidR="00485F70" w:rsidRPr="00F87164" w:rsidRDefault="00485F70" w:rsidP="00485F70">
            <w:pPr>
              <w:spacing w:after="0"/>
              <w:jc w:val="center"/>
              <w:rPr>
                <w:sz w:val="20"/>
                <w:szCs w:val="20"/>
                <w:lang w:eastAsia="fr-BE"/>
              </w:rPr>
            </w:pPr>
            <w:r w:rsidRPr="00F87164">
              <w:rPr>
                <w:sz w:val="20"/>
                <w:szCs w:val="20"/>
                <w:lang w:eastAsia="fr-BE"/>
              </w:rPr>
              <w:t>&gt; 5.7 × 10</w:t>
            </w:r>
            <w:r w:rsidRPr="00F87164">
              <w:rPr>
                <w:sz w:val="20"/>
                <w:szCs w:val="20"/>
                <w:vertAlign w:val="superscript"/>
                <w:lang w:eastAsia="fr-BE"/>
              </w:rPr>
              <w:t>10</w:t>
            </w:r>
          </w:p>
        </w:tc>
        <w:tc>
          <w:tcPr>
            <w:tcW w:w="850" w:type="dxa"/>
            <w:noWrap/>
            <w:vAlign w:val="center"/>
            <w:hideMark/>
          </w:tcPr>
          <w:p w14:paraId="335DE111" w14:textId="4904C364" w:rsidR="00485F70" w:rsidRPr="00F87164" w:rsidRDefault="002460B2" w:rsidP="00485F70">
            <w:pPr>
              <w:spacing w:after="0"/>
              <w:jc w:val="center"/>
              <w:rPr>
                <w:sz w:val="20"/>
                <w:szCs w:val="20"/>
                <w:lang w:eastAsia="fr-BE"/>
              </w:rPr>
            </w:pPr>
            <w:r w:rsidRPr="00F87164">
              <w:rPr>
                <w:sz w:val="20"/>
                <w:szCs w:val="20"/>
                <w:lang w:eastAsia="fr-BE"/>
              </w:rPr>
              <w:t>6626</w:t>
            </w:r>
          </w:p>
        </w:tc>
        <w:tc>
          <w:tcPr>
            <w:tcW w:w="709" w:type="dxa"/>
            <w:noWrap/>
            <w:vAlign w:val="center"/>
            <w:hideMark/>
          </w:tcPr>
          <w:p w14:paraId="33900A97" w14:textId="77777777" w:rsidR="00485F70" w:rsidRPr="00F87164" w:rsidRDefault="00485F70" w:rsidP="00485F70">
            <w:pPr>
              <w:spacing w:after="0"/>
              <w:jc w:val="center"/>
              <w:rPr>
                <w:sz w:val="20"/>
                <w:szCs w:val="20"/>
                <w:lang w:eastAsia="fr-BE"/>
              </w:rPr>
            </w:pPr>
            <w:r w:rsidRPr="00F87164">
              <w:rPr>
                <w:sz w:val="20"/>
                <w:szCs w:val="20"/>
                <w:lang w:eastAsia="fr-BE"/>
              </w:rPr>
              <w:t>Yes</w:t>
            </w:r>
          </w:p>
        </w:tc>
      </w:tr>
    </w:tbl>
    <w:p w14:paraId="022B26AA" w14:textId="0F052B5A" w:rsidR="00485F70" w:rsidRPr="009C29E7" w:rsidRDefault="00485F70" w:rsidP="00485F70">
      <w:pPr>
        <w:spacing w:after="0"/>
        <w:jc w:val="both"/>
        <w:rPr>
          <w:sz w:val="18"/>
          <w:szCs w:val="18"/>
        </w:rPr>
      </w:pPr>
      <w:r w:rsidRPr="009C29E7">
        <w:rPr>
          <w:sz w:val="18"/>
          <w:szCs w:val="18"/>
        </w:rPr>
        <w:t xml:space="preserve">Appl. rate = Maximum single application rate; </w:t>
      </w:r>
      <w:proofErr w:type="spellStart"/>
      <w:r w:rsidRPr="009C29E7">
        <w:rPr>
          <w:sz w:val="18"/>
          <w:szCs w:val="18"/>
        </w:rPr>
        <w:t>f.p.</w:t>
      </w:r>
      <w:proofErr w:type="spellEnd"/>
      <w:r w:rsidRPr="009C29E7">
        <w:rPr>
          <w:sz w:val="18"/>
          <w:szCs w:val="18"/>
        </w:rPr>
        <w:t xml:space="preserve"> = formulated product; PED</w:t>
      </w:r>
      <w:r w:rsidRPr="009C29E7">
        <w:rPr>
          <w:sz w:val="18"/>
          <w:szCs w:val="18"/>
          <w:vertAlign w:val="subscript"/>
        </w:rPr>
        <w:t>SW</w:t>
      </w:r>
      <w:r w:rsidRPr="009C29E7">
        <w:rPr>
          <w:sz w:val="18"/>
          <w:szCs w:val="18"/>
        </w:rPr>
        <w:t xml:space="preserve"> = Predicted spore density in surface water calculated based on the yearly total dose application as one single application assuming no degradation of </w:t>
      </w:r>
      <w:proofErr w:type="spellStart"/>
      <w:r w:rsidR="003A4CDF" w:rsidRPr="009C29E7">
        <w:rPr>
          <w:i/>
          <w:sz w:val="18"/>
          <w:szCs w:val="18"/>
        </w:rPr>
        <w:t>Btk</w:t>
      </w:r>
      <w:proofErr w:type="spellEnd"/>
      <w:r w:rsidRPr="009C29E7">
        <w:rPr>
          <w:sz w:val="18"/>
          <w:szCs w:val="18"/>
        </w:rPr>
        <w:t xml:space="preserve"> ABTS-351; </w:t>
      </w:r>
      <w:r w:rsidRPr="009C29E7">
        <w:rPr>
          <w:b/>
          <w:bCs/>
          <w:sz w:val="18"/>
          <w:szCs w:val="18"/>
        </w:rPr>
        <w:t xml:space="preserve">bold </w:t>
      </w:r>
      <w:r w:rsidRPr="009C29E7">
        <w:rPr>
          <w:sz w:val="18"/>
          <w:szCs w:val="18"/>
        </w:rPr>
        <w:t xml:space="preserve">values indicate </w:t>
      </w:r>
      <w:r w:rsidR="00F06AAD" w:rsidRPr="009C29E7">
        <w:rPr>
          <w:sz w:val="18"/>
          <w:szCs w:val="18"/>
        </w:rPr>
        <w:t xml:space="preserve">risk quotients </w:t>
      </w:r>
      <w:r w:rsidRPr="009C29E7">
        <w:rPr>
          <w:sz w:val="18"/>
          <w:szCs w:val="18"/>
        </w:rPr>
        <w:t xml:space="preserve">&lt; 1.0, </w:t>
      </w:r>
      <w:r w:rsidR="00715E90" w:rsidRPr="009C29E7">
        <w:rPr>
          <w:sz w:val="18"/>
          <w:szCs w:val="18"/>
        </w:rPr>
        <w:t>i.e.,</w:t>
      </w:r>
      <w:r w:rsidRPr="009C29E7">
        <w:rPr>
          <w:sz w:val="18"/>
          <w:szCs w:val="18"/>
        </w:rPr>
        <w:t xml:space="preserve"> the LD</w:t>
      </w:r>
      <w:r w:rsidRPr="009C29E7">
        <w:rPr>
          <w:sz w:val="18"/>
          <w:szCs w:val="18"/>
          <w:vertAlign w:val="subscript"/>
        </w:rPr>
        <w:t>50</w:t>
      </w:r>
      <w:r w:rsidRPr="009C29E7">
        <w:rPr>
          <w:sz w:val="18"/>
          <w:szCs w:val="18"/>
        </w:rPr>
        <w:t xml:space="preserve"> of &gt; 5.7 × 10</w:t>
      </w:r>
      <w:r w:rsidRPr="009C29E7">
        <w:rPr>
          <w:sz w:val="18"/>
          <w:szCs w:val="18"/>
          <w:vertAlign w:val="superscript"/>
        </w:rPr>
        <w:t>10</w:t>
      </w:r>
      <w:r w:rsidRPr="009C29E7">
        <w:rPr>
          <w:sz w:val="18"/>
          <w:szCs w:val="18"/>
        </w:rPr>
        <w:t xml:space="preserve"> CFU/kg </w:t>
      </w:r>
      <w:proofErr w:type="spellStart"/>
      <w:r w:rsidRPr="009C29E7">
        <w:rPr>
          <w:sz w:val="18"/>
          <w:szCs w:val="18"/>
        </w:rPr>
        <w:t>bw</w:t>
      </w:r>
      <w:proofErr w:type="spellEnd"/>
      <w:r w:rsidRPr="009C29E7">
        <w:rPr>
          <w:sz w:val="18"/>
          <w:szCs w:val="18"/>
        </w:rPr>
        <w:t>/d is lower than the calculated daily dose</w:t>
      </w:r>
    </w:p>
    <w:p w14:paraId="4C76E893" w14:textId="174A0234" w:rsidR="00485F70" w:rsidRPr="009C29E7" w:rsidRDefault="00485F70" w:rsidP="00485F70">
      <w:pPr>
        <w:spacing w:after="0"/>
        <w:jc w:val="both"/>
        <w:rPr>
          <w:sz w:val="18"/>
          <w:szCs w:val="18"/>
        </w:rPr>
      </w:pPr>
      <w:r w:rsidRPr="009C29E7">
        <w:rPr>
          <w:sz w:val="18"/>
          <w:szCs w:val="18"/>
          <w:vertAlign w:val="superscript"/>
        </w:rPr>
        <w:t>a</w:t>
      </w:r>
      <w:r w:rsidRPr="009C29E7">
        <w:rPr>
          <w:sz w:val="18"/>
          <w:szCs w:val="18"/>
        </w:rPr>
        <w:t xml:space="preserve"> </w:t>
      </w:r>
      <w:r w:rsidR="00537032">
        <w:rPr>
          <w:sz w:val="18"/>
          <w:szCs w:val="18"/>
        </w:rPr>
        <w:t>Based on the w</w:t>
      </w:r>
      <w:r w:rsidRPr="009C29E7">
        <w:rPr>
          <w:sz w:val="18"/>
          <w:szCs w:val="18"/>
        </w:rPr>
        <w:t>orst-case scenario (EFSA/2009/1438) small granivorous bird with a body weight of 15.3 g and a drinking rate of 7.0 mL/day</w:t>
      </w:r>
      <w:r w:rsidR="00083033" w:rsidRPr="009C29E7">
        <w:rPr>
          <w:sz w:val="18"/>
          <w:szCs w:val="18"/>
        </w:rPr>
        <w:t>.</w:t>
      </w:r>
    </w:p>
    <w:p w14:paraId="08C53EAD" w14:textId="77777777" w:rsidR="00485F70" w:rsidRPr="00F87164" w:rsidRDefault="00485F70" w:rsidP="00485F70">
      <w:pPr>
        <w:spacing w:after="0"/>
        <w:jc w:val="both"/>
        <w:rPr>
          <w:sz w:val="22"/>
          <w:szCs w:val="22"/>
        </w:rPr>
      </w:pPr>
    </w:p>
    <w:p w14:paraId="67130ADA" w14:textId="3B1EA721" w:rsidR="00213407" w:rsidRPr="000A7CD8" w:rsidRDefault="00485F70" w:rsidP="00485F70">
      <w:pPr>
        <w:spacing w:after="0"/>
        <w:jc w:val="both"/>
        <w:rPr>
          <w:sz w:val="22"/>
          <w:szCs w:val="22"/>
        </w:rPr>
      </w:pPr>
      <w:r w:rsidRPr="009C29E7">
        <w:rPr>
          <w:sz w:val="22"/>
          <w:szCs w:val="22"/>
        </w:rPr>
        <w:t>The drinking water assessment for the risk envelope application of 4 x 2.5 L Foray</w:t>
      </w:r>
      <w:r w:rsidRPr="009C29E7">
        <w:rPr>
          <w:sz w:val="22"/>
          <w:szCs w:val="22"/>
          <w:vertAlign w:val="superscript"/>
        </w:rPr>
        <w:t>®</w:t>
      </w:r>
      <w:r w:rsidRPr="009C29E7">
        <w:rPr>
          <w:sz w:val="22"/>
          <w:szCs w:val="22"/>
        </w:rPr>
        <w:t xml:space="preserve"> 76B/ha </w:t>
      </w:r>
      <w:r w:rsidR="00FD5EAE" w:rsidRPr="009C29E7">
        <w:rPr>
          <w:sz w:val="22"/>
          <w:szCs w:val="22"/>
        </w:rPr>
        <w:t>on deciduous and coniferous forest, pine trees, ornamental trees and shrubs or amenity areas (parks, gardens)</w:t>
      </w:r>
      <w:r w:rsidRPr="009C29E7">
        <w:rPr>
          <w:sz w:val="22"/>
          <w:szCs w:val="22"/>
        </w:rPr>
        <w:t xml:space="preserve"> shows that the daily dose for birds through consumption </w:t>
      </w:r>
      <w:r w:rsidRPr="009C29E7">
        <w:rPr>
          <w:i/>
          <w:iCs/>
          <w:sz w:val="22"/>
          <w:szCs w:val="22"/>
        </w:rPr>
        <w:t>via</w:t>
      </w:r>
      <w:r w:rsidRPr="009C29E7">
        <w:rPr>
          <w:sz w:val="22"/>
          <w:szCs w:val="22"/>
        </w:rPr>
        <w:t xml:space="preserve"> drinking water (</w:t>
      </w:r>
      <w:r w:rsidR="00715E90" w:rsidRPr="00F87164">
        <w:rPr>
          <w:sz w:val="22"/>
          <w:szCs w:val="22"/>
        </w:rPr>
        <w:t>i.e.,</w:t>
      </w:r>
      <w:r w:rsidRPr="00F87164">
        <w:rPr>
          <w:sz w:val="22"/>
          <w:szCs w:val="22"/>
        </w:rPr>
        <w:t xml:space="preserve"> </w:t>
      </w:r>
      <w:r w:rsidR="002460B2" w:rsidRPr="00F87164">
        <w:rPr>
          <w:sz w:val="22"/>
          <w:szCs w:val="22"/>
        </w:rPr>
        <w:t>8.60</w:t>
      </w:r>
      <w:r w:rsidRPr="00F87164">
        <w:rPr>
          <w:sz w:val="22"/>
          <w:szCs w:val="22"/>
        </w:rPr>
        <w:t xml:space="preserve"> x 10</w:t>
      </w:r>
      <w:r w:rsidR="002460B2" w:rsidRPr="00F87164">
        <w:rPr>
          <w:sz w:val="22"/>
          <w:szCs w:val="22"/>
          <w:vertAlign w:val="superscript"/>
        </w:rPr>
        <w:t>6</w:t>
      </w:r>
      <w:r w:rsidRPr="00F87164">
        <w:rPr>
          <w:sz w:val="22"/>
          <w:szCs w:val="22"/>
        </w:rPr>
        <w:t xml:space="preserve"> CFU/kg </w:t>
      </w:r>
      <w:proofErr w:type="spellStart"/>
      <w:r w:rsidRPr="00F87164">
        <w:rPr>
          <w:sz w:val="22"/>
          <w:szCs w:val="22"/>
        </w:rPr>
        <w:t>bw</w:t>
      </w:r>
      <w:proofErr w:type="spellEnd"/>
      <w:r w:rsidRPr="00F87164">
        <w:rPr>
          <w:sz w:val="22"/>
          <w:szCs w:val="22"/>
        </w:rPr>
        <w:t>/d</w:t>
      </w:r>
      <w:r w:rsidRPr="009C29E7">
        <w:rPr>
          <w:sz w:val="22"/>
          <w:szCs w:val="22"/>
        </w:rPr>
        <w:t>) is clearly lower than the relevant avian endpoint. Therefore</w:t>
      </w:r>
      <w:r w:rsidR="001B47FD" w:rsidRPr="009C29E7">
        <w:rPr>
          <w:sz w:val="22"/>
          <w:szCs w:val="22"/>
        </w:rPr>
        <w:t>,</w:t>
      </w:r>
      <w:r w:rsidRPr="009C29E7">
        <w:rPr>
          <w:sz w:val="22"/>
          <w:szCs w:val="22"/>
        </w:rPr>
        <w:t xml:space="preserve"> the risk to birds from contaminated drinking water is considered acceptable for all proposed uses.</w:t>
      </w:r>
      <w:bookmarkEnd w:id="27"/>
    </w:p>
    <w:p w14:paraId="51183A39" w14:textId="77777777" w:rsidR="00E87DF3" w:rsidRPr="009100FC" w:rsidRDefault="00E87DF3" w:rsidP="00C579A3">
      <w:pPr>
        <w:spacing w:after="120"/>
        <w:jc w:val="both"/>
        <w:rPr>
          <w:sz w:val="22"/>
          <w:szCs w:val="22"/>
          <w:highlight w:val="cyan"/>
        </w:rPr>
      </w:pPr>
    </w:p>
    <w:p w14:paraId="297E7ECA" w14:textId="4240D0B4" w:rsidR="00E87DF3" w:rsidRPr="000A7CD8" w:rsidRDefault="00E87DF3" w:rsidP="00E87DF3">
      <w:pPr>
        <w:keepNext/>
        <w:spacing w:after="120"/>
        <w:jc w:val="both"/>
      </w:pPr>
      <w:r w:rsidRPr="000A7CD8">
        <w:rPr>
          <w:b/>
          <w:bCs/>
          <w:color w:val="000000" w:themeColor="text1"/>
          <w:sz w:val="22"/>
          <w:szCs w:val="22"/>
          <w:lang w:val="en-US" w:eastAsia="fr-BE"/>
        </w:rPr>
        <w:t xml:space="preserve">Risk posed by toxins/metabolites from </w:t>
      </w:r>
      <w:proofErr w:type="spellStart"/>
      <w:r w:rsidR="003A4CDF" w:rsidRPr="003A4CDF">
        <w:rPr>
          <w:b/>
          <w:bCs/>
          <w:i/>
          <w:color w:val="000000" w:themeColor="text1"/>
          <w:sz w:val="22"/>
          <w:szCs w:val="22"/>
          <w:lang w:val="en-US" w:eastAsia="fr-BE"/>
        </w:rPr>
        <w:t>Btk</w:t>
      </w:r>
      <w:proofErr w:type="spellEnd"/>
      <w:r w:rsidR="00B075C0" w:rsidRPr="000A7CD8">
        <w:rPr>
          <w:b/>
          <w:bCs/>
          <w:color w:val="000000" w:themeColor="text1"/>
          <w:sz w:val="22"/>
          <w:szCs w:val="22"/>
          <w:lang w:val="en-US" w:eastAsia="fr-BE"/>
        </w:rPr>
        <w:t xml:space="preserve"> ABTS-351 </w:t>
      </w:r>
      <w:r w:rsidRPr="000A7CD8">
        <w:rPr>
          <w:b/>
          <w:bCs/>
          <w:color w:val="000000" w:themeColor="text1"/>
          <w:sz w:val="22"/>
          <w:szCs w:val="22"/>
          <w:lang w:val="en-US" w:eastAsia="fr-BE"/>
        </w:rPr>
        <w:t>in birds</w:t>
      </w:r>
    </w:p>
    <w:p w14:paraId="1B1E8EF8" w14:textId="53DF8F5A" w:rsidR="00A132A5" w:rsidRPr="000A7CD8" w:rsidRDefault="00E87DF3" w:rsidP="00A132A5">
      <w:pPr>
        <w:tabs>
          <w:tab w:val="clear" w:pos="720"/>
        </w:tabs>
        <w:spacing w:after="0"/>
        <w:jc w:val="both"/>
        <w:rPr>
          <w:sz w:val="22"/>
          <w:szCs w:val="22"/>
        </w:rPr>
      </w:pPr>
      <w:r w:rsidRPr="000A7CD8">
        <w:rPr>
          <w:sz w:val="22"/>
          <w:szCs w:val="22"/>
        </w:rPr>
        <w:t xml:space="preserve">No laboratory studies are available which specifically characterized the toxicity of relevant </w:t>
      </w:r>
      <w:proofErr w:type="spellStart"/>
      <w:r w:rsidRPr="000A7CD8">
        <w:rPr>
          <w:sz w:val="22"/>
          <w:szCs w:val="22"/>
        </w:rPr>
        <w:t>CryP</w:t>
      </w:r>
      <w:proofErr w:type="spellEnd"/>
      <w:r w:rsidRPr="000A7CD8">
        <w:rPr>
          <w:sz w:val="22"/>
          <w:szCs w:val="22"/>
        </w:rPr>
        <w:t xml:space="preserve"> to birds. However, the avian digestive tract is incompatible with the mode of action of </w:t>
      </w:r>
      <w:proofErr w:type="spellStart"/>
      <w:r w:rsidR="003A4CDF" w:rsidRPr="003A4CDF">
        <w:rPr>
          <w:i/>
          <w:sz w:val="22"/>
          <w:szCs w:val="22"/>
        </w:rPr>
        <w:t>Btk</w:t>
      </w:r>
      <w:proofErr w:type="spellEnd"/>
      <w:r w:rsidR="00A132A5" w:rsidRPr="000A7CD8">
        <w:rPr>
          <w:sz w:val="22"/>
          <w:szCs w:val="22"/>
        </w:rPr>
        <w:t xml:space="preserve"> ABTS-351</w:t>
      </w:r>
      <w:r w:rsidRPr="000A7CD8">
        <w:rPr>
          <w:sz w:val="22"/>
          <w:szCs w:val="22"/>
        </w:rPr>
        <w:t xml:space="preserve">, since the pH in the avian digestive tract is slightly acidic, no specific cadherin receptors binding sites are present, and </w:t>
      </w:r>
      <w:r w:rsidRPr="000A7CD8">
        <w:rPr>
          <w:sz w:val="22"/>
          <w:szCs w:val="22"/>
        </w:rPr>
        <w:lastRenderedPageBreak/>
        <w:t xml:space="preserve">proteinaceous insecticidal δ-endotoxins would be inactivated by protease enzymes (refer to </w:t>
      </w:r>
      <w:r w:rsidR="00A132A5" w:rsidRPr="000A7CD8">
        <w:rPr>
          <w:sz w:val="22"/>
          <w:szCs w:val="22"/>
        </w:rPr>
        <w:t xml:space="preserve">EFSA Journal 2021;19(10):6879 </w:t>
      </w:r>
      <w:r w:rsidRPr="000A7CD8">
        <w:rPr>
          <w:sz w:val="22"/>
          <w:szCs w:val="22"/>
        </w:rPr>
        <w:t xml:space="preserve">and </w:t>
      </w:r>
      <w:r w:rsidR="00776CE5">
        <w:rPr>
          <w:sz w:val="22"/>
          <w:szCs w:val="22"/>
        </w:rPr>
        <w:t>RAR, 2020</w:t>
      </w:r>
      <w:r w:rsidR="00D603B4" w:rsidRPr="000A7CD8">
        <w:rPr>
          <w:sz w:val="22"/>
          <w:szCs w:val="22"/>
        </w:rPr>
        <w:t xml:space="preserve"> Vol. 3 B.9</w:t>
      </w:r>
      <w:r w:rsidRPr="000A7CD8">
        <w:rPr>
          <w:sz w:val="22"/>
          <w:szCs w:val="22"/>
        </w:rPr>
        <w:t>).</w:t>
      </w:r>
      <w:r w:rsidR="009824BD" w:rsidRPr="000A7CD8">
        <w:rPr>
          <w:sz w:val="22"/>
          <w:szCs w:val="22"/>
        </w:rPr>
        <w:t xml:space="preserve"> Therefore, oral exposure of </w:t>
      </w:r>
      <w:r w:rsidR="00111182" w:rsidRPr="000A7CD8">
        <w:rPr>
          <w:sz w:val="22"/>
          <w:szCs w:val="22"/>
        </w:rPr>
        <w:t xml:space="preserve">birds to </w:t>
      </w:r>
      <w:r w:rsidR="009824BD" w:rsidRPr="000A7CD8">
        <w:rPr>
          <w:sz w:val="22"/>
          <w:szCs w:val="22"/>
        </w:rPr>
        <w:t xml:space="preserve">preformed </w:t>
      </w:r>
      <w:proofErr w:type="spellStart"/>
      <w:r w:rsidR="009824BD" w:rsidRPr="000A7CD8">
        <w:rPr>
          <w:sz w:val="22"/>
          <w:szCs w:val="22"/>
        </w:rPr>
        <w:t>CryP</w:t>
      </w:r>
      <w:proofErr w:type="spellEnd"/>
      <w:r w:rsidR="009824BD" w:rsidRPr="000A7CD8">
        <w:rPr>
          <w:sz w:val="22"/>
          <w:szCs w:val="22"/>
        </w:rPr>
        <w:t xml:space="preserve"> is not relevant.</w:t>
      </w:r>
      <w:r w:rsidR="00A2142B" w:rsidRPr="000A7CD8">
        <w:rPr>
          <w:sz w:val="22"/>
          <w:szCs w:val="22"/>
        </w:rPr>
        <w:t xml:space="preserve"> </w:t>
      </w:r>
      <w:bookmarkStart w:id="31" w:name="_Hlk129589397"/>
      <w:r w:rsidR="009824BD" w:rsidRPr="000A7CD8">
        <w:rPr>
          <w:sz w:val="22"/>
          <w:szCs w:val="22"/>
        </w:rPr>
        <w:t xml:space="preserve">Optimum growth conditions for </w:t>
      </w:r>
      <w:r w:rsidR="009824BD" w:rsidRPr="000A7CD8">
        <w:rPr>
          <w:i/>
          <w:iCs/>
          <w:sz w:val="22"/>
          <w:szCs w:val="22"/>
        </w:rPr>
        <w:t>Bacillus thuringiensis</w:t>
      </w:r>
      <w:r w:rsidR="009824BD" w:rsidRPr="000A7CD8">
        <w:rPr>
          <w:sz w:val="22"/>
          <w:szCs w:val="22"/>
        </w:rPr>
        <w:t xml:space="preserve"> subsp. </w:t>
      </w:r>
      <w:proofErr w:type="spellStart"/>
      <w:r w:rsidR="009824BD" w:rsidRPr="000A7CD8">
        <w:rPr>
          <w:i/>
          <w:iCs/>
          <w:sz w:val="22"/>
          <w:szCs w:val="22"/>
        </w:rPr>
        <w:t>kurstaki</w:t>
      </w:r>
      <w:proofErr w:type="spellEnd"/>
      <w:r w:rsidR="009824BD" w:rsidRPr="000A7CD8">
        <w:rPr>
          <w:sz w:val="22"/>
          <w:szCs w:val="22"/>
        </w:rPr>
        <w:t xml:space="preserve"> are 28 - 30°C and pH 6.8 - 7.2 (EFSA Journal 2021;19(10):6879), while </w:t>
      </w:r>
      <w:r w:rsidR="00CB48E6" w:rsidRPr="000A7CD8">
        <w:rPr>
          <w:sz w:val="22"/>
          <w:szCs w:val="22"/>
        </w:rPr>
        <w:t>the body temperature of birds usually ranges</w:t>
      </w:r>
      <w:r w:rsidR="00A2142B" w:rsidRPr="000A7CD8">
        <w:rPr>
          <w:sz w:val="22"/>
          <w:szCs w:val="22"/>
        </w:rPr>
        <w:t xml:space="preserve"> from </w:t>
      </w:r>
      <w:r w:rsidR="00CB48E6" w:rsidRPr="000A7CD8">
        <w:rPr>
          <w:sz w:val="22"/>
          <w:szCs w:val="22"/>
        </w:rPr>
        <w:t xml:space="preserve">39 </w:t>
      </w:r>
      <w:r w:rsidR="00A2142B" w:rsidRPr="000A7CD8">
        <w:rPr>
          <w:sz w:val="22"/>
          <w:szCs w:val="22"/>
        </w:rPr>
        <w:t xml:space="preserve">- </w:t>
      </w:r>
      <w:r w:rsidR="00CB48E6" w:rsidRPr="000A7CD8">
        <w:rPr>
          <w:sz w:val="22"/>
          <w:szCs w:val="22"/>
        </w:rPr>
        <w:t xml:space="preserve">43°C, and pH in </w:t>
      </w:r>
      <w:r w:rsidR="00A2142B" w:rsidRPr="000A7CD8">
        <w:rPr>
          <w:sz w:val="22"/>
          <w:szCs w:val="22"/>
        </w:rPr>
        <w:t xml:space="preserve">the avian </w:t>
      </w:r>
      <w:r w:rsidR="00CB48E6" w:rsidRPr="000A7CD8">
        <w:rPr>
          <w:sz w:val="22"/>
          <w:szCs w:val="22"/>
        </w:rPr>
        <w:t>gastrointestinal tract range</w:t>
      </w:r>
      <w:r w:rsidR="00A2142B" w:rsidRPr="000A7CD8">
        <w:rPr>
          <w:sz w:val="22"/>
          <w:szCs w:val="22"/>
        </w:rPr>
        <w:t>s</w:t>
      </w:r>
      <w:r w:rsidR="00CB48E6" w:rsidRPr="000A7CD8">
        <w:rPr>
          <w:sz w:val="22"/>
          <w:szCs w:val="22"/>
        </w:rPr>
        <w:t xml:space="preserve"> </w:t>
      </w:r>
      <w:r w:rsidR="00A2142B" w:rsidRPr="000A7CD8">
        <w:rPr>
          <w:sz w:val="22"/>
          <w:szCs w:val="22"/>
        </w:rPr>
        <w:t xml:space="preserve">from </w:t>
      </w:r>
      <w:r w:rsidR="00CB48E6" w:rsidRPr="000A7CD8">
        <w:rPr>
          <w:sz w:val="22"/>
          <w:szCs w:val="22"/>
        </w:rPr>
        <w:t xml:space="preserve">2.5 </w:t>
      </w:r>
      <w:r w:rsidR="00A2142B" w:rsidRPr="000A7CD8">
        <w:rPr>
          <w:sz w:val="22"/>
          <w:szCs w:val="22"/>
        </w:rPr>
        <w:t xml:space="preserve">– 5.5 in crop and gizzard and 5.0 - </w:t>
      </w:r>
      <w:r w:rsidR="00CB48E6" w:rsidRPr="000A7CD8">
        <w:rPr>
          <w:sz w:val="22"/>
          <w:szCs w:val="22"/>
        </w:rPr>
        <w:t xml:space="preserve">8.0 </w:t>
      </w:r>
      <w:r w:rsidR="00A2142B" w:rsidRPr="000A7CD8">
        <w:rPr>
          <w:sz w:val="22"/>
          <w:szCs w:val="22"/>
        </w:rPr>
        <w:t xml:space="preserve">in different segments of the intestine </w:t>
      </w:r>
      <w:r w:rsidR="00CB48E6" w:rsidRPr="000A7CD8">
        <w:rPr>
          <w:sz w:val="22"/>
          <w:szCs w:val="22"/>
        </w:rPr>
        <w:t>(</w:t>
      </w:r>
      <w:r w:rsidR="00A2142B" w:rsidRPr="000A7CD8">
        <w:rPr>
          <w:sz w:val="22"/>
          <w:szCs w:val="22"/>
        </w:rPr>
        <w:t>documented for chicken in Journal of Applied Poultry Research 22.3 (2013): 628-636). Therefore,</w:t>
      </w:r>
      <w:r w:rsidR="00676FCB" w:rsidRPr="000A7CD8">
        <w:rPr>
          <w:sz w:val="22"/>
          <w:szCs w:val="22"/>
        </w:rPr>
        <w:t xml:space="preserve"> </w:t>
      </w:r>
      <w:r w:rsidR="00A2142B" w:rsidRPr="000A7CD8">
        <w:rPr>
          <w:sz w:val="22"/>
          <w:szCs w:val="22"/>
        </w:rPr>
        <w:t xml:space="preserve">the avian gastrointestinal tract </w:t>
      </w:r>
      <w:r w:rsidR="00676FCB" w:rsidRPr="000A7CD8">
        <w:rPr>
          <w:sz w:val="22"/>
          <w:szCs w:val="22"/>
        </w:rPr>
        <w:t xml:space="preserve">does not provide optimum growth conditions for </w:t>
      </w:r>
      <w:proofErr w:type="spellStart"/>
      <w:r w:rsidR="003A4CDF" w:rsidRPr="003A4CDF">
        <w:rPr>
          <w:i/>
          <w:sz w:val="22"/>
          <w:szCs w:val="22"/>
        </w:rPr>
        <w:t>Btk</w:t>
      </w:r>
      <w:proofErr w:type="spellEnd"/>
      <w:r w:rsidR="00676FCB" w:rsidRPr="000A7CD8">
        <w:rPr>
          <w:sz w:val="22"/>
          <w:szCs w:val="22"/>
        </w:rPr>
        <w:t xml:space="preserve"> ABTS-351</w:t>
      </w:r>
      <w:r w:rsidR="00A2142B" w:rsidRPr="000A7CD8">
        <w:rPr>
          <w:sz w:val="22"/>
          <w:szCs w:val="22"/>
        </w:rPr>
        <w:t>.</w:t>
      </w:r>
      <w:r w:rsidR="00447312" w:rsidRPr="000A7CD8">
        <w:rPr>
          <w:sz w:val="22"/>
          <w:szCs w:val="22"/>
        </w:rPr>
        <w:t xml:space="preserve"> </w:t>
      </w:r>
      <w:r w:rsidR="00F43825" w:rsidRPr="000A7CD8">
        <w:rPr>
          <w:sz w:val="22"/>
          <w:szCs w:val="22"/>
        </w:rPr>
        <w:t xml:space="preserve">In addition, (1) </w:t>
      </w:r>
      <w:r w:rsidR="00F43825" w:rsidRPr="000A7CD8">
        <w:rPr>
          <w:i/>
          <w:iCs/>
          <w:sz w:val="22"/>
          <w:szCs w:val="22"/>
        </w:rPr>
        <w:t>B. thuringiensis</w:t>
      </w:r>
      <w:r w:rsidR="00F43825" w:rsidRPr="000A7CD8">
        <w:rPr>
          <w:sz w:val="22"/>
          <w:szCs w:val="22"/>
        </w:rPr>
        <w:t xml:space="preserve"> subsp. </w:t>
      </w:r>
      <w:proofErr w:type="spellStart"/>
      <w:r w:rsidR="00F43825" w:rsidRPr="000A7CD8">
        <w:rPr>
          <w:i/>
          <w:iCs/>
          <w:sz w:val="22"/>
          <w:szCs w:val="22"/>
        </w:rPr>
        <w:t>kurstaki</w:t>
      </w:r>
      <w:proofErr w:type="spellEnd"/>
      <w:r w:rsidR="00F43825" w:rsidRPr="000A7CD8">
        <w:rPr>
          <w:sz w:val="22"/>
          <w:szCs w:val="22"/>
        </w:rPr>
        <w:t xml:space="preserve"> has been used for decades for control of Lepidopteran pests in agricultural settings and forests in European countries, while no negative effects on birds have been reported, (2) </w:t>
      </w:r>
      <w:r w:rsidR="00F43825" w:rsidRPr="000A7CD8">
        <w:rPr>
          <w:i/>
          <w:iCs/>
          <w:sz w:val="22"/>
          <w:szCs w:val="22"/>
        </w:rPr>
        <w:t>B. thuringiensis</w:t>
      </w:r>
      <w:r w:rsidR="00F43825" w:rsidRPr="000A7CD8">
        <w:rPr>
          <w:sz w:val="22"/>
          <w:szCs w:val="22"/>
        </w:rPr>
        <w:t xml:space="preserve"> is naturally occurring in the environment and thus birds are continuously exposed to low levels of </w:t>
      </w:r>
      <w:r w:rsidR="00F43825" w:rsidRPr="000A7CD8">
        <w:rPr>
          <w:i/>
          <w:sz w:val="22"/>
          <w:szCs w:val="22"/>
        </w:rPr>
        <w:t>B. thuringiensis</w:t>
      </w:r>
      <w:r w:rsidR="00F43825" w:rsidRPr="000A7CD8">
        <w:rPr>
          <w:sz w:val="22"/>
          <w:szCs w:val="22"/>
        </w:rPr>
        <w:t xml:space="preserve">, (3) </w:t>
      </w:r>
      <w:r w:rsidR="00F43825" w:rsidRPr="000A7CD8">
        <w:rPr>
          <w:i/>
          <w:sz w:val="22"/>
          <w:szCs w:val="22"/>
        </w:rPr>
        <w:t>B. thuringiensis</w:t>
      </w:r>
      <w:r w:rsidR="00F43825" w:rsidRPr="000A7CD8">
        <w:rPr>
          <w:sz w:val="22"/>
          <w:szCs w:val="22"/>
        </w:rPr>
        <w:t xml:space="preserve"> is not persistent on foliage and its insecticidal activity declines rapidly within few days due to solar radiation, (</w:t>
      </w:r>
      <w:r w:rsidR="00960428" w:rsidRPr="000A7CD8">
        <w:rPr>
          <w:sz w:val="22"/>
          <w:szCs w:val="22"/>
        </w:rPr>
        <w:t>4</w:t>
      </w:r>
      <w:r w:rsidR="00F43825" w:rsidRPr="000A7CD8">
        <w:rPr>
          <w:sz w:val="22"/>
          <w:szCs w:val="22"/>
        </w:rPr>
        <w:t xml:space="preserve">) and </w:t>
      </w:r>
      <w:r w:rsidR="00F43825" w:rsidRPr="000A7CD8">
        <w:rPr>
          <w:i/>
          <w:iCs/>
          <w:sz w:val="22"/>
          <w:szCs w:val="22"/>
        </w:rPr>
        <w:t>B. thuringiensis</w:t>
      </w:r>
      <w:r w:rsidR="00F43825" w:rsidRPr="000A7CD8">
        <w:rPr>
          <w:sz w:val="22"/>
          <w:szCs w:val="22"/>
        </w:rPr>
        <w:t xml:space="preserve"> subsp. </w:t>
      </w:r>
      <w:proofErr w:type="spellStart"/>
      <w:r w:rsidR="00F43825" w:rsidRPr="000A7CD8">
        <w:rPr>
          <w:i/>
          <w:iCs/>
          <w:sz w:val="22"/>
          <w:szCs w:val="22"/>
        </w:rPr>
        <w:t>kurstaki</w:t>
      </w:r>
      <w:proofErr w:type="spellEnd"/>
      <w:r w:rsidR="00F43825" w:rsidRPr="000A7CD8">
        <w:rPr>
          <w:sz w:val="22"/>
          <w:szCs w:val="22"/>
        </w:rPr>
        <w:t xml:space="preserve"> is not expected to multiply in soil and water following application of </w:t>
      </w:r>
      <w:r w:rsidR="00E75D7A" w:rsidRPr="000A7CD8">
        <w:rPr>
          <w:sz w:val="22"/>
          <w:szCs w:val="22"/>
        </w:rPr>
        <w:t>Foray</w:t>
      </w:r>
      <w:r w:rsidR="00E75D7A" w:rsidRPr="000A7CD8">
        <w:rPr>
          <w:sz w:val="22"/>
          <w:szCs w:val="22"/>
          <w:vertAlign w:val="superscript"/>
        </w:rPr>
        <w:t>®</w:t>
      </w:r>
      <w:r w:rsidR="00E75D7A" w:rsidRPr="000A7CD8">
        <w:rPr>
          <w:sz w:val="22"/>
          <w:szCs w:val="22"/>
        </w:rPr>
        <w:t xml:space="preserve"> </w:t>
      </w:r>
      <w:r w:rsidR="006E4240" w:rsidRPr="000A7CD8">
        <w:rPr>
          <w:sz w:val="22"/>
          <w:szCs w:val="22"/>
        </w:rPr>
        <w:t>76</w:t>
      </w:r>
      <w:r w:rsidR="00E75D7A" w:rsidRPr="000A7CD8">
        <w:rPr>
          <w:sz w:val="22"/>
          <w:szCs w:val="22"/>
        </w:rPr>
        <w:t xml:space="preserve">B </w:t>
      </w:r>
      <w:r w:rsidR="00F43825" w:rsidRPr="000A7CD8">
        <w:rPr>
          <w:sz w:val="22"/>
          <w:szCs w:val="22"/>
        </w:rPr>
        <w:t>(</w:t>
      </w:r>
      <w:r w:rsidR="00C24D09" w:rsidRPr="000A7CD8">
        <w:rPr>
          <w:sz w:val="22"/>
          <w:szCs w:val="22"/>
        </w:rPr>
        <w:t>details in Part B Section 5</w:t>
      </w:r>
      <w:r w:rsidR="00F43825" w:rsidRPr="000A7CD8">
        <w:rPr>
          <w:sz w:val="22"/>
          <w:szCs w:val="22"/>
        </w:rPr>
        <w:t>)</w:t>
      </w:r>
      <w:r w:rsidR="00E75D7A" w:rsidRPr="000A7CD8">
        <w:rPr>
          <w:sz w:val="22"/>
          <w:szCs w:val="22"/>
        </w:rPr>
        <w:t xml:space="preserve">. </w:t>
      </w:r>
      <w:bookmarkEnd w:id="31"/>
      <w:r w:rsidR="00676FCB" w:rsidRPr="000A7CD8">
        <w:rPr>
          <w:sz w:val="22"/>
          <w:szCs w:val="22"/>
        </w:rPr>
        <w:t>In conclusion</w:t>
      </w:r>
      <w:r w:rsidR="00F43825" w:rsidRPr="000A7CD8">
        <w:rPr>
          <w:sz w:val="22"/>
          <w:szCs w:val="22"/>
        </w:rPr>
        <w:t xml:space="preserve">, the risk from </w:t>
      </w:r>
      <w:proofErr w:type="spellStart"/>
      <w:r w:rsidR="00F43825" w:rsidRPr="000A7CD8">
        <w:rPr>
          <w:sz w:val="22"/>
          <w:szCs w:val="22"/>
        </w:rPr>
        <w:t>CryP</w:t>
      </w:r>
      <w:proofErr w:type="spellEnd"/>
      <w:r w:rsidR="00F43825" w:rsidRPr="000A7CD8">
        <w:rPr>
          <w:sz w:val="22"/>
          <w:szCs w:val="22"/>
        </w:rPr>
        <w:t xml:space="preserve"> to birds is </w:t>
      </w:r>
      <w:r w:rsidR="00676FCB" w:rsidRPr="000A7CD8">
        <w:rPr>
          <w:sz w:val="22"/>
          <w:szCs w:val="22"/>
        </w:rPr>
        <w:t xml:space="preserve">considered </w:t>
      </w:r>
      <w:r w:rsidR="00F43825" w:rsidRPr="000A7CD8">
        <w:rPr>
          <w:sz w:val="22"/>
          <w:szCs w:val="22"/>
        </w:rPr>
        <w:t>low</w:t>
      </w:r>
      <w:r w:rsidR="00E75D7A" w:rsidRPr="000A7CD8">
        <w:rPr>
          <w:sz w:val="22"/>
          <w:szCs w:val="22"/>
        </w:rPr>
        <w:t xml:space="preserve"> following the proposed uses of Foray</w:t>
      </w:r>
      <w:r w:rsidR="00E75D7A" w:rsidRPr="000A7CD8">
        <w:rPr>
          <w:sz w:val="22"/>
          <w:szCs w:val="22"/>
          <w:vertAlign w:val="superscript"/>
        </w:rPr>
        <w:t>®</w:t>
      </w:r>
      <w:r w:rsidR="00E75D7A" w:rsidRPr="000A7CD8">
        <w:rPr>
          <w:sz w:val="22"/>
          <w:szCs w:val="22"/>
        </w:rPr>
        <w:t xml:space="preserve"> </w:t>
      </w:r>
      <w:r w:rsidR="006E4240" w:rsidRPr="000A7CD8">
        <w:rPr>
          <w:sz w:val="22"/>
          <w:szCs w:val="22"/>
        </w:rPr>
        <w:t>76</w:t>
      </w:r>
      <w:r w:rsidR="00E75D7A" w:rsidRPr="000A7CD8">
        <w:rPr>
          <w:sz w:val="22"/>
          <w:szCs w:val="22"/>
        </w:rPr>
        <w:t>B</w:t>
      </w:r>
      <w:r w:rsidR="00F43825" w:rsidRPr="000A7CD8">
        <w:rPr>
          <w:sz w:val="22"/>
          <w:szCs w:val="22"/>
        </w:rPr>
        <w:t>.</w:t>
      </w:r>
    </w:p>
    <w:p w14:paraId="585A7CC4" w14:textId="77777777" w:rsidR="00E87DF3" w:rsidRPr="009100FC" w:rsidRDefault="00E87DF3" w:rsidP="00E87DF3">
      <w:pPr>
        <w:spacing w:after="120"/>
        <w:jc w:val="both"/>
        <w:rPr>
          <w:b/>
          <w:bCs/>
          <w:sz w:val="22"/>
          <w:szCs w:val="22"/>
          <w:highlight w:val="cyan"/>
        </w:rPr>
      </w:pPr>
    </w:p>
    <w:p w14:paraId="227162B7" w14:textId="77777777" w:rsidR="00E87DF3" w:rsidRPr="000A7CD8" w:rsidRDefault="00E87DF3" w:rsidP="00E87DF3">
      <w:pPr>
        <w:spacing w:after="120"/>
        <w:jc w:val="both"/>
        <w:rPr>
          <w:b/>
          <w:bCs/>
          <w:sz w:val="22"/>
          <w:szCs w:val="22"/>
        </w:rPr>
      </w:pPr>
      <w:r w:rsidRPr="000A7CD8">
        <w:rPr>
          <w:b/>
          <w:bCs/>
          <w:sz w:val="22"/>
          <w:szCs w:val="22"/>
        </w:rPr>
        <w:t>Effects on mammals</w:t>
      </w:r>
    </w:p>
    <w:p w14:paraId="72E4D574" w14:textId="76E6C38A" w:rsidR="00E87DF3" w:rsidRPr="007246AF" w:rsidRDefault="00E87DF3" w:rsidP="00E87DF3">
      <w:pPr>
        <w:jc w:val="both"/>
        <w:rPr>
          <w:sz w:val="22"/>
          <w:szCs w:val="22"/>
        </w:rPr>
      </w:pPr>
      <w:r w:rsidRPr="007246AF">
        <w:rPr>
          <w:sz w:val="22"/>
          <w:szCs w:val="22"/>
        </w:rPr>
        <w:t xml:space="preserve">The effects of </w:t>
      </w:r>
      <w:r w:rsidR="00A132A5" w:rsidRPr="007246AF">
        <w:rPr>
          <w:i/>
          <w:sz w:val="22"/>
          <w:szCs w:val="22"/>
        </w:rPr>
        <w:t xml:space="preserve">Bacillus thuringiensis </w:t>
      </w:r>
      <w:r w:rsidR="00A132A5" w:rsidRPr="007246AF">
        <w:rPr>
          <w:iCs/>
          <w:sz w:val="22"/>
          <w:szCs w:val="22"/>
        </w:rPr>
        <w:t xml:space="preserve">subsp. </w:t>
      </w:r>
      <w:proofErr w:type="spellStart"/>
      <w:r w:rsidR="00A132A5" w:rsidRPr="007246AF">
        <w:rPr>
          <w:i/>
          <w:sz w:val="22"/>
          <w:szCs w:val="22"/>
        </w:rPr>
        <w:t>kurstaki</w:t>
      </w:r>
      <w:proofErr w:type="spellEnd"/>
      <w:r w:rsidR="00A132A5" w:rsidRPr="007246AF">
        <w:rPr>
          <w:i/>
          <w:sz w:val="22"/>
          <w:szCs w:val="22"/>
        </w:rPr>
        <w:t xml:space="preserve"> </w:t>
      </w:r>
      <w:r w:rsidR="001B47FD">
        <w:rPr>
          <w:iCs/>
          <w:sz w:val="22"/>
          <w:szCs w:val="22"/>
        </w:rPr>
        <w:t>s</w:t>
      </w:r>
      <w:r w:rsidR="001B47FD" w:rsidRPr="007246AF">
        <w:rPr>
          <w:iCs/>
          <w:sz w:val="22"/>
          <w:szCs w:val="22"/>
        </w:rPr>
        <w:t xml:space="preserve">train </w:t>
      </w:r>
      <w:r w:rsidR="00A132A5" w:rsidRPr="007246AF">
        <w:rPr>
          <w:iCs/>
          <w:sz w:val="22"/>
          <w:szCs w:val="22"/>
        </w:rPr>
        <w:t xml:space="preserve">ABTS-351 </w:t>
      </w:r>
      <w:r w:rsidRPr="007246AF">
        <w:rPr>
          <w:sz w:val="22"/>
          <w:szCs w:val="22"/>
        </w:rPr>
        <w:t>on mammals were evaluated during the latest EU Renewal (</w:t>
      </w:r>
      <w:r w:rsidR="00A132A5" w:rsidRPr="007246AF">
        <w:rPr>
          <w:sz w:val="22"/>
          <w:szCs w:val="22"/>
          <w:lang w:eastAsia="fr-BE"/>
        </w:rPr>
        <w:t>EFSA Journal 2021;19(10):6879</w:t>
      </w:r>
      <w:r w:rsidRPr="007246AF">
        <w:rPr>
          <w:sz w:val="22"/>
          <w:szCs w:val="22"/>
          <w:lang w:eastAsia="fr-BE"/>
        </w:rPr>
        <w:t xml:space="preserve">) based on studies with the MPCA </w:t>
      </w:r>
      <w:proofErr w:type="spellStart"/>
      <w:r w:rsidR="003A4CDF" w:rsidRPr="003A4CDF">
        <w:rPr>
          <w:i/>
          <w:sz w:val="22"/>
          <w:szCs w:val="22"/>
          <w:lang w:eastAsia="fr-BE"/>
        </w:rPr>
        <w:t>Btk</w:t>
      </w:r>
      <w:proofErr w:type="spellEnd"/>
      <w:r w:rsidR="00A132A5" w:rsidRPr="007246AF">
        <w:rPr>
          <w:sz w:val="22"/>
          <w:szCs w:val="22"/>
          <w:lang w:eastAsia="fr-BE"/>
        </w:rPr>
        <w:t xml:space="preserve"> ABTS-351</w:t>
      </w:r>
      <w:r w:rsidRPr="007246AF">
        <w:rPr>
          <w:sz w:val="22"/>
          <w:szCs w:val="22"/>
          <w:lang w:eastAsia="fr-BE"/>
        </w:rPr>
        <w:t>.</w:t>
      </w:r>
      <w:r w:rsidR="002E378E" w:rsidRPr="007246AF">
        <w:rPr>
          <w:sz w:val="22"/>
          <w:szCs w:val="22"/>
          <w:lang w:eastAsia="fr-BE"/>
        </w:rPr>
        <w:t xml:space="preserve"> </w:t>
      </w:r>
      <w:r w:rsidR="00A132A5" w:rsidRPr="007246AF">
        <w:rPr>
          <w:sz w:val="22"/>
          <w:szCs w:val="22"/>
        </w:rPr>
        <w:t>Details on the available studies are available in EFSA Journal 2021;19(10):6879 and related documents (</w:t>
      </w:r>
      <w:r w:rsidR="00776CE5">
        <w:rPr>
          <w:sz w:val="22"/>
          <w:szCs w:val="22"/>
        </w:rPr>
        <w:t>RAR, 2020</w:t>
      </w:r>
      <w:r w:rsidR="00A132A5" w:rsidRPr="007246AF">
        <w:rPr>
          <w:sz w:val="22"/>
          <w:szCs w:val="22"/>
        </w:rPr>
        <w:t xml:space="preserve">). </w:t>
      </w:r>
      <w:r w:rsidR="007246AF" w:rsidRPr="007246AF">
        <w:rPr>
          <w:sz w:val="22"/>
          <w:szCs w:val="22"/>
        </w:rPr>
        <w:t>In addition, an acute oral toxicity study with the MPCP Foray</w:t>
      </w:r>
      <w:r w:rsidR="007246AF" w:rsidRPr="007246AF">
        <w:rPr>
          <w:sz w:val="22"/>
          <w:szCs w:val="22"/>
          <w:vertAlign w:val="superscript"/>
        </w:rPr>
        <w:t>®</w:t>
      </w:r>
      <w:r w:rsidR="007246AF" w:rsidRPr="007246AF">
        <w:rPr>
          <w:sz w:val="22"/>
          <w:szCs w:val="22"/>
        </w:rPr>
        <w:t xml:space="preserve"> 76B is available (refer to IIIM 7.1.1/01). </w:t>
      </w:r>
      <w:r w:rsidR="00A132A5" w:rsidRPr="007246AF">
        <w:rPr>
          <w:sz w:val="22"/>
          <w:szCs w:val="22"/>
        </w:rPr>
        <w:t>The relevant endpoints used for the present risk assessment are shown below</w:t>
      </w:r>
      <w:r w:rsidRPr="007246AF">
        <w:rPr>
          <w:sz w:val="22"/>
          <w:szCs w:val="22"/>
        </w:rPr>
        <w:t>.</w:t>
      </w:r>
    </w:p>
    <w:p w14:paraId="4FDDAE36" w14:textId="58A11303" w:rsidR="00E87DF3" w:rsidRPr="007246AF" w:rsidRDefault="00E87DF3" w:rsidP="00E87DF3">
      <w:pPr>
        <w:keepNext/>
        <w:tabs>
          <w:tab w:val="clear" w:pos="720"/>
          <w:tab w:val="left" w:pos="1701"/>
        </w:tabs>
        <w:spacing w:after="0"/>
        <w:ind w:left="1985" w:hanging="1985"/>
        <w:rPr>
          <w:b/>
          <w:bCs/>
          <w:sz w:val="22"/>
          <w:szCs w:val="22"/>
        </w:rPr>
      </w:pPr>
      <w:r w:rsidRPr="007246AF">
        <w:rPr>
          <w:b/>
          <w:bCs/>
          <w:sz w:val="22"/>
          <w:szCs w:val="22"/>
        </w:rPr>
        <w:t>Table 10.1-</w:t>
      </w:r>
      <w:r w:rsidR="00415D90" w:rsidRPr="007246AF">
        <w:rPr>
          <w:b/>
          <w:bCs/>
          <w:sz w:val="22"/>
          <w:szCs w:val="22"/>
        </w:rPr>
        <w:t>4</w:t>
      </w:r>
      <w:r w:rsidRPr="007246AF">
        <w:rPr>
          <w:b/>
          <w:bCs/>
          <w:sz w:val="22"/>
          <w:szCs w:val="22"/>
        </w:rPr>
        <w:t xml:space="preserve">: </w:t>
      </w:r>
      <w:r w:rsidRPr="007246AF">
        <w:rPr>
          <w:b/>
          <w:bCs/>
          <w:sz w:val="22"/>
          <w:szCs w:val="22"/>
        </w:rPr>
        <w:tab/>
        <w:t xml:space="preserve">Available data on adverse effects of </w:t>
      </w:r>
      <w:proofErr w:type="spellStart"/>
      <w:r w:rsidR="003A4CDF" w:rsidRPr="003A4CDF">
        <w:rPr>
          <w:b/>
          <w:bCs/>
          <w:i/>
          <w:sz w:val="22"/>
          <w:szCs w:val="22"/>
        </w:rPr>
        <w:t>Btk</w:t>
      </w:r>
      <w:proofErr w:type="spellEnd"/>
      <w:r w:rsidR="00A132A5" w:rsidRPr="007246AF">
        <w:rPr>
          <w:b/>
          <w:bCs/>
          <w:sz w:val="22"/>
          <w:szCs w:val="22"/>
        </w:rPr>
        <w:t xml:space="preserve"> ABTS-351 </w:t>
      </w:r>
      <w:r w:rsidRPr="007246AF">
        <w:rPr>
          <w:b/>
          <w:bCs/>
          <w:sz w:val="22"/>
          <w:szCs w:val="22"/>
        </w:rPr>
        <w:t>to mammals</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1"/>
        <w:gridCol w:w="1560"/>
        <w:gridCol w:w="2270"/>
        <w:gridCol w:w="3009"/>
        <w:gridCol w:w="1661"/>
      </w:tblGrid>
      <w:tr w:rsidR="00E87DF3" w:rsidRPr="009100FC" w14:paraId="77753330" w14:textId="77777777" w:rsidTr="00F81648">
        <w:tc>
          <w:tcPr>
            <w:tcW w:w="455" w:type="pct"/>
            <w:vAlign w:val="center"/>
          </w:tcPr>
          <w:p w14:paraId="06713D30" w14:textId="77777777" w:rsidR="00E87DF3" w:rsidRPr="007246AF" w:rsidRDefault="00E87DF3" w:rsidP="00E87DF3">
            <w:pPr>
              <w:spacing w:before="20" w:after="20"/>
              <w:rPr>
                <w:b/>
                <w:sz w:val="20"/>
                <w:szCs w:val="20"/>
              </w:rPr>
            </w:pPr>
            <w:r w:rsidRPr="007246AF">
              <w:rPr>
                <w:b/>
                <w:sz w:val="20"/>
                <w:szCs w:val="20"/>
              </w:rPr>
              <w:t>Test species</w:t>
            </w:r>
          </w:p>
        </w:tc>
        <w:tc>
          <w:tcPr>
            <w:tcW w:w="834" w:type="pct"/>
            <w:vAlign w:val="center"/>
          </w:tcPr>
          <w:p w14:paraId="41451FAC" w14:textId="77777777" w:rsidR="00E87DF3" w:rsidRPr="007246AF" w:rsidRDefault="00E87DF3" w:rsidP="00E87DF3">
            <w:pPr>
              <w:spacing w:before="20" w:after="20"/>
              <w:rPr>
                <w:b/>
                <w:sz w:val="20"/>
                <w:szCs w:val="20"/>
              </w:rPr>
            </w:pPr>
            <w:r w:rsidRPr="007246AF">
              <w:rPr>
                <w:b/>
                <w:sz w:val="20"/>
                <w:szCs w:val="20"/>
              </w:rPr>
              <w:t>Test substance</w:t>
            </w:r>
          </w:p>
        </w:tc>
        <w:tc>
          <w:tcPr>
            <w:tcW w:w="1214" w:type="pct"/>
            <w:vAlign w:val="center"/>
          </w:tcPr>
          <w:p w14:paraId="13DCDD08" w14:textId="77777777" w:rsidR="00E87DF3" w:rsidRPr="007246AF" w:rsidRDefault="00E87DF3" w:rsidP="00E87DF3">
            <w:pPr>
              <w:spacing w:before="20" w:after="20"/>
              <w:rPr>
                <w:b/>
                <w:sz w:val="20"/>
                <w:szCs w:val="20"/>
              </w:rPr>
            </w:pPr>
            <w:r w:rsidRPr="007246AF">
              <w:rPr>
                <w:b/>
                <w:sz w:val="20"/>
                <w:szCs w:val="20"/>
              </w:rPr>
              <w:t>Exposure system</w:t>
            </w:r>
          </w:p>
        </w:tc>
        <w:tc>
          <w:tcPr>
            <w:tcW w:w="1609" w:type="pct"/>
            <w:vAlign w:val="center"/>
          </w:tcPr>
          <w:p w14:paraId="1B1843B1" w14:textId="77777777" w:rsidR="00E87DF3" w:rsidRPr="007246AF" w:rsidRDefault="00E87DF3" w:rsidP="00E87DF3">
            <w:pPr>
              <w:spacing w:before="20" w:after="20"/>
              <w:rPr>
                <w:b/>
                <w:sz w:val="20"/>
                <w:szCs w:val="20"/>
              </w:rPr>
            </w:pPr>
            <w:r w:rsidRPr="007246AF">
              <w:rPr>
                <w:b/>
                <w:sz w:val="20"/>
                <w:szCs w:val="20"/>
              </w:rPr>
              <w:t>Endpoint</w:t>
            </w:r>
          </w:p>
        </w:tc>
        <w:tc>
          <w:tcPr>
            <w:tcW w:w="889" w:type="pct"/>
            <w:vAlign w:val="center"/>
          </w:tcPr>
          <w:p w14:paraId="0CE9913B" w14:textId="77777777" w:rsidR="00E87DF3" w:rsidRPr="007246AF" w:rsidRDefault="00E87DF3" w:rsidP="00E87DF3">
            <w:pPr>
              <w:spacing w:before="20" w:after="20"/>
              <w:rPr>
                <w:b/>
                <w:sz w:val="20"/>
                <w:szCs w:val="20"/>
              </w:rPr>
            </w:pPr>
            <w:r w:rsidRPr="007246AF">
              <w:rPr>
                <w:b/>
                <w:sz w:val="20"/>
                <w:szCs w:val="20"/>
              </w:rPr>
              <w:t>Reference</w:t>
            </w:r>
          </w:p>
        </w:tc>
      </w:tr>
      <w:tr w:rsidR="00E75D7A" w:rsidRPr="009100FC" w14:paraId="1C75090E" w14:textId="77777777" w:rsidTr="00F81648">
        <w:trPr>
          <w:trHeight w:val="714"/>
        </w:trPr>
        <w:tc>
          <w:tcPr>
            <w:tcW w:w="455" w:type="pct"/>
            <w:vMerge w:val="restart"/>
            <w:vAlign w:val="center"/>
          </w:tcPr>
          <w:p w14:paraId="66399F76" w14:textId="7F856D63" w:rsidR="00E75D7A" w:rsidRPr="007246AF" w:rsidRDefault="00E75D7A" w:rsidP="00E75D7A">
            <w:pPr>
              <w:spacing w:before="20" w:after="20"/>
              <w:rPr>
                <w:sz w:val="20"/>
                <w:szCs w:val="20"/>
              </w:rPr>
            </w:pPr>
            <w:r w:rsidRPr="007246AF">
              <w:rPr>
                <w:sz w:val="20"/>
                <w:szCs w:val="20"/>
              </w:rPr>
              <w:t>Rat</w:t>
            </w:r>
          </w:p>
        </w:tc>
        <w:tc>
          <w:tcPr>
            <w:tcW w:w="834" w:type="pct"/>
            <w:vMerge w:val="restart"/>
            <w:vAlign w:val="center"/>
          </w:tcPr>
          <w:p w14:paraId="4BA768C7" w14:textId="1713DFE7" w:rsidR="00E75D7A" w:rsidRPr="007246AF" w:rsidRDefault="003A4CDF" w:rsidP="00E75D7A">
            <w:pPr>
              <w:spacing w:before="20" w:after="20"/>
              <w:jc w:val="center"/>
              <w:rPr>
                <w:sz w:val="20"/>
                <w:szCs w:val="20"/>
              </w:rPr>
            </w:pPr>
            <w:proofErr w:type="spellStart"/>
            <w:r w:rsidRPr="003A4CDF">
              <w:rPr>
                <w:i/>
                <w:sz w:val="20"/>
                <w:szCs w:val="20"/>
              </w:rPr>
              <w:t>Btk</w:t>
            </w:r>
            <w:proofErr w:type="spellEnd"/>
            <w:r w:rsidR="00E75D7A" w:rsidRPr="007246AF">
              <w:rPr>
                <w:sz w:val="20"/>
                <w:szCs w:val="20"/>
              </w:rPr>
              <w:t xml:space="preserve"> ABTS-351 </w:t>
            </w:r>
            <w:r w:rsidR="00E75D7A" w:rsidRPr="007246AF">
              <w:rPr>
                <w:sz w:val="20"/>
                <w:szCs w:val="20"/>
                <w:vertAlign w:val="superscript"/>
              </w:rPr>
              <w:t>a</w:t>
            </w:r>
          </w:p>
        </w:tc>
        <w:tc>
          <w:tcPr>
            <w:tcW w:w="1214" w:type="pct"/>
            <w:vAlign w:val="center"/>
          </w:tcPr>
          <w:p w14:paraId="706B7E3F" w14:textId="465D5650" w:rsidR="00E75D7A" w:rsidRPr="007246AF" w:rsidRDefault="00E75D7A" w:rsidP="00E75D7A">
            <w:pPr>
              <w:spacing w:before="20" w:after="20"/>
              <w:rPr>
                <w:sz w:val="20"/>
                <w:szCs w:val="20"/>
              </w:rPr>
            </w:pPr>
            <w:r w:rsidRPr="007246AF">
              <w:rPr>
                <w:sz w:val="20"/>
                <w:szCs w:val="20"/>
              </w:rPr>
              <w:t>Acute, oral,</w:t>
            </w:r>
          </w:p>
          <w:p w14:paraId="66D71C90" w14:textId="77777777" w:rsidR="00E75D7A" w:rsidRPr="007246AF" w:rsidRDefault="00E75D7A" w:rsidP="00E75D7A">
            <w:pPr>
              <w:spacing w:before="20" w:after="20"/>
              <w:rPr>
                <w:sz w:val="20"/>
                <w:szCs w:val="20"/>
              </w:rPr>
            </w:pPr>
            <w:r w:rsidRPr="007246AF">
              <w:rPr>
                <w:sz w:val="20"/>
                <w:szCs w:val="20"/>
              </w:rPr>
              <w:t>14-d observation period</w:t>
            </w:r>
          </w:p>
        </w:tc>
        <w:tc>
          <w:tcPr>
            <w:tcW w:w="1609" w:type="pct"/>
            <w:vAlign w:val="center"/>
          </w:tcPr>
          <w:p w14:paraId="656FACE2" w14:textId="758D74B9" w:rsidR="00E75D7A" w:rsidRPr="007246AF" w:rsidRDefault="00E75D7A" w:rsidP="00E75D7A">
            <w:pPr>
              <w:spacing w:before="20" w:after="20"/>
              <w:rPr>
                <w:sz w:val="20"/>
                <w:szCs w:val="20"/>
              </w:rPr>
            </w:pPr>
            <w:r w:rsidRPr="007246AF">
              <w:rPr>
                <w:sz w:val="20"/>
                <w:szCs w:val="20"/>
              </w:rPr>
              <w:t>LD</w:t>
            </w:r>
            <w:r w:rsidRPr="007246AF">
              <w:rPr>
                <w:sz w:val="20"/>
                <w:szCs w:val="20"/>
                <w:vertAlign w:val="subscript"/>
              </w:rPr>
              <w:t>50</w:t>
            </w:r>
            <w:r w:rsidRPr="007246AF">
              <w:rPr>
                <w:sz w:val="20"/>
                <w:szCs w:val="20"/>
              </w:rPr>
              <w:t xml:space="preserve"> &gt; 5050 mg MPCA/kg </w:t>
            </w:r>
            <w:proofErr w:type="spellStart"/>
            <w:r w:rsidRPr="007246AF">
              <w:rPr>
                <w:sz w:val="20"/>
                <w:szCs w:val="20"/>
              </w:rPr>
              <w:t>bw</w:t>
            </w:r>
            <w:proofErr w:type="spellEnd"/>
            <w:r w:rsidRPr="007246AF">
              <w:rPr>
                <w:sz w:val="20"/>
                <w:szCs w:val="20"/>
              </w:rPr>
              <w:t xml:space="preserve"> </w:t>
            </w:r>
          </w:p>
          <w:p w14:paraId="08483B83" w14:textId="28FF371E" w:rsidR="00E75D7A" w:rsidRPr="007246AF" w:rsidRDefault="00E75D7A" w:rsidP="00E75D7A">
            <w:pPr>
              <w:spacing w:before="20" w:after="20"/>
              <w:rPr>
                <w:sz w:val="20"/>
                <w:szCs w:val="20"/>
              </w:rPr>
            </w:pPr>
            <w:r w:rsidRPr="007246AF">
              <w:rPr>
                <w:sz w:val="20"/>
                <w:szCs w:val="20"/>
              </w:rPr>
              <w:t>(</w:t>
            </w:r>
            <w:bookmarkStart w:id="32" w:name="_Hlk122676299"/>
            <w:r w:rsidR="00C579A3" w:rsidRPr="007246AF">
              <w:rPr>
                <w:sz w:val="20"/>
                <w:szCs w:val="20"/>
              </w:rPr>
              <w:t xml:space="preserve">&gt; </w:t>
            </w:r>
            <w:r w:rsidRPr="007246AF">
              <w:rPr>
                <w:sz w:val="20"/>
                <w:szCs w:val="20"/>
              </w:rPr>
              <w:t>2 × 10</w:t>
            </w:r>
            <w:r w:rsidRPr="007246AF">
              <w:rPr>
                <w:sz w:val="20"/>
                <w:szCs w:val="20"/>
                <w:vertAlign w:val="superscript"/>
              </w:rPr>
              <w:t xml:space="preserve">11 </w:t>
            </w:r>
            <w:r w:rsidRPr="007246AF">
              <w:rPr>
                <w:sz w:val="20"/>
                <w:szCs w:val="20"/>
              </w:rPr>
              <w:t>CFU/kg/</w:t>
            </w:r>
            <w:proofErr w:type="spellStart"/>
            <w:r w:rsidRPr="007246AF">
              <w:rPr>
                <w:sz w:val="20"/>
                <w:szCs w:val="20"/>
              </w:rPr>
              <w:t>bw</w:t>
            </w:r>
            <w:bookmarkEnd w:id="32"/>
            <w:proofErr w:type="spellEnd"/>
            <w:r w:rsidRPr="007246AF">
              <w:rPr>
                <w:sz w:val="20"/>
                <w:szCs w:val="20"/>
              </w:rPr>
              <w:t xml:space="preserve">) </w:t>
            </w:r>
            <w:r w:rsidRPr="007246AF">
              <w:rPr>
                <w:sz w:val="20"/>
                <w:szCs w:val="20"/>
                <w:vertAlign w:val="superscript"/>
              </w:rPr>
              <w:t>b</w:t>
            </w:r>
          </w:p>
        </w:tc>
        <w:tc>
          <w:tcPr>
            <w:tcW w:w="889" w:type="pct"/>
            <w:vAlign w:val="center"/>
          </w:tcPr>
          <w:p w14:paraId="561FC929" w14:textId="1644DC14" w:rsidR="00E75D7A" w:rsidRPr="007246AF" w:rsidRDefault="00E75D7A" w:rsidP="00E75D7A">
            <w:pPr>
              <w:spacing w:before="20" w:after="20"/>
              <w:rPr>
                <w:sz w:val="20"/>
                <w:szCs w:val="20"/>
              </w:rPr>
            </w:pPr>
            <w:r w:rsidRPr="007246AF">
              <w:rPr>
                <w:sz w:val="20"/>
                <w:szCs w:val="20"/>
              </w:rPr>
              <w:t>EFSA Journal 2021;19(10):6879</w:t>
            </w:r>
          </w:p>
        </w:tc>
      </w:tr>
      <w:tr w:rsidR="00E75D7A" w:rsidRPr="009100FC" w14:paraId="1709755F" w14:textId="77777777" w:rsidTr="00F81648">
        <w:trPr>
          <w:trHeight w:val="714"/>
        </w:trPr>
        <w:tc>
          <w:tcPr>
            <w:tcW w:w="455" w:type="pct"/>
            <w:vMerge/>
            <w:vAlign w:val="center"/>
          </w:tcPr>
          <w:p w14:paraId="50E92BC9" w14:textId="13068ACD" w:rsidR="00E75D7A" w:rsidRPr="007246AF" w:rsidRDefault="00E75D7A" w:rsidP="00E87DF3">
            <w:pPr>
              <w:spacing w:before="20" w:after="20"/>
              <w:rPr>
                <w:sz w:val="20"/>
                <w:szCs w:val="20"/>
              </w:rPr>
            </w:pPr>
          </w:p>
        </w:tc>
        <w:tc>
          <w:tcPr>
            <w:tcW w:w="834" w:type="pct"/>
            <w:vMerge/>
            <w:vAlign w:val="center"/>
          </w:tcPr>
          <w:p w14:paraId="1C41A5B9" w14:textId="0BE35700" w:rsidR="00E75D7A" w:rsidRPr="007246AF" w:rsidRDefault="00E75D7A" w:rsidP="00E87DF3">
            <w:pPr>
              <w:spacing w:before="20" w:after="20"/>
              <w:rPr>
                <w:sz w:val="20"/>
                <w:szCs w:val="20"/>
              </w:rPr>
            </w:pPr>
          </w:p>
        </w:tc>
        <w:tc>
          <w:tcPr>
            <w:tcW w:w="1214" w:type="pct"/>
            <w:vAlign w:val="center"/>
          </w:tcPr>
          <w:p w14:paraId="1D7F6CAC" w14:textId="77777777" w:rsidR="00E75D7A" w:rsidRPr="007246AF" w:rsidRDefault="00E75D7A" w:rsidP="00E87DF3">
            <w:pPr>
              <w:spacing w:before="20" w:after="20"/>
              <w:rPr>
                <w:sz w:val="20"/>
                <w:szCs w:val="20"/>
              </w:rPr>
            </w:pPr>
            <w:r w:rsidRPr="007246AF">
              <w:rPr>
                <w:sz w:val="20"/>
                <w:szCs w:val="20"/>
              </w:rPr>
              <w:t xml:space="preserve">Acute, oral, </w:t>
            </w:r>
          </w:p>
          <w:p w14:paraId="3C78BA62" w14:textId="0C851F76" w:rsidR="00E75D7A" w:rsidRPr="007246AF" w:rsidRDefault="00E75D7A" w:rsidP="00E87DF3">
            <w:pPr>
              <w:spacing w:before="20" w:after="20"/>
              <w:rPr>
                <w:sz w:val="20"/>
                <w:szCs w:val="20"/>
              </w:rPr>
            </w:pPr>
            <w:r w:rsidRPr="007246AF">
              <w:rPr>
                <w:sz w:val="20"/>
                <w:szCs w:val="20"/>
              </w:rPr>
              <w:t>29-d observation period</w:t>
            </w:r>
          </w:p>
        </w:tc>
        <w:tc>
          <w:tcPr>
            <w:tcW w:w="1609" w:type="pct"/>
            <w:vAlign w:val="center"/>
          </w:tcPr>
          <w:p w14:paraId="04D8B96E" w14:textId="29BFCED6" w:rsidR="00E75D7A" w:rsidRPr="007246AF" w:rsidRDefault="00E75D7A" w:rsidP="00E87DF3">
            <w:pPr>
              <w:spacing w:before="20" w:after="20"/>
              <w:rPr>
                <w:sz w:val="20"/>
                <w:szCs w:val="20"/>
              </w:rPr>
            </w:pPr>
            <w:r w:rsidRPr="007246AF">
              <w:rPr>
                <w:sz w:val="20"/>
                <w:szCs w:val="20"/>
              </w:rPr>
              <w:t>LD</w:t>
            </w:r>
            <w:r w:rsidRPr="007246AF">
              <w:rPr>
                <w:sz w:val="20"/>
                <w:szCs w:val="20"/>
                <w:vertAlign w:val="subscript"/>
              </w:rPr>
              <w:t>50</w:t>
            </w:r>
            <w:r w:rsidRPr="007246AF">
              <w:rPr>
                <w:sz w:val="20"/>
                <w:szCs w:val="20"/>
              </w:rPr>
              <w:t xml:space="preserve"> &gt; 426 mg MPCA/kg </w:t>
            </w:r>
            <w:proofErr w:type="spellStart"/>
            <w:r w:rsidRPr="007246AF">
              <w:rPr>
                <w:sz w:val="20"/>
                <w:szCs w:val="20"/>
              </w:rPr>
              <w:t>bw</w:t>
            </w:r>
            <w:proofErr w:type="spellEnd"/>
          </w:p>
          <w:p w14:paraId="7E930868" w14:textId="6B24E110" w:rsidR="00E75D7A" w:rsidRPr="007246AF" w:rsidRDefault="00E52035" w:rsidP="00E87DF3">
            <w:pPr>
              <w:spacing w:before="20" w:after="20"/>
              <w:rPr>
                <w:sz w:val="20"/>
                <w:szCs w:val="20"/>
              </w:rPr>
            </w:pPr>
            <w:r w:rsidRPr="007246AF">
              <w:rPr>
                <w:sz w:val="20"/>
                <w:szCs w:val="20"/>
              </w:rPr>
              <w:t>(</w:t>
            </w:r>
            <w:r w:rsidR="00C579A3" w:rsidRPr="007246AF">
              <w:rPr>
                <w:sz w:val="20"/>
                <w:szCs w:val="20"/>
              </w:rPr>
              <w:t xml:space="preserve">&gt; </w:t>
            </w:r>
            <w:r w:rsidRPr="007246AF">
              <w:rPr>
                <w:sz w:val="20"/>
                <w:szCs w:val="20"/>
              </w:rPr>
              <w:t>2.75</w:t>
            </w:r>
            <w:r w:rsidR="00E75D7A" w:rsidRPr="007246AF">
              <w:rPr>
                <w:sz w:val="20"/>
                <w:szCs w:val="20"/>
              </w:rPr>
              <w:t xml:space="preserve"> × 10</w:t>
            </w:r>
            <w:r w:rsidRPr="007246AF">
              <w:rPr>
                <w:sz w:val="20"/>
                <w:szCs w:val="20"/>
                <w:vertAlign w:val="superscript"/>
              </w:rPr>
              <w:t>9</w:t>
            </w:r>
            <w:r w:rsidR="00E75D7A" w:rsidRPr="007246AF">
              <w:rPr>
                <w:sz w:val="20"/>
                <w:szCs w:val="20"/>
                <w:vertAlign w:val="superscript"/>
              </w:rPr>
              <w:t xml:space="preserve"> </w:t>
            </w:r>
            <w:r w:rsidR="00E75D7A" w:rsidRPr="007246AF">
              <w:rPr>
                <w:sz w:val="20"/>
                <w:szCs w:val="20"/>
              </w:rPr>
              <w:t>CFU/rat</w:t>
            </w:r>
            <w:r w:rsidR="00C24D09" w:rsidRPr="007246AF">
              <w:rPr>
                <w:sz w:val="20"/>
                <w:szCs w:val="20"/>
              </w:rPr>
              <w:t>)</w:t>
            </w:r>
            <w:r w:rsidR="001B47FD">
              <w:rPr>
                <w:sz w:val="20"/>
                <w:szCs w:val="20"/>
              </w:rPr>
              <w:t xml:space="preserve"> </w:t>
            </w:r>
            <w:r w:rsidR="001B47FD" w:rsidRPr="00504666">
              <w:rPr>
                <w:sz w:val="20"/>
                <w:szCs w:val="20"/>
                <w:vertAlign w:val="superscript"/>
              </w:rPr>
              <w:t>c</w:t>
            </w:r>
          </w:p>
        </w:tc>
        <w:tc>
          <w:tcPr>
            <w:tcW w:w="889" w:type="pct"/>
            <w:vAlign w:val="center"/>
          </w:tcPr>
          <w:p w14:paraId="69B67092" w14:textId="55D9ECB8" w:rsidR="00E75D7A" w:rsidRPr="007246AF" w:rsidRDefault="00E75D7A" w:rsidP="00E87DF3">
            <w:pPr>
              <w:spacing w:before="20" w:after="20"/>
              <w:rPr>
                <w:sz w:val="20"/>
                <w:szCs w:val="20"/>
              </w:rPr>
            </w:pPr>
            <w:r w:rsidRPr="007246AF">
              <w:rPr>
                <w:sz w:val="20"/>
                <w:szCs w:val="20"/>
              </w:rPr>
              <w:t>EFSA Journal 2021;19(10):6879</w:t>
            </w:r>
          </w:p>
        </w:tc>
      </w:tr>
      <w:tr w:rsidR="007246AF" w:rsidRPr="009100FC" w14:paraId="624A9F48" w14:textId="77777777" w:rsidTr="00F81648">
        <w:trPr>
          <w:trHeight w:val="714"/>
        </w:trPr>
        <w:tc>
          <w:tcPr>
            <w:tcW w:w="455" w:type="pct"/>
            <w:vAlign w:val="center"/>
          </w:tcPr>
          <w:p w14:paraId="3E6621E9" w14:textId="41769912" w:rsidR="007246AF" w:rsidRPr="007246AF" w:rsidRDefault="007246AF" w:rsidP="007246AF">
            <w:pPr>
              <w:spacing w:before="20" w:after="20"/>
              <w:rPr>
                <w:sz w:val="20"/>
                <w:szCs w:val="20"/>
              </w:rPr>
            </w:pPr>
            <w:r w:rsidRPr="007246AF">
              <w:rPr>
                <w:sz w:val="20"/>
                <w:szCs w:val="20"/>
              </w:rPr>
              <w:t>Rat</w:t>
            </w:r>
          </w:p>
        </w:tc>
        <w:tc>
          <w:tcPr>
            <w:tcW w:w="834" w:type="pct"/>
            <w:vAlign w:val="center"/>
          </w:tcPr>
          <w:p w14:paraId="6F2FC6A7" w14:textId="431C80E6" w:rsidR="007246AF" w:rsidRPr="007246AF" w:rsidRDefault="007246AF" w:rsidP="007246AF">
            <w:pPr>
              <w:spacing w:before="20" w:after="20"/>
              <w:rPr>
                <w:sz w:val="20"/>
                <w:szCs w:val="20"/>
              </w:rPr>
            </w:pPr>
            <w:r w:rsidRPr="007246AF">
              <w:rPr>
                <w:sz w:val="20"/>
                <w:szCs w:val="20"/>
              </w:rPr>
              <w:t>Foray</w:t>
            </w:r>
            <w:r w:rsidRPr="007246AF">
              <w:rPr>
                <w:sz w:val="20"/>
                <w:szCs w:val="20"/>
                <w:vertAlign w:val="superscript"/>
              </w:rPr>
              <w:t>®</w:t>
            </w:r>
            <w:r w:rsidRPr="007246AF">
              <w:rPr>
                <w:sz w:val="20"/>
                <w:szCs w:val="20"/>
              </w:rPr>
              <w:t xml:space="preserve"> 76B</w:t>
            </w:r>
          </w:p>
        </w:tc>
        <w:tc>
          <w:tcPr>
            <w:tcW w:w="1214" w:type="pct"/>
            <w:vAlign w:val="center"/>
          </w:tcPr>
          <w:p w14:paraId="6D2B54FF" w14:textId="77777777" w:rsidR="007246AF" w:rsidRPr="007246AF" w:rsidRDefault="007246AF" w:rsidP="007246AF">
            <w:pPr>
              <w:spacing w:before="20" w:after="20"/>
              <w:rPr>
                <w:sz w:val="20"/>
                <w:szCs w:val="20"/>
              </w:rPr>
            </w:pPr>
            <w:r w:rsidRPr="007246AF">
              <w:rPr>
                <w:sz w:val="20"/>
                <w:szCs w:val="20"/>
              </w:rPr>
              <w:t xml:space="preserve">Acute, oral, </w:t>
            </w:r>
          </w:p>
          <w:p w14:paraId="16E4DACC" w14:textId="32689DC5" w:rsidR="007246AF" w:rsidRPr="007246AF" w:rsidRDefault="007246AF" w:rsidP="007246AF">
            <w:pPr>
              <w:spacing w:before="20" w:after="20"/>
              <w:rPr>
                <w:sz w:val="20"/>
                <w:szCs w:val="20"/>
              </w:rPr>
            </w:pPr>
            <w:r w:rsidRPr="007246AF">
              <w:rPr>
                <w:sz w:val="20"/>
                <w:szCs w:val="20"/>
              </w:rPr>
              <w:t>14-d observation period</w:t>
            </w:r>
          </w:p>
        </w:tc>
        <w:tc>
          <w:tcPr>
            <w:tcW w:w="1609" w:type="pct"/>
            <w:vAlign w:val="center"/>
          </w:tcPr>
          <w:p w14:paraId="64AA8DC3" w14:textId="0B7EF5F4" w:rsidR="007246AF" w:rsidRPr="007246AF" w:rsidRDefault="007246AF" w:rsidP="007246AF">
            <w:pPr>
              <w:spacing w:before="20" w:after="20"/>
              <w:rPr>
                <w:sz w:val="20"/>
                <w:szCs w:val="20"/>
              </w:rPr>
            </w:pPr>
            <w:r w:rsidRPr="007246AF">
              <w:rPr>
                <w:sz w:val="20"/>
                <w:szCs w:val="20"/>
              </w:rPr>
              <w:t>LD</w:t>
            </w:r>
            <w:r w:rsidRPr="007246AF">
              <w:rPr>
                <w:sz w:val="20"/>
                <w:szCs w:val="20"/>
                <w:vertAlign w:val="subscript"/>
              </w:rPr>
              <w:t>50</w:t>
            </w:r>
            <w:r w:rsidRPr="007246AF">
              <w:rPr>
                <w:sz w:val="20"/>
                <w:szCs w:val="20"/>
              </w:rPr>
              <w:t xml:space="preserve"> &gt; 5050 mg MPCA/kg </w:t>
            </w:r>
            <w:proofErr w:type="spellStart"/>
            <w:r w:rsidRPr="007246AF">
              <w:rPr>
                <w:sz w:val="20"/>
                <w:szCs w:val="20"/>
              </w:rPr>
              <w:t>bw</w:t>
            </w:r>
            <w:proofErr w:type="spellEnd"/>
            <w:r w:rsidRPr="007246AF">
              <w:rPr>
                <w:sz w:val="20"/>
                <w:szCs w:val="20"/>
              </w:rPr>
              <w:t xml:space="preserve"> </w:t>
            </w:r>
          </w:p>
        </w:tc>
        <w:tc>
          <w:tcPr>
            <w:tcW w:w="889" w:type="pct"/>
            <w:vAlign w:val="center"/>
          </w:tcPr>
          <w:p w14:paraId="1CE73E74" w14:textId="4DACF479" w:rsidR="007246AF" w:rsidRPr="007246AF" w:rsidRDefault="007246AF" w:rsidP="007246AF">
            <w:pPr>
              <w:spacing w:before="20" w:after="20"/>
              <w:rPr>
                <w:sz w:val="20"/>
                <w:szCs w:val="20"/>
              </w:rPr>
            </w:pPr>
            <w:r w:rsidRPr="007246AF">
              <w:rPr>
                <w:sz w:val="20"/>
                <w:szCs w:val="20"/>
              </w:rPr>
              <w:t>Kuhn, 1991a</w:t>
            </w:r>
          </w:p>
          <w:p w14:paraId="7E0D60E1" w14:textId="0068015B" w:rsidR="007246AF" w:rsidRPr="007246AF" w:rsidRDefault="007246AF" w:rsidP="007246AF">
            <w:pPr>
              <w:spacing w:before="20" w:after="20"/>
              <w:rPr>
                <w:sz w:val="20"/>
                <w:szCs w:val="20"/>
              </w:rPr>
            </w:pPr>
            <w:r w:rsidRPr="007246AF">
              <w:rPr>
                <w:sz w:val="20"/>
                <w:szCs w:val="20"/>
              </w:rPr>
              <w:t>IIIM 7.1.1/01</w:t>
            </w:r>
          </w:p>
        </w:tc>
      </w:tr>
    </w:tbl>
    <w:p w14:paraId="771598A5" w14:textId="77777777" w:rsidR="00E87DF3" w:rsidRPr="007246AF" w:rsidRDefault="00E87DF3" w:rsidP="00E87DF3">
      <w:pPr>
        <w:spacing w:after="0"/>
        <w:rPr>
          <w:sz w:val="18"/>
          <w:szCs w:val="18"/>
        </w:rPr>
      </w:pPr>
      <w:r w:rsidRPr="007246AF">
        <w:rPr>
          <w:sz w:val="18"/>
          <w:szCs w:val="18"/>
        </w:rPr>
        <w:t>CFU</w:t>
      </w:r>
      <w:r w:rsidRPr="007246AF">
        <w:rPr>
          <w:sz w:val="18"/>
          <w:szCs w:val="18"/>
          <w:vertAlign w:val="superscript"/>
        </w:rPr>
        <w:t xml:space="preserve"> </w:t>
      </w:r>
      <w:r w:rsidRPr="007246AF">
        <w:rPr>
          <w:sz w:val="18"/>
          <w:szCs w:val="18"/>
        </w:rPr>
        <w:t>= Colony forming units</w:t>
      </w:r>
    </w:p>
    <w:p w14:paraId="3AEAB7A0" w14:textId="3C54D58D" w:rsidR="00E75D7A" w:rsidRPr="007246AF" w:rsidRDefault="00E75D7A" w:rsidP="00E87DF3">
      <w:pPr>
        <w:spacing w:after="0"/>
        <w:rPr>
          <w:sz w:val="22"/>
          <w:szCs w:val="22"/>
        </w:rPr>
      </w:pPr>
      <w:r w:rsidRPr="007246AF">
        <w:rPr>
          <w:sz w:val="18"/>
          <w:szCs w:val="18"/>
          <w:vertAlign w:val="superscript"/>
        </w:rPr>
        <w:t>a</w:t>
      </w:r>
      <w:r w:rsidRPr="007246AF">
        <w:rPr>
          <w:sz w:val="18"/>
          <w:szCs w:val="18"/>
        </w:rPr>
        <w:t xml:space="preserve"> Studies performed with </w:t>
      </w:r>
      <w:proofErr w:type="spellStart"/>
      <w:r w:rsidRPr="007246AF">
        <w:rPr>
          <w:sz w:val="18"/>
          <w:szCs w:val="18"/>
        </w:rPr>
        <w:t>DiPel</w:t>
      </w:r>
      <w:proofErr w:type="spellEnd"/>
      <w:r w:rsidR="00EA586A" w:rsidRPr="00472187">
        <w:rPr>
          <w:sz w:val="18"/>
          <w:szCs w:val="18"/>
          <w:vertAlign w:val="superscript"/>
        </w:rPr>
        <w:t>®</w:t>
      </w:r>
      <w:r w:rsidRPr="007246AF">
        <w:rPr>
          <w:sz w:val="18"/>
          <w:szCs w:val="18"/>
        </w:rPr>
        <w:t xml:space="preserve"> technical material, </w:t>
      </w:r>
      <w:r w:rsidR="00715E90">
        <w:rPr>
          <w:sz w:val="18"/>
          <w:szCs w:val="18"/>
        </w:rPr>
        <w:t>i.e.,</w:t>
      </w:r>
      <w:r w:rsidRPr="007246AF">
        <w:rPr>
          <w:sz w:val="18"/>
          <w:szCs w:val="18"/>
        </w:rPr>
        <w:t xml:space="preserve"> the source of </w:t>
      </w:r>
      <w:proofErr w:type="spellStart"/>
      <w:r w:rsidR="003A4CDF" w:rsidRPr="003A4CDF">
        <w:rPr>
          <w:i/>
          <w:sz w:val="18"/>
          <w:szCs w:val="18"/>
        </w:rPr>
        <w:t>Btk</w:t>
      </w:r>
      <w:proofErr w:type="spellEnd"/>
      <w:r w:rsidRPr="007246AF">
        <w:rPr>
          <w:sz w:val="18"/>
          <w:szCs w:val="18"/>
        </w:rPr>
        <w:t xml:space="preserve"> ABTS-351 in Foray</w:t>
      </w:r>
      <w:r w:rsidRPr="007246AF">
        <w:rPr>
          <w:sz w:val="18"/>
          <w:szCs w:val="18"/>
          <w:vertAlign w:val="superscript"/>
        </w:rPr>
        <w:t>®</w:t>
      </w:r>
      <w:r w:rsidRPr="007246AF">
        <w:rPr>
          <w:sz w:val="18"/>
          <w:szCs w:val="18"/>
        </w:rPr>
        <w:t xml:space="preserve"> </w:t>
      </w:r>
      <w:r w:rsidR="006E4240" w:rsidRPr="007246AF">
        <w:rPr>
          <w:sz w:val="18"/>
          <w:szCs w:val="18"/>
        </w:rPr>
        <w:t>76</w:t>
      </w:r>
      <w:r w:rsidRPr="007246AF">
        <w:rPr>
          <w:sz w:val="18"/>
          <w:szCs w:val="18"/>
        </w:rPr>
        <w:t>B</w:t>
      </w:r>
      <w:r w:rsidR="00DA2525" w:rsidRPr="007246AF">
        <w:rPr>
          <w:sz w:val="18"/>
          <w:szCs w:val="18"/>
        </w:rPr>
        <w:t>.</w:t>
      </w:r>
    </w:p>
    <w:p w14:paraId="3F0AB167" w14:textId="2A44DD87" w:rsidR="00E75D7A" w:rsidRPr="007246AF" w:rsidRDefault="00E75D7A" w:rsidP="00E87DF3">
      <w:pPr>
        <w:spacing w:after="0"/>
        <w:rPr>
          <w:sz w:val="18"/>
          <w:szCs w:val="18"/>
        </w:rPr>
      </w:pPr>
      <w:r w:rsidRPr="007246AF">
        <w:rPr>
          <w:sz w:val="18"/>
          <w:szCs w:val="18"/>
          <w:vertAlign w:val="superscript"/>
        </w:rPr>
        <w:t>b</w:t>
      </w:r>
      <w:r w:rsidRPr="007246AF">
        <w:rPr>
          <w:sz w:val="18"/>
          <w:szCs w:val="18"/>
        </w:rPr>
        <w:t xml:space="preserve"> Study considered to provide only supporting information in </w:t>
      </w:r>
      <w:r w:rsidR="00776CE5">
        <w:rPr>
          <w:sz w:val="18"/>
          <w:szCs w:val="18"/>
        </w:rPr>
        <w:t>RAR, 2020</w:t>
      </w:r>
      <w:r w:rsidR="00D6573A" w:rsidRPr="00D6573A">
        <w:rPr>
          <w:sz w:val="18"/>
          <w:szCs w:val="18"/>
        </w:rPr>
        <w:t xml:space="preserve"> Vol. 3 B.9</w:t>
      </w:r>
      <w:r w:rsidR="00DA2525" w:rsidRPr="007246AF">
        <w:rPr>
          <w:sz w:val="18"/>
          <w:szCs w:val="18"/>
        </w:rPr>
        <w:t>.</w:t>
      </w:r>
    </w:p>
    <w:p w14:paraId="6CCA3D0F" w14:textId="35DFBE88" w:rsidR="00C24D09" w:rsidRPr="007246AF" w:rsidRDefault="00C24D09" w:rsidP="00E87DF3">
      <w:pPr>
        <w:spacing w:after="0"/>
        <w:rPr>
          <w:sz w:val="18"/>
          <w:szCs w:val="18"/>
        </w:rPr>
      </w:pPr>
      <w:r w:rsidRPr="007246AF">
        <w:rPr>
          <w:sz w:val="18"/>
          <w:szCs w:val="18"/>
          <w:vertAlign w:val="superscript"/>
        </w:rPr>
        <w:t>c</w:t>
      </w:r>
      <w:r w:rsidRPr="007246AF">
        <w:rPr>
          <w:sz w:val="18"/>
          <w:szCs w:val="18"/>
        </w:rPr>
        <w:t xml:space="preserve"> Test organisms were dosed once orally with 1 mL of test solution containing 2.75 × 10</w:t>
      </w:r>
      <w:r w:rsidRPr="007246AF">
        <w:rPr>
          <w:sz w:val="18"/>
          <w:szCs w:val="18"/>
          <w:vertAlign w:val="superscript"/>
        </w:rPr>
        <w:t>12</w:t>
      </w:r>
      <w:r w:rsidRPr="007246AF">
        <w:rPr>
          <w:sz w:val="18"/>
          <w:szCs w:val="18"/>
        </w:rPr>
        <w:t xml:space="preserve"> CFU/L</w:t>
      </w:r>
      <w:r w:rsidR="00DA2525" w:rsidRPr="007246AF">
        <w:rPr>
          <w:sz w:val="18"/>
          <w:szCs w:val="18"/>
        </w:rPr>
        <w:t>.</w:t>
      </w:r>
    </w:p>
    <w:p w14:paraId="6708AFCB" w14:textId="4B26F81D" w:rsidR="00E87DF3" w:rsidRPr="009100FC" w:rsidRDefault="00E87DF3" w:rsidP="00E87DF3">
      <w:pPr>
        <w:spacing w:after="0"/>
        <w:jc w:val="both"/>
        <w:rPr>
          <w:sz w:val="22"/>
          <w:szCs w:val="22"/>
          <w:highlight w:val="cyan"/>
        </w:rPr>
      </w:pPr>
    </w:p>
    <w:p w14:paraId="534CFB20" w14:textId="47CA6B44" w:rsidR="00E87DF3" w:rsidRPr="007246AF" w:rsidRDefault="007246AF" w:rsidP="00E87DF3">
      <w:pPr>
        <w:spacing w:after="0"/>
        <w:jc w:val="both"/>
        <w:rPr>
          <w:sz w:val="22"/>
          <w:szCs w:val="22"/>
        </w:rPr>
      </w:pPr>
      <w:bookmarkStart w:id="33" w:name="_Hlk126056632"/>
      <w:r w:rsidRPr="007246AF">
        <w:rPr>
          <w:sz w:val="22"/>
          <w:szCs w:val="22"/>
        </w:rPr>
        <w:t xml:space="preserve">Three </w:t>
      </w:r>
      <w:r w:rsidR="00E87DF3" w:rsidRPr="007246AF">
        <w:rPr>
          <w:sz w:val="22"/>
          <w:szCs w:val="22"/>
        </w:rPr>
        <w:t>acute oral toxicity studies on rats are available</w:t>
      </w:r>
      <w:r w:rsidRPr="007246AF">
        <w:rPr>
          <w:sz w:val="22"/>
          <w:szCs w:val="22"/>
        </w:rPr>
        <w:t xml:space="preserve">, </w:t>
      </w:r>
      <w:r w:rsidR="00715E90">
        <w:rPr>
          <w:sz w:val="22"/>
          <w:szCs w:val="22"/>
        </w:rPr>
        <w:t>i.e.,</w:t>
      </w:r>
      <w:r w:rsidRPr="007246AF">
        <w:rPr>
          <w:sz w:val="22"/>
          <w:szCs w:val="22"/>
        </w:rPr>
        <w:t xml:space="preserve"> two studies </w:t>
      </w:r>
      <w:r w:rsidR="00E87DF3" w:rsidRPr="007246AF">
        <w:rPr>
          <w:sz w:val="22"/>
          <w:szCs w:val="22"/>
        </w:rPr>
        <w:t xml:space="preserve">with the MPCA </w:t>
      </w:r>
      <w:proofErr w:type="spellStart"/>
      <w:r w:rsidR="003A4CDF" w:rsidRPr="003A4CDF">
        <w:rPr>
          <w:i/>
          <w:sz w:val="22"/>
          <w:szCs w:val="22"/>
        </w:rPr>
        <w:t>Btk</w:t>
      </w:r>
      <w:proofErr w:type="spellEnd"/>
      <w:r w:rsidR="00E52035" w:rsidRPr="007246AF">
        <w:rPr>
          <w:sz w:val="22"/>
          <w:szCs w:val="22"/>
        </w:rPr>
        <w:t xml:space="preserve"> ABTS-351</w:t>
      </w:r>
      <w:r w:rsidRPr="007246AF">
        <w:rPr>
          <w:sz w:val="22"/>
          <w:szCs w:val="22"/>
        </w:rPr>
        <w:t xml:space="preserve"> and one study with the MPCP Foray</w:t>
      </w:r>
      <w:r w:rsidRPr="007246AF">
        <w:rPr>
          <w:sz w:val="22"/>
          <w:szCs w:val="22"/>
          <w:vertAlign w:val="superscript"/>
        </w:rPr>
        <w:t>®</w:t>
      </w:r>
      <w:r w:rsidRPr="007246AF">
        <w:rPr>
          <w:sz w:val="22"/>
          <w:szCs w:val="22"/>
        </w:rPr>
        <w:t xml:space="preserve"> 76B</w:t>
      </w:r>
      <w:r w:rsidR="00E52035" w:rsidRPr="007246AF">
        <w:rPr>
          <w:sz w:val="22"/>
          <w:szCs w:val="22"/>
        </w:rPr>
        <w:t xml:space="preserve">. </w:t>
      </w:r>
      <w:r w:rsidR="002E378E" w:rsidRPr="007246AF">
        <w:rPr>
          <w:sz w:val="22"/>
          <w:szCs w:val="22"/>
        </w:rPr>
        <w:t xml:space="preserve">In </w:t>
      </w:r>
      <w:r w:rsidRPr="007246AF">
        <w:rPr>
          <w:sz w:val="22"/>
          <w:szCs w:val="22"/>
        </w:rPr>
        <w:t>all of these three studies</w:t>
      </w:r>
      <w:r w:rsidR="002E378E" w:rsidRPr="007246AF">
        <w:rPr>
          <w:sz w:val="22"/>
          <w:szCs w:val="22"/>
        </w:rPr>
        <w:t xml:space="preserve">, </w:t>
      </w:r>
      <w:r w:rsidR="00E87DF3" w:rsidRPr="007246AF">
        <w:rPr>
          <w:sz w:val="22"/>
          <w:szCs w:val="22"/>
        </w:rPr>
        <w:t>no treatment</w:t>
      </w:r>
      <w:r w:rsidR="002E378E" w:rsidRPr="007246AF">
        <w:rPr>
          <w:sz w:val="22"/>
          <w:szCs w:val="22"/>
        </w:rPr>
        <w:t>-</w:t>
      </w:r>
      <w:r w:rsidR="00E87DF3" w:rsidRPr="007246AF">
        <w:rPr>
          <w:sz w:val="22"/>
          <w:szCs w:val="22"/>
        </w:rPr>
        <w:t>related adverse effects on survival, body weight</w:t>
      </w:r>
      <w:r w:rsidR="002E378E" w:rsidRPr="007246AF">
        <w:rPr>
          <w:sz w:val="22"/>
          <w:szCs w:val="22"/>
        </w:rPr>
        <w:t xml:space="preserve">, </w:t>
      </w:r>
      <w:r w:rsidR="00E87DF3" w:rsidRPr="007246AF">
        <w:rPr>
          <w:sz w:val="22"/>
          <w:szCs w:val="22"/>
        </w:rPr>
        <w:t xml:space="preserve">gross necropsy, or other clinical signs were observed over </w:t>
      </w:r>
      <w:r w:rsidR="002E378E" w:rsidRPr="007246AF">
        <w:rPr>
          <w:sz w:val="22"/>
          <w:szCs w:val="22"/>
        </w:rPr>
        <w:t xml:space="preserve">the </w:t>
      </w:r>
      <w:r w:rsidR="00E87DF3" w:rsidRPr="007246AF">
        <w:rPr>
          <w:sz w:val="22"/>
          <w:szCs w:val="22"/>
        </w:rPr>
        <w:t xml:space="preserve">observation periods </w:t>
      </w:r>
      <w:r w:rsidR="002E378E" w:rsidRPr="007246AF">
        <w:rPr>
          <w:sz w:val="22"/>
          <w:szCs w:val="22"/>
        </w:rPr>
        <w:t>of 14 and 29 d</w:t>
      </w:r>
      <w:r w:rsidRPr="007246AF">
        <w:rPr>
          <w:sz w:val="22"/>
          <w:szCs w:val="22"/>
        </w:rPr>
        <w:t>ays</w:t>
      </w:r>
      <w:r w:rsidR="00E87DF3" w:rsidRPr="007246AF">
        <w:rPr>
          <w:sz w:val="22"/>
          <w:szCs w:val="22"/>
        </w:rPr>
        <w:t xml:space="preserve">. </w:t>
      </w:r>
      <w:r w:rsidR="002E378E" w:rsidRPr="007246AF">
        <w:rPr>
          <w:sz w:val="22"/>
          <w:szCs w:val="22"/>
        </w:rPr>
        <w:t xml:space="preserve">Due to several shortcomings, the 14-d study </w:t>
      </w:r>
      <w:r>
        <w:rPr>
          <w:sz w:val="22"/>
          <w:szCs w:val="22"/>
        </w:rPr>
        <w:t xml:space="preserve">with </w:t>
      </w:r>
      <w:proofErr w:type="spellStart"/>
      <w:r w:rsidR="003A4CDF" w:rsidRPr="003A4CDF">
        <w:rPr>
          <w:i/>
          <w:sz w:val="22"/>
          <w:szCs w:val="22"/>
        </w:rPr>
        <w:t>Btk</w:t>
      </w:r>
      <w:proofErr w:type="spellEnd"/>
      <w:r w:rsidRPr="007246AF">
        <w:rPr>
          <w:sz w:val="22"/>
          <w:szCs w:val="22"/>
        </w:rPr>
        <w:t xml:space="preserve"> ABTS-351 </w:t>
      </w:r>
      <w:r>
        <w:rPr>
          <w:sz w:val="22"/>
          <w:szCs w:val="22"/>
        </w:rPr>
        <w:t xml:space="preserve">was </w:t>
      </w:r>
      <w:r w:rsidR="002E378E" w:rsidRPr="007246AF">
        <w:rPr>
          <w:sz w:val="22"/>
          <w:szCs w:val="22"/>
        </w:rPr>
        <w:t>considered to provide only supportive information (</w:t>
      </w:r>
      <w:r w:rsidR="00776CE5">
        <w:rPr>
          <w:sz w:val="22"/>
          <w:szCs w:val="22"/>
        </w:rPr>
        <w:t>RAR, 2020</w:t>
      </w:r>
      <w:r w:rsidR="00D6573A" w:rsidRPr="00D6573A">
        <w:rPr>
          <w:sz w:val="22"/>
          <w:szCs w:val="22"/>
        </w:rPr>
        <w:t xml:space="preserve"> Vol. 3 B.</w:t>
      </w:r>
      <w:r w:rsidR="001C67AB">
        <w:rPr>
          <w:sz w:val="22"/>
          <w:szCs w:val="22"/>
        </w:rPr>
        <w:t>6</w:t>
      </w:r>
      <w:r w:rsidR="002E378E" w:rsidRPr="007246AF">
        <w:rPr>
          <w:sz w:val="22"/>
          <w:szCs w:val="22"/>
        </w:rPr>
        <w:t>). T</w:t>
      </w:r>
      <w:r w:rsidR="00E87DF3" w:rsidRPr="007246AF">
        <w:rPr>
          <w:sz w:val="22"/>
          <w:szCs w:val="22"/>
        </w:rPr>
        <w:t>he</w:t>
      </w:r>
      <w:r w:rsidR="002E378E" w:rsidRPr="007246AF">
        <w:rPr>
          <w:sz w:val="22"/>
          <w:szCs w:val="22"/>
        </w:rPr>
        <w:t xml:space="preserve"> 29-d study resulted in an </w:t>
      </w:r>
      <w:r w:rsidR="00E87DF3" w:rsidRPr="007246AF">
        <w:rPr>
          <w:sz w:val="22"/>
          <w:szCs w:val="22"/>
        </w:rPr>
        <w:t>LD</w:t>
      </w:r>
      <w:r w:rsidR="00E87DF3" w:rsidRPr="007246AF">
        <w:rPr>
          <w:sz w:val="22"/>
          <w:szCs w:val="22"/>
          <w:vertAlign w:val="subscript"/>
        </w:rPr>
        <w:t>50</w:t>
      </w:r>
      <w:r w:rsidR="00E87DF3" w:rsidRPr="007246AF">
        <w:rPr>
          <w:sz w:val="22"/>
          <w:szCs w:val="22"/>
        </w:rPr>
        <w:t xml:space="preserve"> &gt; </w:t>
      </w:r>
      <w:r w:rsidR="002E378E" w:rsidRPr="007246AF">
        <w:rPr>
          <w:sz w:val="22"/>
          <w:szCs w:val="22"/>
        </w:rPr>
        <w:t>2.75</w:t>
      </w:r>
      <w:r w:rsidR="00E87DF3" w:rsidRPr="007246AF">
        <w:rPr>
          <w:sz w:val="22"/>
          <w:szCs w:val="22"/>
        </w:rPr>
        <w:t xml:space="preserve"> × 10</w:t>
      </w:r>
      <w:r w:rsidR="002E378E" w:rsidRPr="007246AF">
        <w:rPr>
          <w:sz w:val="22"/>
          <w:szCs w:val="22"/>
          <w:vertAlign w:val="superscript"/>
        </w:rPr>
        <w:t>9</w:t>
      </w:r>
      <w:r w:rsidR="00E87DF3" w:rsidRPr="007246AF">
        <w:rPr>
          <w:sz w:val="22"/>
          <w:szCs w:val="22"/>
        </w:rPr>
        <w:t xml:space="preserve"> CFU/kg/</w:t>
      </w:r>
      <w:proofErr w:type="spellStart"/>
      <w:r w:rsidR="00E87DF3" w:rsidRPr="007246AF">
        <w:rPr>
          <w:sz w:val="22"/>
          <w:szCs w:val="22"/>
        </w:rPr>
        <w:t>bw</w:t>
      </w:r>
      <w:proofErr w:type="spellEnd"/>
      <w:r w:rsidR="00E87DF3" w:rsidRPr="007246AF">
        <w:rPr>
          <w:sz w:val="22"/>
          <w:szCs w:val="22"/>
        </w:rPr>
        <w:t xml:space="preserve"> </w:t>
      </w:r>
      <w:r w:rsidR="002E378E" w:rsidRPr="007246AF">
        <w:rPr>
          <w:sz w:val="22"/>
          <w:szCs w:val="22"/>
        </w:rPr>
        <w:t xml:space="preserve">(limit endpoint), while no evidence of pathogenicity or infectivity of </w:t>
      </w:r>
      <w:proofErr w:type="spellStart"/>
      <w:r w:rsidR="003A4CDF" w:rsidRPr="003A4CDF">
        <w:rPr>
          <w:i/>
          <w:sz w:val="22"/>
          <w:szCs w:val="22"/>
        </w:rPr>
        <w:t>Btk</w:t>
      </w:r>
      <w:proofErr w:type="spellEnd"/>
      <w:r w:rsidR="002E378E" w:rsidRPr="007246AF">
        <w:rPr>
          <w:sz w:val="22"/>
          <w:szCs w:val="22"/>
        </w:rPr>
        <w:t xml:space="preserve"> ABTS-351 in rats was observed in this study.</w:t>
      </w:r>
    </w:p>
    <w:p w14:paraId="1C8274AD" w14:textId="3FF87E75" w:rsidR="00E52035" w:rsidRPr="007246AF" w:rsidRDefault="00E52035" w:rsidP="00E87DF3">
      <w:pPr>
        <w:spacing w:after="0"/>
        <w:jc w:val="both"/>
        <w:rPr>
          <w:sz w:val="22"/>
          <w:szCs w:val="22"/>
        </w:rPr>
      </w:pPr>
    </w:p>
    <w:bookmarkEnd w:id="33"/>
    <w:p w14:paraId="13C8083F" w14:textId="3976C362" w:rsidR="00E87DF3" w:rsidRPr="007246AF" w:rsidRDefault="00E87DF3" w:rsidP="00E87DF3">
      <w:pPr>
        <w:spacing w:after="120"/>
        <w:jc w:val="both"/>
        <w:rPr>
          <w:b/>
          <w:bCs/>
          <w:color w:val="000000" w:themeColor="text1"/>
          <w:sz w:val="22"/>
          <w:szCs w:val="22"/>
          <w:lang w:val="en-US" w:eastAsia="fr-BE"/>
        </w:rPr>
      </w:pPr>
      <w:r w:rsidRPr="007246AF">
        <w:rPr>
          <w:b/>
          <w:bCs/>
          <w:color w:val="000000" w:themeColor="text1"/>
          <w:sz w:val="22"/>
          <w:szCs w:val="22"/>
          <w:lang w:val="en-US" w:eastAsia="fr-BE"/>
        </w:rPr>
        <w:t xml:space="preserve">Infectivity and pathogenicity of </w:t>
      </w:r>
      <w:proofErr w:type="spellStart"/>
      <w:r w:rsidR="003A4CDF" w:rsidRPr="003A4CDF">
        <w:rPr>
          <w:b/>
          <w:bCs/>
          <w:i/>
          <w:color w:val="000000" w:themeColor="text1"/>
          <w:sz w:val="22"/>
          <w:szCs w:val="22"/>
          <w:lang w:val="en-US" w:eastAsia="fr-BE"/>
        </w:rPr>
        <w:t>Btk</w:t>
      </w:r>
      <w:proofErr w:type="spellEnd"/>
      <w:r w:rsidR="002E378E" w:rsidRPr="007246AF">
        <w:rPr>
          <w:b/>
          <w:bCs/>
          <w:color w:val="000000" w:themeColor="text1"/>
          <w:sz w:val="22"/>
          <w:szCs w:val="22"/>
          <w:lang w:val="en-US" w:eastAsia="fr-BE"/>
        </w:rPr>
        <w:t xml:space="preserve"> ABTS-351 </w:t>
      </w:r>
      <w:r w:rsidRPr="007246AF">
        <w:rPr>
          <w:b/>
          <w:bCs/>
          <w:color w:val="000000" w:themeColor="text1"/>
          <w:sz w:val="22"/>
          <w:szCs w:val="22"/>
          <w:lang w:val="en-US" w:eastAsia="fr-BE"/>
        </w:rPr>
        <w:t>in mammals</w:t>
      </w:r>
    </w:p>
    <w:p w14:paraId="7BF11400" w14:textId="3078980F" w:rsidR="00E87DF3" w:rsidRPr="007246AF" w:rsidRDefault="00E87DF3" w:rsidP="00E87DF3">
      <w:pPr>
        <w:spacing w:after="0"/>
        <w:jc w:val="both"/>
        <w:rPr>
          <w:sz w:val="22"/>
          <w:szCs w:val="22"/>
        </w:rPr>
      </w:pPr>
      <w:r w:rsidRPr="007246AF">
        <w:rPr>
          <w:sz w:val="22"/>
          <w:szCs w:val="22"/>
        </w:rPr>
        <w:t xml:space="preserve">No signs of pathogenicity and infectivity were observed in the available </w:t>
      </w:r>
      <w:r w:rsidR="002E378E" w:rsidRPr="007246AF">
        <w:rPr>
          <w:sz w:val="22"/>
          <w:szCs w:val="22"/>
        </w:rPr>
        <w:t xml:space="preserve">29-d </w:t>
      </w:r>
      <w:r w:rsidRPr="007246AF">
        <w:rPr>
          <w:sz w:val="22"/>
          <w:szCs w:val="22"/>
        </w:rPr>
        <w:t>oral acute toxicity stud</w:t>
      </w:r>
      <w:r w:rsidR="002E378E" w:rsidRPr="007246AF">
        <w:rPr>
          <w:sz w:val="22"/>
          <w:szCs w:val="22"/>
        </w:rPr>
        <w:t xml:space="preserve">y </w:t>
      </w:r>
      <w:r w:rsidRPr="007246AF">
        <w:rPr>
          <w:sz w:val="22"/>
          <w:szCs w:val="22"/>
        </w:rPr>
        <w:t xml:space="preserve">with </w:t>
      </w:r>
      <w:r w:rsidR="002E378E" w:rsidRPr="007246AF">
        <w:rPr>
          <w:sz w:val="22"/>
          <w:szCs w:val="22"/>
        </w:rPr>
        <w:t xml:space="preserve">the </w:t>
      </w:r>
      <w:r w:rsidRPr="007246AF">
        <w:rPr>
          <w:sz w:val="22"/>
          <w:szCs w:val="22"/>
        </w:rPr>
        <w:t xml:space="preserve">MPCA </w:t>
      </w:r>
      <w:proofErr w:type="spellStart"/>
      <w:r w:rsidR="003A4CDF" w:rsidRPr="003A4CDF">
        <w:rPr>
          <w:i/>
          <w:sz w:val="22"/>
          <w:szCs w:val="22"/>
        </w:rPr>
        <w:t>Btk</w:t>
      </w:r>
      <w:proofErr w:type="spellEnd"/>
      <w:r w:rsidR="002E378E" w:rsidRPr="007246AF">
        <w:rPr>
          <w:sz w:val="22"/>
          <w:szCs w:val="22"/>
        </w:rPr>
        <w:t xml:space="preserve"> ABTS-351. No treatment-related effects were apparent during necropsy and </w:t>
      </w:r>
      <w:r w:rsidRPr="007246AF">
        <w:rPr>
          <w:sz w:val="22"/>
          <w:szCs w:val="22"/>
        </w:rPr>
        <w:t xml:space="preserve">clearance of </w:t>
      </w:r>
      <w:proofErr w:type="spellStart"/>
      <w:r w:rsidR="003A4CDF" w:rsidRPr="003A4CDF">
        <w:rPr>
          <w:i/>
          <w:sz w:val="22"/>
          <w:szCs w:val="22"/>
        </w:rPr>
        <w:t>Btk</w:t>
      </w:r>
      <w:proofErr w:type="spellEnd"/>
      <w:r w:rsidR="002E378E" w:rsidRPr="007246AF">
        <w:rPr>
          <w:sz w:val="22"/>
          <w:szCs w:val="22"/>
        </w:rPr>
        <w:t xml:space="preserve"> ABTS-351 </w:t>
      </w:r>
      <w:r w:rsidRPr="007246AF">
        <w:rPr>
          <w:sz w:val="22"/>
          <w:szCs w:val="22"/>
        </w:rPr>
        <w:t xml:space="preserve">in rats was documented. </w:t>
      </w:r>
    </w:p>
    <w:p w14:paraId="6A995043" w14:textId="77777777" w:rsidR="00E87DF3" w:rsidRPr="007246AF" w:rsidRDefault="00E87DF3" w:rsidP="00E87DF3">
      <w:pPr>
        <w:spacing w:after="0"/>
        <w:jc w:val="both"/>
        <w:rPr>
          <w:sz w:val="22"/>
          <w:szCs w:val="22"/>
        </w:rPr>
      </w:pPr>
    </w:p>
    <w:p w14:paraId="3203AEA0" w14:textId="0765108C" w:rsidR="00AC1ED3" w:rsidRPr="00AC1ED3" w:rsidRDefault="0097366B" w:rsidP="007229A4">
      <w:pPr>
        <w:keepNext/>
        <w:keepLines/>
        <w:tabs>
          <w:tab w:val="clear" w:pos="720"/>
        </w:tabs>
        <w:suppressAutoHyphens/>
        <w:autoSpaceDE w:val="0"/>
        <w:autoSpaceDN w:val="0"/>
        <w:adjustRightInd w:val="0"/>
        <w:spacing w:after="120"/>
        <w:jc w:val="both"/>
        <w:rPr>
          <w:rFonts w:eastAsia="Calibri"/>
          <w:b/>
          <w:bCs/>
          <w:color w:val="000000"/>
          <w:sz w:val="22"/>
          <w:szCs w:val="22"/>
        </w:rPr>
      </w:pPr>
      <w:bookmarkStart w:id="34" w:name="_Hlk130913220"/>
      <w:r>
        <w:rPr>
          <w:rFonts w:eastAsia="Calibri"/>
          <w:b/>
          <w:bCs/>
          <w:color w:val="000000"/>
          <w:sz w:val="22"/>
          <w:szCs w:val="22"/>
        </w:rPr>
        <w:lastRenderedPageBreak/>
        <w:t>Risk</w:t>
      </w:r>
      <w:r w:rsidR="00AC1ED3" w:rsidRPr="00AC1ED3">
        <w:rPr>
          <w:rFonts w:eastAsia="Calibri"/>
          <w:b/>
          <w:bCs/>
          <w:color w:val="000000"/>
          <w:sz w:val="22"/>
          <w:szCs w:val="22"/>
        </w:rPr>
        <w:t xml:space="preserve"> assessment for mammals</w:t>
      </w:r>
    </w:p>
    <w:p w14:paraId="524EF270" w14:textId="77777777" w:rsidR="00AC1ED3" w:rsidRPr="00AC1ED3" w:rsidRDefault="00AC1ED3" w:rsidP="007229A4">
      <w:pPr>
        <w:keepNext/>
        <w:keepLines/>
        <w:suppressAutoHyphens/>
        <w:spacing w:after="0"/>
        <w:jc w:val="both"/>
        <w:rPr>
          <w:sz w:val="22"/>
          <w:szCs w:val="22"/>
        </w:rPr>
      </w:pPr>
      <w:bookmarkStart w:id="35" w:name="_Hlk137565665"/>
      <w:r w:rsidRPr="00AC1ED3">
        <w:rPr>
          <w:sz w:val="22"/>
          <w:szCs w:val="22"/>
        </w:rPr>
        <w:t xml:space="preserve">Main exposure of mammals to the MPCA/MPCP occurs </w:t>
      </w:r>
      <w:r w:rsidRPr="00AC1ED3">
        <w:rPr>
          <w:i/>
          <w:iCs/>
          <w:sz w:val="22"/>
          <w:szCs w:val="22"/>
        </w:rPr>
        <w:t>via</w:t>
      </w:r>
      <w:r w:rsidRPr="00AC1ED3">
        <w:rPr>
          <w:sz w:val="22"/>
          <w:szCs w:val="22"/>
        </w:rPr>
        <w:t xml:space="preserve"> consumption of residues on contaminated food such as vegetation, insects and earthworms, and </w:t>
      </w:r>
      <w:r w:rsidRPr="00AC1ED3">
        <w:rPr>
          <w:i/>
          <w:iCs/>
          <w:sz w:val="22"/>
          <w:szCs w:val="22"/>
        </w:rPr>
        <w:t>via</w:t>
      </w:r>
      <w:r w:rsidRPr="00AC1ED3">
        <w:rPr>
          <w:sz w:val="22"/>
          <w:szCs w:val="22"/>
        </w:rPr>
        <w:t xml:space="preserve"> uptake of contaminated drinking water. Risk assessments for both exposure scenarios are shown below.</w:t>
      </w:r>
    </w:p>
    <w:p w14:paraId="39B78303" w14:textId="77777777" w:rsidR="00AC1ED3" w:rsidRPr="00AC1ED3" w:rsidRDefault="00AC1ED3" w:rsidP="00AC1ED3">
      <w:pPr>
        <w:spacing w:after="0"/>
        <w:jc w:val="both"/>
        <w:rPr>
          <w:sz w:val="22"/>
          <w:szCs w:val="22"/>
          <w:highlight w:val="cyan"/>
        </w:rPr>
      </w:pPr>
    </w:p>
    <w:p w14:paraId="5029D923" w14:textId="77777777" w:rsidR="00AC1ED3" w:rsidRPr="00D23FA1" w:rsidRDefault="00AC1ED3" w:rsidP="00AC1ED3">
      <w:pPr>
        <w:tabs>
          <w:tab w:val="clear" w:pos="720"/>
        </w:tabs>
        <w:autoSpaceDE w:val="0"/>
        <w:autoSpaceDN w:val="0"/>
        <w:adjustRightInd w:val="0"/>
        <w:spacing w:after="120"/>
        <w:jc w:val="both"/>
        <w:rPr>
          <w:rFonts w:eastAsia="Calibri"/>
          <w:i/>
          <w:iCs/>
          <w:color w:val="000000"/>
          <w:sz w:val="22"/>
          <w:szCs w:val="22"/>
        </w:rPr>
      </w:pPr>
      <w:r w:rsidRPr="00D23FA1">
        <w:rPr>
          <w:rFonts w:eastAsia="Calibri"/>
          <w:i/>
          <w:iCs/>
          <w:color w:val="000000"/>
          <w:sz w:val="22"/>
          <w:szCs w:val="22"/>
        </w:rPr>
        <w:t>Dietary exposure</w:t>
      </w:r>
    </w:p>
    <w:p w14:paraId="5E21DF5E" w14:textId="55B043B6" w:rsidR="003C6030" w:rsidRDefault="00AC1ED3" w:rsidP="00AC1ED3">
      <w:pPr>
        <w:spacing w:after="0"/>
        <w:jc w:val="both"/>
        <w:rPr>
          <w:sz w:val="22"/>
          <w:szCs w:val="22"/>
        </w:rPr>
      </w:pPr>
      <w:r w:rsidRPr="00AC1ED3">
        <w:rPr>
          <w:sz w:val="22"/>
          <w:szCs w:val="22"/>
        </w:rPr>
        <w:t>The risk from dietary uptake to mammals is quantitatively assessed based on similar same principles as described for birds considering (1) direct exposure to the MPCP Foray</w:t>
      </w:r>
      <w:r w:rsidRPr="00AC1ED3">
        <w:rPr>
          <w:sz w:val="22"/>
          <w:szCs w:val="22"/>
          <w:vertAlign w:val="superscript"/>
        </w:rPr>
        <w:t>®</w:t>
      </w:r>
      <w:r w:rsidRPr="00AC1ED3">
        <w:rPr>
          <w:sz w:val="22"/>
          <w:szCs w:val="22"/>
        </w:rPr>
        <w:t xml:space="preserve"> 76B (containing spores of </w:t>
      </w:r>
      <w:proofErr w:type="spellStart"/>
      <w:r w:rsidR="003A4CDF" w:rsidRPr="003A4CDF">
        <w:rPr>
          <w:i/>
          <w:sz w:val="22"/>
          <w:szCs w:val="22"/>
        </w:rPr>
        <w:t>Btk</w:t>
      </w:r>
      <w:proofErr w:type="spellEnd"/>
      <w:r w:rsidRPr="00AC1ED3">
        <w:rPr>
          <w:sz w:val="22"/>
          <w:szCs w:val="22"/>
        </w:rPr>
        <w:t xml:space="preserve"> ABTS-351) by ingestion of freshly sprayed plant parts and/or insects shortly after the application, or (2) indirect exposure to spores, vegetative cells and </w:t>
      </w:r>
      <w:proofErr w:type="spellStart"/>
      <w:r w:rsidRPr="00AC1ED3">
        <w:rPr>
          <w:sz w:val="22"/>
          <w:szCs w:val="22"/>
        </w:rPr>
        <w:t>CryP</w:t>
      </w:r>
      <w:proofErr w:type="spellEnd"/>
      <w:r w:rsidRPr="00AC1ED3">
        <w:rPr>
          <w:sz w:val="22"/>
          <w:szCs w:val="22"/>
        </w:rPr>
        <w:t xml:space="preserve"> by ingestion of insects (</w:t>
      </w:r>
      <w:r w:rsidR="00715E90">
        <w:rPr>
          <w:sz w:val="22"/>
          <w:szCs w:val="22"/>
        </w:rPr>
        <w:t>e.g.,</w:t>
      </w:r>
      <w:r w:rsidRPr="00AC1ED3">
        <w:rPr>
          <w:sz w:val="22"/>
          <w:szCs w:val="22"/>
        </w:rPr>
        <w:t xml:space="preserve"> lepidoptera larvae) that may have ingested </w:t>
      </w:r>
      <w:proofErr w:type="spellStart"/>
      <w:r w:rsidR="003A4CDF" w:rsidRPr="003A4CDF">
        <w:rPr>
          <w:i/>
          <w:sz w:val="22"/>
          <w:szCs w:val="22"/>
        </w:rPr>
        <w:t>Btk</w:t>
      </w:r>
      <w:proofErr w:type="spellEnd"/>
      <w:r w:rsidRPr="00AC1ED3">
        <w:rPr>
          <w:sz w:val="22"/>
          <w:szCs w:val="22"/>
        </w:rPr>
        <w:t xml:space="preserve"> ABTS-351 following application of Foray</w:t>
      </w:r>
      <w:r w:rsidRPr="00AC1ED3">
        <w:rPr>
          <w:sz w:val="22"/>
          <w:szCs w:val="22"/>
          <w:vertAlign w:val="superscript"/>
        </w:rPr>
        <w:t>®</w:t>
      </w:r>
      <w:r w:rsidRPr="00AC1ED3">
        <w:rPr>
          <w:sz w:val="22"/>
          <w:szCs w:val="22"/>
        </w:rPr>
        <w:t xml:space="preserve"> 76B. </w:t>
      </w:r>
    </w:p>
    <w:p w14:paraId="434B308F" w14:textId="77777777" w:rsidR="003C6030" w:rsidRDefault="003C6030" w:rsidP="00AC1ED3">
      <w:pPr>
        <w:spacing w:after="0"/>
        <w:jc w:val="both"/>
        <w:rPr>
          <w:sz w:val="22"/>
          <w:szCs w:val="22"/>
        </w:rPr>
      </w:pPr>
    </w:p>
    <w:p w14:paraId="707C05C1" w14:textId="2B8B2712" w:rsidR="00AC1ED3" w:rsidRPr="009C29E7" w:rsidRDefault="003C6030" w:rsidP="00AC1ED3">
      <w:pPr>
        <w:spacing w:after="0"/>
        <w:jc w:val="both"/>
        <w:rPr>
          <w:sz w:val="22"/>
          <w:szCs w:val="22"/>
        </w:rPr>
      </w:pPr>
      <w:r w:rsidRPr="00F87164">
        <w:rPr>
          <w:sz w:val="22"/>
          <w:szCs w:val="22"/>
        </w:rPr>
        <w:t>Note that the formulated product Foray</w:t>
      </w:r>
      <w:r w:rsidRPr="00F87164">
        <w:rPr>
          <w:sz w:val="22"/>
          <w:szCs w:val="22"/>
          <w:vertAlign w:val="superscript"/>
        </w:rPr>
        <w:t>®</w:t>
      </w:r>
      <w:r w:rsidRPr="00F87164">
        <w:rPr>
          <w:sz w:val="22"/>
          <w:szCs w:val="22"/>
        </w:rPr>
        <w:t xml:space="preserve"> 76B contains spores and associated toxins but no vegetative cells. Since it is not known to what extent </w:t>
      </w:r>
      <w:proofErr w:type="spellStart"/>
      <w:r w:rsidRPr="00F87164">
        <w:rPr>
          <w:i/>
          <w:iCs/>
          <w:sz w:val="22"/>
          <w:szCs w:val="22"/>
        </w:rPr>
        <w:t>Btk</w:t>
      </w:r>
      <w:proofErr w:type="spellEnd"/>
      <w:r w:rsidRPr="00F87164">
        <w:rPr>
          <w:sz w:val="22"/>
          <w:szCs w:val="22"/>
        </w:rPr>
        <w:t xml:space="preserve"> ABTS-351 spores will produce vegetative cells following application of Foray</w:t>
      </w:r>
      <w:r w:rsidRPr="00F87164">
        <w:rPr>
          <w:sz w:val="22"/>
          <w:szCs w:val="22"/>
          <w:vertAlign w:val="superscript"/>
        </w:rPr>
        <w:t>®</w:t>
      </w:r>
      <w:r w:rsidRPr="00F87164">
        <w:rPr>
          <w:sz w:val="22"/>
          <w:szCs w:val="22"/>
        </w:rPr>
        <w:t xml:space="preserve"> 76B, the risk from vegetative cells of </w:t>
      </w:r>
      <w:proofErr w:type="spellStart"/>
      <w:r w:rsidRPr="00F87164">
        <w:rPr>
          <w:i/>
          <w:iCs/>
          <w:sz w:val="22"/>
          <w:szCs w:val="22"/>
        </w:rPr>
        <w:t>Btk</w:t>
      </w:r>
      <w:proofErr w:type="spellEnd"/>
      <w:r w:rsidRPr="00F87164">
        <w:rPr>
          <w:sz w:val="22"/>
          <w:szCs w:val="22"/>
        </w:rPr>
        <w:t xml:space="preserve"> ABTS-351 to mammals cannot be quantitatively assessed. In addition, </w:t>
      </w:r>
      <w:r w:rsidRPr="009C29E7">
        <w:rPr>
          <w:sz w:val="22"/>
          <w:szCs w:val="22"/>
        </w:rPr>
        <w:t>a</w:t>
      </w:r>
      <w:r w:rsidR="00AC1ED3" w:rsidRPr="009C29E7">
        <w:rPr>
          <w:sz w:val="22"/>
          <w:szCs w:val="22"/>
        </w:rPr>
        <w:t xml:space="preserve"> quantitative risk assessment for oral exposure of mammals to </w:t>
      </w:r>
      <w:proofErr w:type="spellStart"/>
      <w:r w:rsidR="00AC1ED3" w:rsidRPr="009C29E7">
        <w:rPr>
          <w:sz w:val="22"/>
          <w:szCs w:val="22"/>
        </w:rPr>
        <w:t>CryP</w:t>
      </w:r>
      <w:proofErr w:type="spellEnd"/>
      <w:r w:rsidR="00AC1ED3" w:rsidRPr="009C29E7">
        <w:rPr>
          <w:sz w:val="22"/>
          <w:szCs w:val="22"/>
        </w:rPr>
        <w:t xml:space="preserve"> is not considered necessary</w:t>
      </w:r>
      <w:r w:rsidRPr="009C29E7">
        <w:rPr>
          <w:sz w:val="22"/>
          <w:szCs w:val="22"/>
        </w:rPr>
        <w:t>,</w:t>
      </w:r>
      <w:r w:rsidR="00AC1ED3" w:rsidRPr="009C29E7">
        <w:rPr>
          <w:sz w:val="22"/>
          <w:szCs w:val="22"/>
        </w:rPr>
        <w:t xml:space="preserve"> since </w:t>
      </w:r>
      <w:proofErr w:type="spellStart"/>
      <w:r w:rsidR="00AC1ED3" w:rsidRPr="009C29E7">
        <w:rPr>
          <w:sz w:val="22"/>
          <w:szCs w:val="22"/>
        </w:rPr>
        <w:t>CryP</w:t>
      </w:r>
      <w:r w:rsidRPr="009C29E7">
        <w:rPr>
          <w:sz w:val="22"/>
          <w:szCs w:val="22"/>
        </w:rPr>
        <w:t>s</w:t>
      </w:r>
      <w:proofErr w:type="spellEnd"/>
      <w:r w:rsidR="00AC1ED3" w:rsidRPr="009C29E7">
        <w:rPr>
          <w:sz w:val="22"/>
          <w:szCs w:val="22"/>
        </w:rPr>
        <w:t xml:space="preserve"> are </w:t>
      </w:r>
      <w:proofErr w:type="spellStart"/>
      <w:r w:rsidR="00AC1ED3" w:rsidRPr="009C29E7">
        <w:rPr>
          <w:sz w:val="22"/>
          <w:szCs w:val="22"/>
        </w:rPr>
        <w:t>hydrolised</w:t>
      </w:r>
      <w:proofErr w:type="spellEnd"/>
      <w:r w:rsidR="00AC1ED3" w:rsidRPr="009C29E7">
        <w:rPr>
          <w:sz w:val="22"/>
          <w:szCs w:val="22"/>
        </w:rPr>
        <w:t xml:space="preserve"> and inactivated in the mammalian gastrointestinal tract (see Section “Risk posed by toxins/metabolites from </w:t>
      </w:r>
      <w:proofErr w:type="spellStart"/>
      <w:r w:rsidR="003A4CDF" w:rsidRPr="009C29E7">
        <w:rPr>
          <w:i/>
          <w:sz w:val="22"/>
          <w:szCs w:val="22"/>
        </w:rPr>
        <w:t>Btk</w:t>
      </w:r>
      <w:proofErr w:type="spellEnd"/>
      <w:r w:rsidR="00AC1ED3" w:rsidRPr="009C29E7">
        <w:rPr>
          <w:sz w:val="22"/>
          <w:szCs w:val="22"/>
        </w:rPr>
        <w:t xml:space="preserve"> ABTS-351 in mammals”). </w:t>
      </w:r>
    </w:p>
    <w:p w14:paraId="60F5A87C" w14:textId="77777777" w:rsidR="00AC1ED3" w:rsidRPr="00F87164" w:rsidRDefault="00AC1ED3" w:rsidP="00AC1ED3">
      <w:pPr>
        <w:spacing w:after="0"/>
        <w:jc w:val="both"/>
        <w:rPr>
          <w:sz w:val="22"/>
          <w:szCs w:val="22"/>
        </w:rPr>
      </w:pPr>
    </w:p>
    <w:p w14:paraId="4B4D8220" w14:textId="1C7B9B8C" w:rsidR="00AC1ED3" w:rsidRPr="009C29E7" w:rsidRDefault="00AC1ED3" w:rsidP="00AC1ED3">
      <w:pPr>
        <w:spacing w:after="0"/>
        <w:jc w:val="both"/>
        <w:rPr>
          <w:sz w:val="22"/>
          <w:szCs w:val="22"/>
          <w:lang w:val="en-US"/>
        </w:rPr>
      </w:pPr>
      <w:r w:rsidRPr="009C29E7">
        <w:rPr>
          <w:sz w:val="22"/>
          <w:szCs w:val="22"/>
          <w:lang w:val="en-US"/>
        </w:rPr>
        <w:t xml:space="preserve">To quantitatively relate the potential exposure of mammals to spores of </w:t>
      </w:r>
      <w:proofErr w:type="spellStart"/>
      <w:r w:rsidR="003A4CDF" w:rsidRPr="009C29E7">
        <w:rPr>
          <w:i/>
          <w:sz w:val="22"/>
          <w:szCs w:val="22"/>
          <w:lang w:val="en-US"/>
        </w:rPr>
        <w:t>Btk</w:t>
      </w:r>
      <w:proofErr w:type="spellEnd"/>
      <w:r w:rsidRPr="009C29E7">
        <w:rPr>
          <w:sz w:val="22"/>
          <w:szCs w:val="22"/>
          <w:lang w:val="en-US"/>
        </w:rPr>
        <w:t xml:space="preserve"> ABTS-351 directly after application of Foray</w:t>
      </w:r>
      <w:r w:rsidRPr="009C29E7">
        <w:rPr>
          <w:sz w:val="22"/>
          <w:szCs w:val="22"/>
          <w:vertAlign w:val="superscript"/>
          <w:lang w:val="en-US"/>
        </w:rPr>
        <w:t>®</w:t>
      </w:r>
      <w:r w:rsidRPr="009C29E7">
        <w:rPr>
          <w:sz w:val="22"/>
          <w:szCs w:val="22"/>
          <w:lang w:val="en-US"/>
        </w:rPr>
        <w:t xml:space="preserve"> 76B to the endpoint of the available pathogenicity studies with rats, a short-term screening assessment according to EFSA/2009/1438 is shown below</w:t>
      </w:r>
      <w:r w:rsidR="003C6030" w:rsidRPr="009C29E7">
        <w:rPr>
          <w:sz w:val="22"/>
          <w:szCs w:val="22"/>
          <w:lang w:val="en-US"/>
        </w:rPr>
        <w:t xml:space="preserve"> </w:t>
      </w:r>
      <w:r w:rsidR="003C6030" w:rsidRPr="00F87164">
        <w:rPr>
          <w:sz w:val="22"/>
          <w:szCs w:val="22"/>
          <w:lang w:val="en-US"/>
        </w:rPr>
        <w:t>(for details refer to quantitative risk assessment for birds above)</w:t>
      </w:r>
      <w:r w:rsidRPr="00F87164">
        <w:rPr>
          <w:sz w:val="22"/>
          <w:szCs w:val="22"/>
          <w:lang w:val="en-US"/>
        </w:rPr>
        <w:t>.</w:t>
      </w:r>
      <w:r w:rsidRPr="009C29E7">
        <w:rPr>
          <w:sz w:val="22"/>
          <w:szCs w:val="22"/>
          <w:lang w:val="en-US"/>
        </w:rPr>
        <w:t xml:space="preserve"> The mammalian pathogenicity studies showed that exposure of mammals to </w:t>
      </w:r>
      <w:proofErr w:type="spellStart"/>
      <w:r w:rsidR="003A4CDF" w:rsidRPr="009C29E7">
        <w:rPr>
          <w:i/>
          <w:sz w:val="22"/>
          <w:szCs w:val="22"/>
          <w:lang w:val="en-US"/>
        </w:rPr>
        <w:t>Btk</w:t>
      </w:r>
      <w:proofErr w:type="spellEnd"/>
      <w:r w:rsidRPr="009C29E7">
        <w:rPr>
          <w:sz w:val="22"/>
          <w:szCs w:val="22"/>
          <w:lang w:val="en-US"/>
        </w:rPr>
        <w:t xml:space="preserve"> ABTS-351 spores at 426 mg MPCA/kg </w:t>
      </w:r>
      <w:proofErr w:type="spellStart"/>
      <w:r w:rsidRPr="009C29E7">
        <w:rPr>
          <w:sz w:val="22"/>
          <w:szCs w:val="22"/>
          <w:lang w:val="en-US"/>
        </w:rPr>
        <w:t>bw</w:t>
      </w:r>
      <w:proofErr w:type="spellEnd"/>
      <w:r w:rsidRPr="009C29E7">
        <w:rPr>
          <w:sz w:val="22"/>
          <w:szCs w:val="22"/>
          <w:lang w:val="en-US"/>
        </w:rPr>
        <w:t xml:space="preserve">/d administered in one single dose does not cause adverse effects in rats. The screening assessment according to EFSA/2009/1438 is shown for </w:t>
      </w:r>
      <w:r w:rsidR="002616AC" w:rsidRPr="009C29E7">
        <w:rPr>
          <w:sz w:val="22"/>
          <w:szCs w:val="22"/>
          <w:lang w:val="en-US"/>
        </w:rPr>
        <w:t>applications</w:t>
      </w:r>
      <w:r w:rsidRPr="009C29E7">
        <w:rPr>
          <w:sz w:val="22"/>
          <w:szCs w:val="22"/>
          <w:lang w:val="en-US"/>
        </w:rPr>
        <w:t xml:space="preserve"> of 1 x </w:t>
      </w:r>
      <w:r w:rsidR="007D6155" w:rsidRPr="009C29E7">
        <w:rPr>
          <w:sz w:val="22"/>
          <w:szCs w:val="22"/>
          <w:lang w:val="en-US"/>
        </w:rPr>
        <w:t xml:space="preserve">619 </w:t>
      </w:r>
      <w:r w:rsidRPr="009C29E7">
        <w:rPr>
          <w:sz w:val="22"/>
          <w:szCs w:val="22"/>
          <w:lang w:val="en-US"/>
        </w:rPr>
        <w:t xml:space="preserve">g MPCA/ha and 4 x </w:t>
      </w:r>
      <w:r w:rsidR="007D6155" w:rsidRPr="009C29E7">
        <w:rPr>
          <w:sz w:val="22"/>
          <w:szCs w:val="22"/>
          <w:lang w:val="en-US"/>
        </w:rPr>
        <w:t xml:space="preserve">516 </w:t>
      </w:r>
      <w:r w:rsidRPr="009C29E7">
        <w:rPr>
          <w:sz w:val="22"/>
          <w:szCs w:val="22"/>
          <w:lang w:val="en-US"/>
        </w:rPr>
        <w:t xml:space="preserve">g MPCA/ha based on a 5 d interval between applications. </w:t>
      </w:r>
      <w:r w:rsidR="001B47FD" w:rsidRPr="00F87164">
        <w:rPr>
          <w:sz w:val="22"/>
          <w:szCs w:val="22"/>
        </w:rPr>
        <w:t>For multiple applications, the default DT</w:t>
      </w:r>
      <w:r w:rsidR="001B47FD" w:rsidRPr="00F87164">
        <w:rPr>
          <w:sz w:val="22"/>
          <w:szCs w:val="22"/>
          <w:vertAlign w:val="subscript"/>
        </w:rPr>
        <w:t>50</w:t>
      </w:r>
      <w:r w:rsidR="001B47FD" w:rsidRPr="00F87164">
        <w:rPr>
          <w:sz w:val="22"/>
          <w:szCs w:val="22"/>
        </w:rPr>
        <w:t xml:space="preserve"> for chemicals in feed matrices according to EFSA/2009/1438 was used, while it is noted that the default DT</w:t>
      </w:r>
      <w:r w:rsidR="001B47FD" w:rsidRPr="00F87164">
        <w:rPr>
          <w:sz w:val="22"/>
          <w:szCs w:val="22"/>
          <w:vertAlign w:val="subscript"/>
        </w:rPr>
        <w:t>50</w:t>
      </w:r>
      <w:r w:rsidR="001B47FD" w:rsidRPr="00F87164">
        <w:rPr>
          <w:sz w:val="22"/>
          <w:szCs w:val="22"/>
        </w:rPr>
        <w:t xml:space="preserve"> was established for chemicals and may not be adequate to describe exposure levels for MPCAs over time. However, since </w:t>
      </w:r>
      <w:proofErr w:type="spellStart"/>
      <w:r w:rsidR="001B47FD" w:rsidRPr="00F87164">
        <w:rPr>
          <w:i/>
          <w:iCs/>
          <w:sz w:val="22"/>
          <w:szCs w:val="22"/>
        </w:rPr>
        <w:t>Btk</w:t>
      </w:r>
      <w:proofErr w:type="spellEnd"/>
      <w:r w:rsidR="001B47FD" w:rsidRPr="00F87164">
        <w:rPr>
          <w:sz w:val="22"/>
          <w:szCs w:val="22"/>
        </w:rPr>
        <w:t xml:space="preserve"> ABTS-351 has a short half-li</w:t>
      </w:r>
      <w:r w:rsidR="00DE62A2" w:rsidRPr="00F87164">
        <w:rPr>
          <w:sz w:val="22"/>
          <w:szCs w:val="22"/>
        </w:rPr>
        <w:t>f</w:t>
      </w:r>
      <w:r w:rsidR="001B47FD" w:rsidRPr="00F87164">
        <w:rPr>
          <w:sz w:val="22"/>
          <w:szCs w:val="22"/>
        </w:rPr>
        <w:t xml:space="preserve">e on </w:t>
      </w:r>
      <w:r w:rsidR="00715E90" w:rsidRPr="00F87164">
        <w:rPr>
          <w:sz w:val="22"/>
          <w:szCs w:val="22"/>
        </w:rPr>
        <w:t>e.g.,</w:t>
      </w:r>
      <w:r w:rsidR="001B47FD" w:rsidRPr="00F87164">
        <w:rPr>
          <w:sz w:val="22"/>
          <w:szCs w:val="22"/>
        </w:rPr>
        <w:t xml:space="preserve"> foliage (details in </w:t>
      </w:r>
      <w:r w:rsidR="00776CE5" w:rsidRPr="00F87164">
        <w:rPr>
          <w:sz w:val="22"/>
          <w:szCs w:val="22"/>
        </w:rPr>
        <w:t>RAR, 2020</w:t>
      </w:r>
      <w:r w:rsidR="001B47FD" w:rsidRPr="00F87164">
        <w:rPr>
          <w:sz w:val="22"/>
          <w:szCs w:val="22"/>
        </w:rPr>
        <w:t xml:space="preserve"> Vol. 3 B7 and Vol. 3 B8), and biological activity of spores is expected to decline within few hours to days, the default DT</w:t>
      </w:r>
      <w:r w:rsidR="001B47FD" w:rsidRPr="00F87164">
        <w:rPr>
          <w:sz w:val="22"/>
          <w:szCs w:val="22"/>
          <w:vertAlign w:val="subscript"/>
        </w:rPr>
        <w:t>50</w:t>
      </w:r>
      <w:r w:rsidR="001B47FD" w:rsidRPr="00F87164">
        <w:rPr>
          <w:sz w:val="22"/>
          <w:szCs w:val="22"/>
        </w:rPr>
        <w:t xml:space="preserve"> of 10 days is considered to reflect a conservative approach in this case</w:t>
      </w:r>
      <w:bookmarkEnd w:id="35"/>
      <w:r w:rsidR="001B47FD" w:rsidRPr="00F87164">
        <w:rPr>
          <w:sz w:val="22"/>
          <w:szCs w:val="22"/>
        </w:rPr>
        <w:t>.</w:t>
      </w:r>
    </w:p>
    <w:p w14:paraId="0D41847B" w14:textId="77777777" w:rsidR="00EC7766" w:rsidRPr="00F87164" w:rsidRDefault="00EC7766" w:rsidP="00AC1ED3">
      <w:pPr>
        <w:spacing w:after="0"/>
        <w:jc w:val="both"/>
        <w:rPr>
          <w:sz w:val="22"/>
          <w:szCs w:val="22"/>
          <w:lang w:val="en-US"/>
        </w:rPr>
      </w:pPr>
    </w:p>
    <w:p w14:paraId="660B87B4" w14:textId="351DE005" w:rsidR="00AC1ED3" w:rsidRPr="00AC1ED3" w:rsidRDefault="00AC1ED3" w:rsidP="00AC1ED3">
      <w:pPr>
        <w:keepNext/>
        <w:keepLines/>
        <w:widowControl w:val="0"/>
        <w:tabs>
          <w:tab w:val="clear" w:pos="720"/>
          <w:tab w:val="left" w:pos="1418"/>
        </w:tabs>
        <w:spacing w:after="120"/>
        <w:ind w:left="1418" w:hanging="1418"/>
        <w:jc w:val="both"/>
        <w:rPr>
          <w:b/>
          <w:bCs/>
          <w:sz w:val="22"/>
          <w:szCs w:val="22"/>
          <w:highlight w:val="cyan"/>
          <w:lang w:eastAsia="de-DE"/>
        </w:rPr>
      </w:pPr>
      <w:r w:rsidRPr="00AC1ED3">
        <w:rPr>
          <w:b/>
          <w:bCs/>
          <w:sz w:val="22"/>
          <w:szCs w:val="22"/>
          <w:lang w:eastAsia="de-DE"/>
        </w:rPr>
        <w:t xml:space="preserve">Table </w:t>
      </w:r>
      <w:r w:rsidRPr="00AC1ED3">
        <w:rPr>
          <w:b/>
          <w:bCs/>
          <w:sz w:val="22"/>
          <w:szCs w:val="22"/>
          <w:lang w:eastAsia="de-DE"/>
        </w:rPr>
        <w:fldChar w:fldCharType="begin"/>
      </w:r>
      <w:r w:rsidRPr="00AC1ED3">
        <w:rPr>
          <w:b/>
          <w:bCs/>
          <w:sz w:val="22"/>
          <w:szCs w:val="22"/>
          <w:lang w:eastAsia="de-DE"/>
        </w:rPr>
        <w:instrText xml:space="preserve"> STYLEREF 2 \s </w:instrText>
      </w:r>
      <w:r w:rsidRPr="00AC1ED3">
        <w:rPr>
          <w:b/>
          <w:bCs/>
          <w:sz w:val="22"/>
          <w:szCs w:val="22"/>
          <w:lang w:eastAsia="de-DE"/>
        </w:rPr>
        <w:fldChar w:fldCharType="separate"/>
      </w:r>
      <w:r w:rsidRPr="00AC1ED3">
        <w:rPr>
          <w:b/>
          <w:bCs/>
          <w:noProof/>
          <w:sz w:val="22"/>
          <w:szCs w:val="22"/>
          <w:lang w:eastAsia="de-DE"/>
        </w:rPr>
        <w:t>10.1</w:t>
      </w:r>
      <w:r w:rsidRPr="00AC1ED3">
        <w:rPr>
          <w:b/>
          <w:bCs/>
          <w:sz w:val="22"/>
          <w:szCs w:val="22"/>
          <w:lang w:eastAsia="de-DE"/>
        </w:rPr>
        <w:fldChar w:fldCharType="end"/>
      </w:r>
      <w:r w:rsidRPr="00AC1ED3">
        <w:rPr>
          <w:b/>
          <w:bCs/>
          <w:sz w:val="22"/>
          <w:szCs w:val="22"/>
          <w:lang w:eastAsia="de-DE"/>
        </w:rPr>
        <w:noBreakHyphen/>
        <w:t>5:</w:t>
      </w:r>
      <w:r w:rsidRPr="00AC1ED3">
        <w:rPr>
          <w:b/>
          <w:bCs/>
          <w:sz w:val="22"/>
          <w:szCs w:val="22"/>
          <w:lang w:eastAsia="de-DE"/>
        </w:rPr>
        <w:tab/>
        <w:t xml:space="preserve">Risk from spores of </w:t>
      </w:r>
      <w:proofErr w:type="spellStart"/>
      <w:r w:rsidR="003A4CDF" w:rsidRPr="003A4CDF">
        <w:rPr>
          <w:b/>
          <w:bCs/>
          <w:i/>
          <w:sz w:val="22"/>
          <w:szCs w:val="22"/>
          <w:lang w:eastAsia="de-DE"/>
        </w:rPr>
        <w:t>Btk</w:t>
      </w:r>
      <w:proofErr w:type="spellEnd"/>
      <w:r w:rsidRPr="00AC1ED3">
        <w:rPr>
          <w:b/>
          <w:bCs/>
          <w:sz w:val="22"/>
          <w:szCs w:val="22"/>
          <w:lang w:eastAsia="de-DE"/>
        </w:rPr>
        <w:t xml:space="preserve"> ABTS-351 to mammals through dietary exposure directly following spray application of </w:t>
      </w:r>
      <w:r w:rsidRPr="00AC1ED3">
        <w:rPr>
          <w:b/>
          <w:bCs/>
          <w:sz w:val="22"/>
          <w:szCs w:val="22"/>
        </w:rPr>
        <w:t>Foray</w:t>
      </w:r>
      <w:r w:rsidRPr="00AC1ED3">
        <w:rPr>
          <w:b/>
          <w:bCs/>
          <w:sz w:val="22"/>
          <w:szCs w:val="22"/>
          <w:vertAlign w:val="superscript"/>
        </w:rPr>
        <w:t>®</w:t>
      </w:r>
      <w:r w:rsidRPr="00AC1ED3">
        <w:rPr>
          <w:b/>
          <w:bCs/>
          <w:sz w:val="22"/>
          <w:szCs w:val="22"/>
        </w:rPr>
        <w:t xml:space="preserve"> 76B</w:t>
      </w:r>
      <w:r w:rsidRPr="00AC1ED3">
        <w:rPr>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538"/>
        <w:gridCol w:w="2492"/>
        <w:gridCol w:w="615"/>
        <w:gridCol w:w="700"/>
        <w:gridCol w:w="1254"/>
        <w:gridCol w:w="748"/>
      </w:tblGrid>
      <w:tr w:rsidR="007D6155" w:rsidRPr="00AC1ED3" w14:paraId="42DD5704" w14:textId="77777777" w:rsidTr="00F81648">
        <w:tc>
          <w:tcPr>
            <w:tcW w:w="1893" w:type="pct"/>
            <w:shd w:val="clear" w:color="auto" w:fill="auto"/>
          </w:tcPr>
          <w:p w14:paraId="6361E486" w14:textId="77777777" w:rsidR="007D6155" w:rsidRPr="00AC1ED3" w:rsidRDefault="007D6155" w:rsidP="007D6155">
            <w:pPr>
              <w:widowControl w:val="0"/>
              <w:tabs>
                <w:tab w:val="clear" w:pos="720"/>
              </w:tabs>
              <w:spacing w:after="0"/>
              <w:rPr>
                <w:b/>
                <w:sz w:val="20"/>
                <w:szCs w:val="20"/>
                <w:lang w:eastAsia="de-DE"/>
              </w:rPr>
            </w:pPr>
            <w:r w:rsidRPr="00AC1ED3">
              <w:rPr>
                <w:b/>
                <w:sz w:val="20"/>
                <w:szCs w:val="20"/>
                <w:lang w:eastAsia="de-DE"/>
              </w:rPr>
              <w:t>Intended use</w:t>
            </w:r>
          </w:p>
        </w:tc>
        <w:tc>
          <w:tcPr>
            <w:tcW w:w="3107" w:type="pct"/>
            <w:gridSpan w:val="5"/>
            <w:shd w:val="clear" w:color="auto" w:fill="auto"/>
          </w:tcPr>
          <w:p w14:paraId="3D88C43E" w14:textId="58A6CE29" w:rsidR="007D6155" w:rsidRPr="00F87164" w:rsidRDefault="007D6155" w:rsidP="007D6155">
            <w:pPr>
              <w:widowControl w:val="0"/>
              <w:tabs>
                <w:tab w:val="clear" w:pos="720"/>
              </w:tabs>
              <w:spacing w:after="0"/>
              <w:rPr>
                <w:b/>
                <w:sz w:val="20"/>
                <w:szCs w:val="20"/>
                <w:lang w:eastAsia="de-DE"/>
              </w:rPr>
            </w:pPr>
            <w:r w:rsidRPr="00F87164">
              <w:rPr>
                <w:b/>
                <w:sz w:val="20"/>
                <w:szCs w:val="20"/>
                <w:lang w:eastAsia="de-DE"/>
              </w:rPr>
              <w:t>Pine trees, deciduous/coniferous forest, shrubs, ornamental plants</w:t>
            </w:r>
          </w:p>
        </w:tc>
      </w:tr>
      <w:tr w:rsidR="007D6155" w:rsidRPr="00AC1ED3" w14:paraId="06D1F9C5" w14:textId="77777777" w:rsidTr="00F81648">
        <w:tc>
          <w:tcPr>
            <w:tcW w:w="1893" w:type="pct"/>
            <w:shd w:val="clear" w:color="auto" w:fill="auto"/>
          </w:tcPr>
          <w:p w14:paraId="405FFBC9" w14:textId="77777777" w:rsidR="007D6155" w:rsidRPr="00AC1ED3" w:rsidRDefault="007D6155" w:rsidP="007D6155">
            <w:pPr>
              <w:widowControl w:val="0"/>
              <w:tabs>
                <w:tab w:val="clear" w:pos="720"/>
              </w:tabs>
              <w:spacing w:after="0"/>
              <w:rPr>
                <w:b/>
                <w:bCs/>
                <w:sz w:val="20"/>
                <w:szCs w:val="20"/>
                <w:lang w:eastAsia="de-DE"/>
              </w:rPr>
            </w:pPr>
            <w:r w:rsidRPr="00AC1ED3">
              <w:rPr>
                <w:b/>
                <w:bCs/>
                <w:sz w:val="20"/>
                <w:szCs w:val="20"/>
                <w:lang w:eastAsia="de-DE"/>
              </w:rPr>
              <w:t>Active substance/product</w:t>
            </w:r>
          </w:p>
        </w:tc>
        <w:tc>
          <w:tcPr>
            <w:tcW w:w="3107" w:type="pct"/>
            <w:gridSpan w:val="5"/>
            <w:shd w:val="clear" w:color="auto" w:fill="auto"/>
          </w:tcPr>
          <w:p w14:paraId="3D4B24DD" w14:textId="00375EE4" w:rsidR="007D6155" w:rsidRPr="00F87164" w:rsidRDefault="007D6155" w:rsidP="007D6155">
            <w:pPr>
              <w:widowControl w:val="0"/>
              <w:tabs>
                <w:tab w:val="clear" w:pos="720"/>
              </w:tabs>
              <w:spacing w:after="0"/>
              <w:rPr>
                <w:noProof/>
                <w:sz w:val="20"/>
                <w:szCs w:val="22"/>
                <w:lang w:eastAsia="de-DE"/>
              </w:rPr>
            </w:pPr>
            <w:r w:rsidRPr="00F87164">
              <w:rPr>
                <w:i/>
                <w:noProof/>
                <w:sz w:val="20"/>
                <w:szCs w:val="22"/>
                <w:lang w:eastAsia="de-DE"/>
              </w:rPr>
              <w:t>Btk</w:t>
            </w:r>
            <w:r w:rsidRPr="00F87164">
              <w:rPr>
                <w:noProof/>
                <w:sz w:val="20"/>
                <w:szCs w:val="22"/>
                <w:lang w:eastAsia="de-DE"/>
              </w:rPr>
              <w:t xml:space="preserve"> ABTS-351 / Foray</w:t>
            </w:r>
            <w:r w:rsidRPr="00F87164">
              <w:rPr>
                <w:noProof/>
                <w:sz w:val="20"/>
                <w:szCs w:val="22"/>
                <w:vertAlign w:val="superscript"/>
                <w:lang w:eastAsia="de-DE"/>
              </w:rPr>
              <w:t>®</w:t>
            </w:r>
            <w:r w:rsidRPr="00F87164">
              <w:rPr>
                <w:noProof/>
                <w:sz w:val="20"/>
                <w:szCs w:val="22"/>
                <w:lang w:eastAsia="de-DE"/>
              </w:rPr>
              <w:t xml:space="preserve"> 76B</w:t>
            </w:r>
          </w:p>
        </w:tc>
      </w:tr>
      <w:tr w:rsidR="007D6155" w:rsidRPr="00AC1ED3" w14:paraId="6817B68C" w14:textId="77777777" w:rsidTr="00F81648">
        <w:tc>
          <w:tcPr>
            <w:tcW w:w="1893" w:type="pct"/>
            <w:shd w:val="clear" w:color="auto" w:fill="auto"/>
          </w:tcPr>
          <w:p w14:paraId="4067B8FB" w14:textId="77777777" w:rsidR="007D6155" w:rsidRPr="00AC1ED3" w:rsidRDefault="007D6155" w:rsidP="007D6155">
            <w:pPr>
              <w:widowControl w:val="0"/>
              <w:tabs>
                <w:tab w:val="clear" w:pos="720"/>
              </w:tabs>
              <w:spacing w:after="0"/>
              <w:rPr>
                <w:b/>
                <w:bCs/>
                <w:sz w:val="20"/>
                <w:szCs w:val="20"/>
                <w:lang w:eastAsia="de-DE"/>
              </w:rPr>
            </w:pPr>
            <w:r w:rsidRPr="00AC1ED3">
              <w:rPr>
                <w:b/>
                <w:bCs/>
                <w:sz w:val="20"/>
                <w:szCs w:val="20"/>
                <w:lang w:eastAsia="de-DE"/>
              </w:rPr>
              <w:t>Application rate [g MPCA/ha]</w:t>
            </w:r>
          </w:p>
        </w:tc>
        <w:tc>
          <w:tcPr>
            <w:tcW w:w="3107" w:type="pct"/>
            <w:gridSpan w:val="5"/>
            <w:shd w:val="clear" w:color="auto" w:fill="auto"/>
          </w:tcPr>
          <w:p w14:paraId="2E51889C" w14:textId="4A913AEC" w:rsidR="007D6155" w:rsidRPr="003C631C" w:rsidRDefault="007D6155" w:rsidP="007D6155">
            <w:pPr>
              <w:widowControl w:val="0"/>
              <w:tabs>
                <w:tab w:val="clear" w:pos="720"/>
              </w:tabs>
              <w:spacing w:after="0"/>
              <w:rPr>
                <w:noProof/>
                <w:sz w:val="20"/>
                <w:szCs w:val="22"/>
                <w:lang w:val="es-ES" w:eastAsia="de-DE"/>
              </w:rPr>
            </w:pPr>
            <w:r w:rsidRPr="003C631C">
              <w:rPr>
                <w:noProof/>
                <w:sz w:val="20"/>
                <w:szCs w:val="22"/>
                <w:lang w:val="es-ES" w:eastAsia="de-DE"/>
              </w:rPr>
              <w:t>1 x 619 g MPCA/ha in deciduous forest</w:t>
            </w:r>
            <w:r w:rsidR="0008664F" w:rsidRPr="003C631C">
              <w:rPr>
                <w:noProof/>
                <w:sz w:val="20"/>
                <w:szCs w:val="22"/>
                <w:lang w:val="es-ES" w:eastAsia="de-DE"/>
              </w:rPr>
              <w:t>,</w:t>
            </w:r>
          </w:p>
          <w:p w14:paraId="66305AC9" w14:textId="1BE6CD8D" w:rsidR="007D6155" w:rsidRPr="00F87164" w:rsidRDefault="007D6155" w:rsidP="007D6155">
            <w:pPr>
              <w:widowControl w:val="0"/>
              <w:tabs>
                <w:tab w:val="clear" w:pos="720"/>
              </w:tabs>
              <w:spacing w:after="0"/>
              <w:rPr>
                <w:noProof/>
                <w:sz w:val="20"/>
                <w:szCs w:val="22"/>
                <w:lang w:val="en-US" w:eastAsia="de-DE"/>
              </w:rPr>
            </w:pPr>
            <w:r w:rsidRPr="00F87164">
              <w:rPr>
                <w:noProof/>
                <w:sz w:val="20"/>
                <w:szCs w:val="22"/>
                <w:lang w:val="en-US" w:eastAsia="de-DE"/>
              </w:rPr>
              <w:t>4  x 516 g MPCA/ha (5-d interval) in pine trees, deciduous/coniferous forest, shrubs, and ornamental plants</w:t>
            </w:r>
          </w:p>
        </w:tc>
      </w:tr>
      <w:tr w:rsidR="00AC1ED3" w:rsidRPr="00AC1ED3" w14:paraId="01F4519C" w14:textId="77777777" w:rsidTr="00F81648">
        <w:trPr>
          <w:trHeight w:val="262"/>
        </w:trPr>
        <w:tc>
          <w:tcPr>
            <w:tcW w:w="1893" w:type="pct"/>
            <w:shd w:val="clear" w:color="auto" w:fill="auto"/>
          </w:tcPr>
          <w:p w14:paraId="70C2F76B" w14:textId="77777777" w:rsidR="00AC1ED3" w:rsidRPr="00AC1ED3" w:rsidRDefault="00AC1ED3" w:rsidP="00AC1ED3">
            <w:pPr>
              <w:widowControl w:val="0"/>
              <w:tabs>
                <w:tab w:val="clear" w:pos="720"/>
              </w:tabs>
              <w:spacing w:after="0"/>
              <w:rPr>
                <w:b/>
                <w:bCs/>
                <w:sz w:val="20"/>
                <w:szCs w:val="20"/>
                <w:lang w:eastAsia="de-DE"/>
              </w:rPr>
            </w:pPr>
            <w:r w:rsidRPr="00AC1ED3">
              <w:rPr>
                <w:b/>
                <w:bCs/>
                <w:sz w:val="20"/>
                <w:szCs w:val="20"/>
                <w:lang w:eastAsia="de-DE"/>
              </w:rPr>
              <w:t xml:space="preserve">Relevant endpoint [mg MPCA/kg </w:t>
            </w:r>
            <w:proofErr w:type="spellStart"/>
            <w:r w:rsidRPr="00AC1ED3">
              <w:rPr>
                <w:b/>
                <w:bCs/>
                <w:sz w:val="20"/>
                <w:szCs w:val="20"/>
                <w:lang w:eastAsia="de-DE"/>
              </w:rPr>
              <w:t>bw</w:t>
            </w:r>
            <w:proofErr w:type="spellEnd"/>
            <w:r w:rsidRPr="00AC1ED3">
              <w:rPr>
                <w:b/>
                <w:bCs/>
                <w:sz w:val="20"/>
                <w:szCs w:val="20"/>
                <w:lang w:eastAsia="de-DE"/>
              </w:rPr>
              <w:t>/d]</w:t>
            </w:r>
          </w:p>
        </w:tc>
        <w:tc>
          <w:tcPr>
            <w:tcW w:w="3107" w:type="pct"/>
            <w:gridSpan w:val="5"/>
            <w:shd w:val="clear" w:color="auto" w:fill="auto"/>
          </w:tcPr>
          <w:p w14:paraId="029AA68E" w14:textId="77777777" w:rsidR="00AC1ED3" w:rsidRPr="009C29E7" w:rsidRDefault="00AC1ED3" w:rsidP="00AC1ED3">
            <w:pPr>
              <w:widowControl w:val="0"/>
              <w:tabs>
                <w:tab w:val="clear" w:pos="720"/>
              </w:tabs>
              <w:spacing w:after="0"/>
              <w:rPr>
                <w:noProof/>
                <w:sz w:val="20"/>
                <w:szCs w:val="22"/>
                <w:lang w:eastAsia="de-DE"/>
              </w:rPr>
            </w:pPr>
            <w:r w:rsidRPr="009C29E7">
              <w:rPr>
                <w:noProof/>
                <w:sz w:val="20"/>
                <w:szCs w:val="22"/>
                <w:lang w:eastAsia="de-DE"/>
              </w:rPr>
              <w:t>29-d LD</w:t>
            </w:r>
            <w:r w:rsidRPr="009C29E7">
              <w:rPr>
                <w:noProof/>
                <w:sz w:val="20"/>
                <w:szCs w:val="22"/>
                <w:vertAlign w:val="subscript"/>
                <w:lang w:eastAsia="de-DE"/>
              </w:rPr>
              <w:t>50</w:t>
            </w:r>
            <w:r w:rsidRPr="009C29E7">
              <w:rPr>
                <w:noProof/>
                <w:sz w:val="20"/>
                <w:szCs w:val="22"/>
                <w:lang w:eastAsia="de-DE"/>
              </w:rPr>
              <w:t xml:space="preserve"> &gt; 426 mg MPCA/kg bw/d</w:t>
            </w:r>
          </w:p>
        </w:tc>
      </w:tr>
      <w:tr w:rsidR="00AC1ED3" w:rsidRPr="00AC1ED3" w14:paraId="26DDF8F9" w14:textId="77777777" w:rsidTr="00083033">
        <w:tc>
          <w:tcPr>
            <w:tcW w:w="5000" w:type="pct"/>
            <w:gridSpan w:val="6"/>
            <w:shd w:val="clear" w:color="auto" w:fill="auto"/>
          </w:tcPr>
          <w:p w14:paraId="14EB6DBF" w14:textId="00684A68" w:rsidR="00AC1ED3" w:rsidRPr="00F87164" w:rsidRDefault="00AC1ED3" w:rsidP="00AC1ED3">
            <w:pPr>
              <w:widowControl w:val="0"/>
              <w:tabs>
                <w:tab w:val="clear" w:pos="720"/>
              </w:tabs>
              <w:spacing w:after="0"/>
              <w:jc w:val="center"/>
              <w:rPr>
                <w:b/>
                <w:bCs/>
                <w:sz w:val="20"/>
                <w:szCs w:val="20"/>
                <w:lang w:eastAsia="de-DE"/>
              </w:rPr>
            </w:pPr>
            <w:r w:rsidRPr="009C29E7">
              <w:rPr>
                <w:b/>
                <w:bCs/>
                <w:sz w:val="20"/>
                <w:szCs w:val="20"/>
                <w:lang w:eastAsia="de-DE"/>
              </w:rPr>
              <w:t xml:space="preserve">Short-term screening assessment - 1 x </w:t>
            </w:r>
            <w:r w:rsidR="007D6155" w:rsidRPr="009C29E7">
              <w:rPr>
                <w:b/>
                <w:bCs/>
                <w:sz w:val="20"/>
                <w:szCs w:val="20"/>
                <w:lang w:eastAsia="de-DE"/>
              </w:rPr>
              <w:t xml:space="preserve">619 </w:t>
            </w:r>
            <w:r w:rsidRPr="009C29E7">
              <w:rPr>
                <w:b/>
                <w:bCs/>
                <w:sz w:val="20"/>
                <w:szCs w:val="20"/>
                <w:lang w:eastAsia="de-DE"/>
              </w:rPr>
              <w:t>g MPCA/ha</w:t>
            </w:r>
          </w:p>
        </w:tc>
      </w:tr>
      <w:tr w:rsidR="00AC1ED3" w:rsidRPr="00AC1ED3" w14:paraId="31EA592B" w14:textId="77777777" w:rsidTr="00504666">
        <w:tc>
          <w:tcPr>
            <w:tcW w:w="1893" w:type="pct"/>
            <w:shd w:val="clear" w:color="auto" w:fill="auto"/>
          </w:tcPr>
          <w:p w14:paraId="2CA52A57" w14:textId="77777777" w:rsidR="00AC1ED3" w:rsidRPr="00AC1ED3" w:rsidRDefault="00AC1ED3" w:rsidP="00AC1ED3">
            <w:pPr>
              <w:widowControl w:val="0"/>
              <w:tabs>
                <w:tab w:val="clear" w:pos="720"/>
              </w:tabs>
              <w:spacing w:after="0"/>
              <w:rPr>
                <w:b/>
                <w:bCs/>
                <w:sz w:val="20"/>
                <w:szCs w:val="20"/>
                <w:lang w:eastAsia="de-DE"/>
              </w:rPr>
            </w:pPr>
            <w:r w:rsidRPr="00AC1ED3">
              <w:rPr>
                <w:b/>
                <w:bCs/>
                <w:sz w:val="20"/>
                <w:szCs w:val="20"/>
                <w:lang w:eastAsia="de-DE"/>
              </w:rPr>
              <w:t>Crop scenario</w:t>
            </w:r>
          </w:p>
        </w:tc>
        <w:tc>
          <w:tcPr>
            <w:tcW w:w="1333" w:type="pct"/>
            <w:shd w:val="clear" w:color="auto" w:fill="auto"/>
          </w:tcPr>
          <w:p w14:paraId="5756109D" w14:textId="77777777" w:rsidR="00AC1ED3" w:rsidRPr="009C29E7" w:rsidRDefault="00AC1ED3" w:rsidP="00AC1ED3">
            <w:pPr>
              <w:widowControl w:val="0"/>
              <w:tabs>
                <w:tab w:val="clear" w:pos="720"/>
              </w:tabs>
              <w:spacing w:after="0"/>
              <w:rPr>
                <w:b/>
                <w:bCs/>
                <w:sz w:val="20"/>
                <w:szCs w:val="20"/>
                <w:lang w:eastAsia="de-DE"/>
              </w:rPr>
            </w:pPr>
            <w:r w:rsidRPr="009C29E7">
              <w:rPr>
                <w:b/>
                <w:bCs/>
                <w:sz w:val="20"/>
                <w:szCs w:val="20"/>
                <w:lang w:eastAsia="de-DE"/>
              </w:rPr>
              <w:t>Model species</w:t>
            </w:r>
          </w:p>
        </w:tc>
        <w:tc>
          <w:tcPr>
            <w:tcW w:w="329" w:type="pct"/>
            <w:shd w:val="clear" w:color="auto" w:fill="auto"/>
          </w:tcPr>
          <w:p w14:paraId="1BC83C0B" w14:textId="77777777" w:rsidR="00AC1ED3" w:rsidRPr="009C29E7" w:rsidRDefault="00AC1ED3" w:rsidP="00AC1ED3">
            <w:pPr>
              <w:widowControl w:val="0"/>
              <w:tabs>
                <w:tab w:val="clear" w:pos="720"/>
              </w:tabs>
              <w:spacing w:after="0"/>
              <w:jc w:val="center"/>
              <w:rPr>
                <w:b/>
                <w:bCs/>
                <w:sz w:val="20"/>
                <w:szCs w:val="20"/>
                <w:lang w:eastAsia="de-DE"/>
              </w:rPr>
            </w:pPr>
            <w:r w:rsidRPr="009C29E7">
              <w:rPr>
                <w:b/>
                <w:bCs/>
                <w:sz w:val="20"/>
                <w:szCs w:val="20"/>
                <w:lang w:eastAsia="de-DE"/>
              </w:rPr>
              <w:t>SV</w:t>
            </w:r>
            <w:r w:rsidRPr="009C29E7">
              <w:rPr>
                <w:b/>
                <w:bCs/>
                <w:sz w:val="20"/>
                <w:szCs w:val="20"/>
                <w:vertAlign w:val="subscript"/>
                <w:lang w:eastAsia="de-DE"/>
              </w:rPr>
              <w:t>90</w:t>
            </w:r>
          </w:p>
        </w:tc>
        <w:tc>
          <w:tcPr>
            <w:tcW w:w="374" w:type="pct"/>
            <w:shd w:val="clear" w:color="auto" w:fill="auto"/>
          </w:tcPr>
          <w:p w14:paraId="6BB41FC6" w14:textId="77777777" w:rsidR="00AC1ED3" w:rsidRPr="009C29E7" w:rsidRDefault="00AC1ED3" w:rsidP="00AC1ED3">
            <w:pPr>
              <w:widowControl w:val="0"/>
              <w:tabs>
                <w:tab w:val="clear" w:pos="720"/>
              </w:tabs>
              <w:spacing w:after="0"/>
              <w:jc w:val="center"/>
              <w:rPr>
                <w:b/>
                <w:bCs/>
                <w:sz w:val="20"/>
                <w:szCs w:val="20"/>
                <w:lang w:eastAsia="de-DE"/>
              </w:rPr>
            </w:pPr>
            <w:r w:rsidRPr="009C29E7">
              <w:rPr>
                <w:b/>
                <w:bCs/>
                <w:sz w:val="20"/>
                <w:szCs w:val="20"/>
                <w:lang w:eastAsia="de-DE"/>
              </w:rPr>
              <w:t>MAF</w:t>
            </w:r>
            <w:r w:rsidRPr="009C29E7">
              <w:rPr>
                <w:b/>
                <w:bCs/>
                <w:sz w:val="20"/>
                <w:szCs w:val="20"/>
                <w:vertAlign w:val="subscript"/>
                <w:lang w:eastAsia="de-DE"/>
              </w:rPr>
              <w:t>90</w:t>
            </w:r>
          </w:p>
        </w:tc>
        <w:tc>
          <w:tcPr>
            <w:tcW w:w="671" w:type="pct"/>
            <w:shd w:val="clear" w:color="auto" w:fill="auto"/>
          </w:tcPr>
          <w:p w14:paraId="7833EE74" w14:textId="77777777" w:rsidR="00AC1ED3" w:rsidRPr="009C29E7" w:rsidRDefault="00AC1ED3" w:rsidP="00AC1ED3">
            <w:pPr>
              <w:widowControl w:val="0"/>
              <w:tabs>
                <w:tab w:val="clear" w:pos="720"/>
              </w:tabs>
              <w:spacing w:after="0"/>
              <w:jc w:val="center"/>
              <w:rPr>
                <w:b/>
                <w:bCs/>
                <w:sz w:val="20"/>
                <w:szCs w:val="20"/>
                <w:lang w:val="de-DE" w:eastAsia="de-DE"/>
              </w:rPr>
            </w:pPr>
            <w:r w:rsidRPr="009C29E7">
              <w:rPr>
                <w:b/>
                <w:bCs/>
                <w:sz w:val="20"/>
                <w:szCs w:val="20"/>
                <w:lang w:val="de-DE" w:eastAsia="de-DE"/>
              </w:rPr>
              <w:t>DDD</w:t>
            </w:r>
            <w:r w:rsidRPr="009C29E7">
              <w:rPr>
                <w:b/>
                <w:bCs/>
                <w:sz w:val="20"/>
                <w:szCs w:val="20"/>
                <w:vertAlign w:val="subscript"/>
                <w:lang w:val="de-DE" w:eastAsia="de-DE"/>
              </w:rPr>
              <w:t>90</w:t>
            </w:r>
          </w:p>
          <w:p w14:paraId="7B4FDE55" w14:textId="77777777" w:rsidR="00AC1ED3" w:rsidRPr="009C29E7" w:rsidRDefault="00AC1ED3" w:rsidP="00AC1ED3">
            <w:pPr>
              <w:widowControl w:val="0"/>
              <w:tabs>
                <w:tab w:val="clear" w:pos="720"/>
              </w:tabs>
              <w:spacing w:after="0"/>
              <w:jc w:val="center"/>
              <w:rPr>
                <w:b/>
                <w:bCs/>
                <w:sz w:val="20"/>
                <w:szCs w:val="20"/>
                <w:lang w:val="de-DE" w:eastAsia="de-DE"/>
              </w:rPr>
            </w:pPr>
            <w:r w:rsidRPr="009C29E7">
              <w:rPr>
                <w:b/>
                <w:bCs/>
                <w:sz w:val="20"/>
                <w:szCs w:val="20"/>
                <w:lang w:val="de-DE" w:eastAsia="de-DE"/>
              </w:rPr>
              <w:t>[mg/kg </w:t>
            </w:r>
            <w:proofErr w:type="spellStart"/>
            <w:r w:rsidRPr="009C29E7">
              <w:rPr>
                <w:b/>
                <w:bCs/>
                <w:sz w:val="20"/>
                <w:szCs w:val="20"/>
                <w:lang w:val="de-DE" w:eastAsia="de-DE"/>
              </w:rPr>
              <w:t>bw</w:t>
            </w:r>
            <w:proofErr w:type="spellEnd"/>
            <w:r w:rsidRPr="009C29E7">
              <w:rPr>
                <w:b/>
                <w:bCs/>
                <w:sz w:val="20"/>
                <w:szCs w:val="20"/>
                <w:lang w:val="de-DE" w:eastAsia="de-DE"/>
              </w:rPr>
              <w:t>/d]</w:t>
            </w:r>
          </w:p>
        </w:tc>
        <w:tc>
          <w:tcPr>
            <w:tcW w:w="400" w:type="pct"/>
            <w:shd w:val="clear" w:color="auto" w:fill="auto"/>
          </w:tcPr>
          <w:p w14:paraId="42116F5F" w14:textId="77777777" w:rsidR="00AC1ED3" w:rsidRPr="009C29E7" w:rsidRDefault="00AC1ED3" w:rsidP="00AC1ED3">
            <w:pPr>
              <w:widowControl w:val="0"/>
              <w:tabs>
                <w:tab w:val="clear" w:pos="720"/>
              </w:tabs>
              <w:spacing w:after="0"/>
              <w:jc w:val="center"/>
              <w:rPr>
                <w:b/>
                <w:bCs/>
                <w:sz w:val="20"/>
                <w:szCs w:val="20"/>
                <w:lang w:eastAsia="de-DE"/>
              </w:rPr>
            </w:pPr>
            <w:r w:rsidRPr="009C29E7">
              <w:rPr>
                <w:b/>
                <w:bCs/>
                <w:sz w:val="20"/>
                <w:szCs w:val="20"/>
                <w:lang w:eastAsia="de-DE"/>
              </w:rPr>
              <w:t>MoS</w:t>
            </w:r>
          </w:p>
        </w:tc>
      </w:tr>
      <w:tr w:rsidR="0008664F" w:rsidRPr="00AC1ED3" w14:paraId="0A73B067" w14:textId="77777777" w:rsidTr="00504666">
        <w:tc>
          <w:tcPr>
            <w:tcW w:w="1893" w:type="pct"/>
            <w:shd w:val="clear" w:color="auto" w:fill="auto"/>
          </w:tcPr>
          <w:p w14:paraId="066B8F4E" w14:textId="77777777" w:rsidR="0008664F" w:rsidRPr="00AC1ED3" w:rsidRDefault="0008664F" w:rsidP="0008664F">
            <w:pPr>
              <w:widowControl w:val="0"/>
              <w:tabs>
                <w:tab w:val="clear" w:pos="720"/>
              </w:tabs>
              <w:spacing w:after="0"/>
              <w:rPr>
                <w:noProof/>
                <w:sz w:val="20"/>
                <w:szCs w:val="22"/>
                <w:lang w:val="en-US" w:eastAsia="de-DE"/>
              </w:rPr>
            </w:pPr>
            <w:r w:rsidRPr="00AC1ED3">
              <w:rPr>
                <w:noProof/>
                <w:sz w:val="20"/>
                <w:szCs w:val="22"/>
                <w:lang w:val="en-US" w:eastAsia="de-DE"/>
              </w:rPr>
              <w:t>Bare soil</w:t>
            </w:r>
          </w:p>
        </w:tc>
        <w:tc>
          <w:tcPr>
            <w:tcW w:w="1333" w:type="pct"/>
            <w:shd w:val="clear" w:color="auto" w:fill="auto"/>
          </w:tcPr>
          <w:p w14:paraId="67655E27" w14:textId="77777777" w:rsidR="0008664F" w:rsidRPr="009C29E7" w:rsidRDefault="0008664F" w:rsidP="0008664F">
            <w:pPr>
              <w:widowControl w:val="0"/>
              <w:tabs>
                <w:tab w:val="clear" w:pos="720"/>
              </w:tabs>
              <w:spacing w:after="0"/>
              <w:rPr>
                <w:noProof/>
                <w:sz w:val="20"/>
                <w:szCs w:val="22"/>
                <w:lang w:val="en-US" w:eastAsia="de-DE"/>
              </w:rPr>
            </w:pPr>
            <w:r w:rsidRPr="009C29E7">
              <w:rPr>
                <w:noProof/>
                <w:sz w:val="20"/>
                <w:szCs w:val="22"/>
                <w:lang w:val="en-US" w:eastAsia="de-DE"/>
              </w:rPr>
              <w:t>Small granivorous mammal</w:t>
            </w:r>
          </w:p>
        </w:tc>
        <w:tc>
          <w:tcPr>
            <w:tcW w:w="329" w:type="pct"/>
            <w:shd w:val="clear" w:color="auto" w:fill="auto"/>
          </w:tcPr>
          <w:p w14:paraId="36D9EE90"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14.4</w:t>
            </w:r>
          </w:p>
        </w:tc>
        <w:tc>
          <w:tcPr>
            <w:tcW w:w="374" w:type="pct"/>
            <w:shd w:val="clear" w:color="auto" w:fill="auto"/>
          </w:tcPr>
          <w:p w14:paraId="61A1CF78"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1.00</w:t>
            </w:r>
          </w:p>
        </w:tc>
        <w:tc>
          <w:tcPr>
            <w:tcW w:w="671" w:type="pct"/>
            <w:shd w:val="clear" w:color="auto" w:fill="auto"/>
          </w:tcPr>
          <w:p w14:paraId="17A12189" w14:textId="3BFB2364"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8.91</w:t>
            </w:r>
          </w:p>
        </w:tc>
        <w:tc>
          <w:tcPr>
            <w:tcW w:w="400" w:type="pct"/>
            <w:shd w:val="clear" w:color="auto" w:fill="auto"/>
          </w:tcPr>
          <w:p w14:paraId="1B9050AD" w14:textId="2C89823B"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47.8</w:t>
            </w:r>
          </w:p>
        </w:tc>
      </w:tr>
      <w:tr w:rsidR="0008664F" w:rsidRPr="00AC1ED3" w14:paraId="2866EE24" w14:textId="77777777" w:rsidTr="00504666">
        <w:tc>
          <w:tcPr>
            <w:tcW w:w="1893" w:type="pct"/>
            <w:shd w:val="clear" w:color="auto" w:fill="auto"/>
          </w:tcPr>
          <w:p w14:paraId="134311B3" w14:textId="77777777" w:rsidR="0008664F" w:rsidRPr="00AC1ED3" w:rsidRDefault="0008664F" w:rsidP="0008664F">
            <w:pPr>
              <w:widowControl w:val="0"/>
              <w:tabs>
                <w:tab w:val="clear" w:pos="720"/>
              </w:tabs>
              <w:spacing w:after="0"/>
              <w:rPr>
                <w:noProof/>
                <w:sz w:val="20"/>
                <w:szCs w:val="22"/>
                <w:lang w:val="en-US" w:eastAsia="de-DE"/>
              </w:rPr>
            </w:pPr>
            <w:r w:rsidRPr="00AC1ED3">
              <w:rPr>
                <w:noProof/>
                <w:sz w:val="20"/>
                <w:szCs w:val="22"/>
                <w:lang w:val="en-US" w:eastAsia="de-DE"/>
              </w:rPr>
              <w:t>Bush and cane fruit</w:t>
            </w:r>
          </w:p>
        </w:tc>
        <w:tc>
          <w:tcPr>
            <w:tcW w:w="1333" w:type="pct"/>
            <w:shd w:val="clear" w:color="auto" w:fill="auto"/>
          </w:tcPr>
          <w:p w14:paraId="0F0AAEF0" w14:textId="77777777" w:rsidR="0008664F" w:rsidRPr="009C29E7" w:rsidRDefault="0008664F" w:rsidP="0008664F">
            <w:pPr>
              <w:widowControl w:val="0"/>
              <w:tabs>
                <w:tab w:val="clear" w:pos="720"/>
              </w:tabs>
              <w:spacing w:after="0"/>
              <w:rPr>
                <w:noProof/>
                <w:sz w:val="20"/>
                <w:szCs w:val="22"/>
                <w:lang w:val="en-US" w:eastAsia="de-DE"/>
              </w:rPr>
            </w:pPr>
            <w:r w:rsidRPr="009C29E7">
              <w:rPr>
                <w:noProof/>
                <w:sz w:val="20"/>
                <w:szCs w:val="22"/>
                <w:lang w:val="en-US" w:eastAsia="de-DE"/>
              </w:rPr>
              <w:t>Small herbivorous mammal</w:t>
            </w:r>
          </w:p>
        </w:tc>
        <w:tc>
          <w:tcPr>
            <w:tcW w:w="329" w:type="pct"/>
            <w:shd w:val="clear" w:color="auto" w:fill="auto"/>
          </w:tcPr>
          <w:p w14:paraId="27E5D56D"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81.9</w:t>
            </w:r>
          </w:p>
        </w:tc>
        <w:tc>
          <w:tcPr>
            <w:tcW w:w="374" w:type="pct"/>
            <w:shd w:val="clear" w:color="auto" w:fill="auto"/>
          </w:tcPr>
          <w:p w14:paraId="37397ED4"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1.00</w:t>
            </w:r>
          </w:p>
        </w:tc>
        <w:tc>
          <w:tcPr>
            <w:tcW w:w="671" w:type="pct"/>
            <w:shd w:val="clear" w:color="auto" w:fill="auto"/>
          </w:tcPr>
          <w:p w14:paraId="33C368C1" w14:textId="2321A5C5"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50.68</w:t>
            </w:r>
          </w:p>
        </w:tc>
        <w:tc>
          <w:tcPr>
            <w:tcW w:w="400" w:type="pct"/>
            <w:shd w:val="clear" w:color="auto" w:fill="auto"/>
          </w:tcPr>
          <w:p w14:paraId="6A967081" w14:textId="5CE142D8"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8.4</w:t>
            </w:r>
          </w:p>
        </w:tc>
      </w:tr>
      <w:tr w:rsidR="0008664F" w:rsidRPr="00AC1ED3" w14:paraId="7DB72454" w14:textId="77777777" w:rsidTr="00504666">
        <w:tc>
          <w:tcPr>
            <w:tcW w:w="1893" w:type="pct"/>
            <w:shd w:val="clear" w:color="auto" w:fill="auto"/>
          </w:tcPr>
          <w:p w14:paraId="0FCA966D" w14:textId="77777777" w:rsidR="0008664F" w:rsidRPr="00AC1ED3" w:rsidRDefault="0008664F" w:rsidP="0008664F">
            <w:pPr>
              <w:widowControl w:val="0"/>
              <w:tabs>
                <w:tab w:val="clear" w:pos="720"/>
              </w:tabs>
              <w:spacing w:after="0"/>
              <w:rPr>
                <w:noProof/>
                <w:sz w:val="20"/>
                <w:szCs w:val="22"/>
                <w:lang w:val="en-US" w:eastAsia="de-DE"/>
              </w:rPr>
            </w:pPr>
            <w:r w:rsidRPr="00AC1ED3">
              <w:rPr>
                <w:noProof/>
                <w:sz w:val="20"/>
                <w:szCs w:val="22"/>
                <w:lang w:val="en-US" w:eastAsia="de-DE"/>
              </w:rPr>
              <w:t>Bulbs and onion like crops, cereals, oilseed rape, potatoes, root and stem vegetables, strawberries, sugar beet and sunflower</w:t>
            </w:r>
          </w:p>
        </w:tc>
        <w:tc>
          <w:tcPr>
            <w:tcW w:w="1333" w:type="pct"/>
            <w:shd w:val="clear" w:color="auto" w:fill="auto"/>
          </w:tcPr>
          <w:p w14:paraId="69F981AD" w14:textId="77777777" w:rsidR="0008664F" w:rsidRPr="009C29E7" w:rsidRDefault="0008664F" w:rsidP="0008664F">
            <w:pPr>
              <w:widowControl w:val="0"/>
              <w:tabs>
                <w:tab w:val="clear" w:pos="720"/>
              </w:tabs>
              <w:spacing w:after="0"/>
              <w:rPr>
                <w:noProof/>
                <w:sz w:val="20"/>
                <w:szCs w:val="22"/>
                <w:lang w:val="en-US" w:eastAsia="de-DE"/>
              </w:rPr>
            </w:pPr>
            <w:r w:rsidRPr="009C29E7">
              <w:rPr>
                <w:noProof/>
                <w:sz w:val="20"/>
                <w:szCs w:val="22"/>
                <w:lang w:val="en-US" w:eastAsia="de-DE"/>
              </w:rPr>
              <w:t>Small herbivorous mammal</w:t>
            </w:r>
          </w:p>
        </w:tc>
        <w:tc>
          <w:tcPr>
            <w:tcW w:w="329" w:type="pct"/>
            <w:shd w:val="clear" w:color="auto" w:fill="auto"/>
          </w:tcPr>
          <w:p w14:paraId="23F0BEE3"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118.4</w:t>
            </w:r>
          </w:p>
        </w:tc>
        <w:tc>
          <w:tcPr>
            <w:tcW w:w="374" w:type="pct"/>
            <w:shd w:val="clear" w:color="auto" w:fill="auto"/>
          </w:tcPr>
          <w:p w14:paraId="65D7D9A9"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1.00</w:t>
            </w:r>
          </w:p>
        </w:tc>
        <w:tc>
          <w:tcPr>
            <w:tcW w:w="671" w:type="pct"/>
            <w:shd w:val="clear" w:color="auto" w:fill="auto"/>
          </w:tcPr>
          <w:p w14:paraId="24C62860" w14:textId="48CE2EDC"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73.26</w:t>
            </w:r>
          </w:p>
        </w:tc>
        <w:tc>
          <w:tcPr>
            <w:tcW w:w="400" w:type="pct"/>
            <w:shd w:val="clear" w:color="auto" w:fill="auto"/>
          </w:tcPr>
          <w:p w14:paraId="6107A7A4" w14:textId="28E89852"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5.8</w:t>
            </w:r>
          </w:p>
        </w:tc>
      </w:tr>
      <w:tr w:rsidR="0008664F" w:rsidRPr="00AC1ED3" w14:paraId="70C1B43B" w14:textId="77777777" w:rsidTr="00504666">
        <w:tc>
          <w:tcPr>
            <w:tcW w:w="1893" w:type="pct"/>
            <w:shd w:val="clear" w:color="auto" w:fill="auto"/>
          </w:tcPr>
          <w:p w14:paraId="75F99DFA" w14:textId="77777777" w:rsidR="0008664F" w:rsidRPr="00AC1ED3" w:rsidRDefault="0008664F" w:rsidP="0008664F">
            <w:pPr>
              <w:widowControl w:val="0"/>
              <w:tabs>
                <w:tab w:val="clear" w:pos="720"/>
              </w:tabs>
              <w:spacing w:after="0"/>
              <w:rPr>
                <w:noProof/>
                <w:sz w:val="20"/>
                <w:szCs w:val="22"/>
                <w:lang w:val="en-US" w:eastAsia="de-DE"/>
              </w:rPr>
            </w:pPr>
            <w:r w:rsidRPr="00AC1ED3">
              <w:rPr>
                <w:noProof/>
                <w:sz w:val="20"/>
                <w:szCs w:val="22"/>
                <w:lang w:val="en-US" w:eastAsia="de-DE"/>
              </w:rPr>
              <w:lastRenderedPageBreak/>
              <w:t>Cotton, fruiting vegetables, grassland, leafy vegetables, legume forage, maize, orchards, ornamentals/nursery, pulses and vineyard</w:t>
            </w:r>
          </w:p>
        </w:tc>
        <w:tc>
          <w:tcPr>
            <w:tcW w:w="1333" w:type="pct"/>
            <w:shd w:val="clear" w:color="auto" w:fill="auto"/>
          </w:tcPr>
          <w:p w14:paraId="042E7C94" w14:textId="77777777" w:rsidR="0008664F" w:rsidRPr="009C29E7" w:rsidRDefault="0008664F" w:rsidP="0008664F">
            <w:pPr>
              <w:widowControl w:val="0"/>
              <w:tabs>
                <w:tab w:val="clear" w:pos="720"/>
              </w:tabs>
              <w:spacing w:after="0"/>
              <w:rPr>
                <w:noProof/>
                <w:sz w:val="20"/>
                <w:szCs w:val="22"/>
                <w:lang w:val="en-US" w:eastAsia="de-DE"/>
              </w:rPr>
            </w:pPr>
            <w:r w:rsidRPr="009C29E7">
              <w:rPr>
                <w:noProof/>
                <w:sz w:val="20"/>
                <w:szCs w:val="22"/>
                <w:lang w:val="en-US" w:eastAsia="de-DE"/>
              </w:rPr>
              <w:t>Small herbivorous mammal</w:t>
            </w:r>
          </w:p>
        </w:tc>
        <w:tc>
          <w:tcPr>
            <w:tcW w:w="329" w:type="pct"/>
            <w:shd w:val="clear" w:color="auto" w:fill="auto"/>
          </w:tcPr>
          <w:p w14:paraId="066DFDE1"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136.4</w:t>
            </w:r>
          </w:p>
        </w:tc>
        <w:tc>
          <w:tcPr>
            <w:tcW w:w="374" w:type="pct"/>
            <w:shd w:val="clear" w:color="auto" w:fill="auto"/>
          </w:tcPr>
          <w:p w14:paraId="44B1587C" w14:textId="77777777" w:rsidR="0008664F" w:rsidRPr="009C29E7" w:rsidRDefault="0008664F" w:rsidP="0008664F">
            <w:pPr>
              <w:widowControl w:val="0"/>
              <w:tabs>
                <w:tab w:val="clear" w:pos="720"/>
              </w:tabs>
              <w:spacing w:after="0"/>
              <w:jc w:val="center"/>
              <w:rPr>
                <w:noProof/>
                <w:sz w:val="20"/>
                <w:szCs w:val="22"/>
                <w:lang w:val="en-US" w:eastAsia="de-DE"/>
              </w:rPr>
            </w:pPr>
            <w:r w:rsidRPr="009C29E7">
              <w:rPr>
                <w:noProof/>
                <w:sz w:val="20"/>
                <w:szCs w:val="22"/>
                <w:lang w:val="en-US" w:eastAsia="de-DE"/>
              </w:rPr>
              <w:t>1.00</w:t>
            </w:r>
          </w:p>
        </w:tc>
        <w:tc>
          <w:tcPr>
            <w:tcW w:w="671" w:type="pct"/>
            <w:shd w:val="clear" w:color="auto" w:fill="auto"/>
          </w:tcPr>
          <w:p w14:paraId="629C6C47" w14:textId="7E2858ED"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84.40</w:t>
            </w:r>
          </w:p>
        </w:tc>
        <w:tc>
          <w:tcPr>
            <w:tcW w:w="400" w:type="pct"/>
            <w:shd w:val="clear" w:color="auto" w:fill="auto"/>
          </w:tcPr>
          <w:p w14:paraId="25F2DAD4" w14:textId="6CE885D0"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5.0</w:t>
            </w:r>
          </w:p>
        </w:tc>
      </w:tr>
      <w:tr w:rsidR="00AC1ED3" w:rsidRPr="00AC1ED3" w14:paraId="02863598" w14:textId="77777777" w:rsidTr="00083033">
        <w:tc>
          <w:tcPr>
            <w:tcW w:w="5000" w:type="pct"/>
            <w:gridSpan w:val="6"/>
            <w:shd w:val="clear" w:color="auto" w:fill="auto"/>
          </w:tcPr>
          <w:p w14:paraId="522C24A2" w14:textId="6F8A4642" w:rsidR="00AC1ED3" w:rsidRPr="00AC1ED3" w:rsidRDefault="00AC1ED3" w:rsidP="00AC1ED3">
            <w:pPr>
              <w:widowControl w:val="0"/>
              <w:tabs>
                <w:tab w:val="clear" w:pos="720"/>
              </w:tabs>
              <w:spacing w:after="0"/>
              <w:jc w:val="center"/>
              <w:rPr>
                <w:b/>
                <w:bCs/>
                <w:sz w:val="20"/>
                <w:szCs w:val="20"/>
                <w:lang w:eastAsia="de-DE"/>
              </w:rPr>
            </w:pPr>
            <w:r w:rsidRPr="00AC1ED3">
              <w:rPr>
                <w:b/>
                <w:bCs/>
                <w:sz w:val="20"/>
                <w:szCs w:val="20"/>
                <w:lang w:eastAsia="de-DE"/>
              </w:rPr>
              <w:t xml:space="preserve">Short-term screening assessment - 4 x </w:t>
            </w:r>
            <w:r w:rsidR="007D6155" w:rsidRPr="00AC1ED3">
              <w:rPr>
                <w:b/>
                <w:bCs/>
                <w:sz w:val="20"/>
                <w:szCs w:val="20"/>
                <w:lang w:eastAsia="de-DE"/>
              </w:rPr>
              <w:t>5</w:t>
            </w:r>
            <w:r w:rsidR="007D6155">
              <w:rPr>
                <w:b/>
                <w:bCs/>
                <w:sz w:val="20"/>
                <w:szCs w:val="20"/>
                <w:lang w:eastAsia="de-DE"/>
              </w:rPr>
              <w:t>16</w:t>
            </w:r>
            <w:r w:rsidR="007D6155" w:rsidRPr="00AC1ED3">
              <w:rPr>
                <w:b/>
                <w:bCs/>
                <w:sz w:val="20"/>
                <w:szCs w:val="20"/>
                <w:lang w:eastAsia="de-DE"/>
              </w:rPr>
              <w:t xml:space="preserve"> </w:t>
            </w:r>
            <w:r w:rsidRPr="00AC1ED3">
              <w:rPr>
                <w:b/>
                <w:bCs/>
                <w:sz w:val="20"/>
                <w:szCs w:val="20"/>
                <w:lang w:eastAsia="de-DE"/>
              </w:rPr>
              <w:t>g MPCA/ha (</w:t>
            </w:r>
            <w:r w:rsidR="0008664F" w:rsidRPr="00AC1ED3">
              <w:rPr>
                <w:b/>
                <w:bCs/>
                <w:sz w:val="20"/>
                <w:szCs w:val="20"/>
                <w:lang w:eastAsia="de-DE"/>
              </w:rPr>
              <w:t>5</w:t>
            </w:r>
            <w:r w:rsidR="0008664F">
              <w:rPr>
                <w:b/>
                <w:bCs/>
                <w:sz w:val="20"/>
                <w:szCs w:val="20"/>
                <w:lang w:eastAsia="de-DE"/>
              </w:rPr>
              <w:t>-</w:t>
            </w:r>
            <w:r w:rsidRPr="00AC1ED3">
              <w:rPr>
                <w:b/>
                <w:bCs/>
                <w:sz w:val="20"/>
                <w:szCs w:val="20"/>
                <w:lang w:eastAsia="de-DE"/>
              </w:rPr>
              <w:t>d interval)</w:t>
            </w:r>
          </w:p>
        </w:tc>
      </w:tr>
      <w:tr w:rsidR="00AC1ED3" w:rsidRPr="00AC1ED3" w14:paraId="786D4197" w14:textId="77777777" w:rsidTr="00504666">
        <w:tc>
          <w:tcPr>
            <w:tcW w:w="1893" w:type="pct"/>
            <w:shd w:val="clear" w:color="auto" w:fill="auto"/>
          </w:tcPr>
          <w:p w14:paraId="71C2BA6B" w14:textId="77777777" w:rsidR="00AC1ED3" w:rsidRPr="00AC1ED3" w:rsidRDefault="00AC1ED3" w:rsidP="00AC1ED3">
            <w:pPr>
              <w:widowControl w:val="0"/>
              <w:tabs>
                <w:tab w:val="clear" w:pos="720"/>
              </w:tabs>
              <w:spacing w:after="0"/>
              <w:rPr>
                <w:b/>
                <w:bCs/>
                <w:sz w:val="20"/>
                <w:szCs w:val="20"/>
                <w:lang w:eastAsia="de-DE"/>
              </w:rPr>
            </w:pPr>
            <w:r w:rsidRPr="00AC1ED3">
              <w:rPr>
                <w:b/>
                <w:bCs/>
                <w:sz w:val="20"/>
                <w:szCs w:val="20"/>
                <w:lang w:eastAsia="de-DE"/>
              </w:rPr>
              <w:t>Crop scenario</w:t>
            </w:r>
          </w:p>
        </w:tc>
        <w:tc>
          <w:tcPr>
            <w:tcW w:w="1333" w:type="pct"/>
            <w:shd w:val="clear" w:color="auto" w:fill="auto"/>
          </w:tcPr>
          <w:p w14:paraId="56768F89" w14:textId="77777777" w:rsidR="00AC1ED3" w:rsidRPr="00AC1ED3" w:rsidRDefault="00AC1ED3" w:rsidP="00AC1ED3">
            <w:pPr>
              <w:widowControl w:val="0"/>
              <w:tabs>
                <w:tab w:val="clear" w:pos="720"/>
              </w:tabs>
              <w:spacing w:after="0"/>
              <w:rPr>
                <w:b/>
                <w:bCs/>
                <w:sz w:val="20"/>
                <w:szCs w:val="20"/>
                <w:lang w:eastAsia="de-DE"/>
              </w:rPr>
            </w:pPr>
            <w:r w:rsidRPr="00AC1ED3">
              <w:rPr>
                <w:b/>
                <w:bCs/>
                <w:sz w:val="20"/>
                <w:szCs w:val="20"/>
                <w:lang w:eastAsia="de-DE"/>
              </w:rPr>
              <w:t>Model species</w:t>
            </w:r>
          </w:p>
        </w:tc>
        <w:tc>
          <w:tcPr>
            <w:tcW w:w="329" w:type="pct"/>
            <w:shd w:val="clear" w:color="auto" w:fill="auto"/>
          </w:tcPr>
          <w:p w14:paraId="1D6D647F" w14:textId="77777777" w:rsidR="00AC1ED3" w:rsidRPr="00AC1ED3" w:rsidRDefault="00AC1ED3" w:rsidP="00AC1ED3">
            <w:pPr>
              <w:widowControl w:val="0"/>
              <w:tabs>
                <w:tab w:val="clear" w:pos="720"/>
              </w:tabs>
              <w:spacing w:after="0"/>
              <w:jc w:val="center"/>
              <w:rPr>
                <w:b/>
                <w:bCs/>
                <w:sz w:val="20"/>
                <w:szCs w:val="20"/>
                <w:lang w:eastAsia="de-DE"/>
              </w:rPr>
            </w:pPr>
            <w:r w:rsidRPr="00AC1ED3">
              <w:rPr>
                <w:b/>
                <w:bCs/>
                <w:sz w:val="20"/>
                <w:szCs w:val="20"/>
                <w:lang w:eastAsia="de-DE"/>
              </w:rPr>
              <w:t>SV</w:t>
            </w:r>
            <w:r w:rsidRPr="00AC1ED3">
              <w:rPr>
                <w:b/>
                <w:bCs/>
                <w:sz w:val="20"/>
                <w:szCs w:val="20"/>
                <w:vertAlign w:val="subscript"/>
                <w:lang w:eastAsia="de-DE"/>
              </w:rPr>
              <w:t>90</w:t>
            </w:r>
          </w:p>
        </w:tc>
        <w:tc>
          <w:tcPr>
            <w:tcW w:w="374" w:type="pct"/>
            <w:shd w:val="clear" w:color="auto" w:fill="auto"/>
          </w:tcPr>
          <w:p w14:paraId="08B51AEE" w14:textId="77777777" w:rsidR="00AC1ED3" w:rsidRPr="00AC1ED3" w:rsidRDefault="00AC1ED3" w:rsidP="00AC1ED3">
            <w:pPr>
              <w:widowControl w:val="0"/>
              <w:tabs>
                <w:tab w:val="clear" w:pos="720"/>
              </w:tabs>
              <w:spacing w:after="0"/>
              <w:jc w:val="center"/>
              <w:rPr>
                <w:b/>
                <w:bCs/>
                <w:sz w:val="20"/>
                <w:szCs w:val="20"/>
                <w:lang w:eastAsia="de-DE"/>
              </w:rPr>
            </w:pPr>
            <w:r w:rsidRPr="00AC1ED3">
              <w:rPr>
                <w:b/>
                <w:bCs/>
                <w:sz w:val="20"/>
                <w:szCs w:val="20"/>
                <w:lang w:eastAsia="de-DE"/>
              </w:rPr>
              <w:t>MAF</w:t>
            </w:r>
            <w:r w:rsidRPr="00AC1ED3">
              <w:rPr>
                <w:b/>
                <w:bCs/>
                <w:sz w:val="20"/>
                <w:szCs w:val="20"/>
                <w:vertAlign w:val="subscript"/>
                <w:lang w:eastAsia="de-DE"/>
              </w:rPr>
              <w:t>90</w:t>
            </w:r>
          </w:p>
        </w:tc>
        <w:tc>
          <w:tcPr>
            <w:tcW w:w="671" w:type="pct"/>
            <w:shd w:val="clear" w:color="auto" w:fill="auto"/>
          </w:tcPr>
          <w:p w14:paraId="26D6D82E" w14:textId="77777777" w:rsidR="00AC1ED3" w:rsidRPr="00AC1ED3" w:rsidRDefault="00AC1ED3" w:rsidP="00AC1ED3">
            <w:pPr>
              <w:widowControl w:val="0"/>
              <w:tabs>
                <w:tab w:val="clear" w:pos="720"/>
              </w:tabs>
              <w:spacing w:after="0"/>
              <w:jc w:val="center"/>
              <w:rPr>
                <w:b/>
                <w:bCs/>
                <w:sz w:val="20"/>
                <w:szCs w:val="20"/>
                <w:lang w:val="de-DE" w:eastAsia="de-DE"/>
              </w:rPr>
            </w:pPr>
            <w:r w:rsidRPr="00AC1ED3">
              <w:rPr>
                <w:b/>
                <w:bCs/>
                <w:sz w:val="20"/>
                <w:szCs w:val="20"/>
                <w:lang w:val="de-DE" w:eastAsia="de-DE"/>
              </w:rPr>
              <w:t>DDD</w:t>
            </w:r>
            <w:r w:rsidRPr="00AC1ED3">
              <w:rPr>
                <w:b/>
                <w:bCs/>
                <w:sz w:val="20"/>
                <w:szCs w:val="20"/>
                <w:vertAlign w:val="subscript"/>
                <w:lang w:val="de-DE" w:eastAsia="de-DE"/>
              </w:rPr>
              <w:t>90</w:t>
            </w:r>
          </w:p>
          <w:p w14:paraId="1B302DA3" w14:textId="77777777" w:rsidR="00AC1ED3" w:rsidRPr="00AC1ED3" w:rsidRDefault="00AC1ED3" w:rsidP="00AC1ED3">
            <w:pPr>
              <w:widowControl w:val="0"/>
              <w:tabs>
                <w:tab w:val="clear" w:pos="720"/>
              </w:tabs>
              <w:spacing w:after="0"/>
              <w:jc w:val="center"/>
              <w:rPr>
                <w:b/>
                <w:bCs/>
                <w:sz w:val="20"/>
                <w:szCs w:val="20"/>
                <w:lang w:val="de-DE" w:eastAsia="de-DE"/>
              </w:rPr>
            </w:pPr>
            <w:r w:rsidRPr="00AC1ED3">
              <w:rPr>
                <w:b/>
                <w:bCs/>
                <w:sz w:val="20"/>
                <w:szCs w:val="20"/>
                <w:lang w:val="de-DE" w:eastAsia="de-DE"/>
              </w:rPr>
              <w:t>[mg/kg </w:t>
            </w:r>
            <w:proofErr w:type="spellStart"/>
            <w:r w:rsidRPr="00AC1ED3">
              <w:rPr>
                <w:b/>
                <w:bCs/>
                <w:sz w:val="20"/>
                <w:szCs w:val="20"/>
                <w:lang w:val="de-DE" w:eastAsia="de-DE"/>
              </w:rPr>
              <w:t>bw</w:t>
            </w:r>
            <w:proofErr w:type="spellEnd"/>
            <w:r w:rsidRPr="00AC1ED3">
              <w:rPr>
                <w:b/>
                <w:bCs/>
                <w:sz w:val="20"/>
                <w:szCs w:val="20"/>
                <w:lang w:val="de-DE" w:eastAsia="de-DE"/>
              </w:rPr>
              <w:t>/d]</w:t>
            </w:r>
          </w:p>
        </w:tc>
        <w:tc>
          <w:tcPr>
            <w:tcW w:w="400" w:type="pct"/>
            <w:shd w:val="clear" w:color="auto" w:fill="auto"/>
          </w:tcPr>
          <w:p w14:paraId="22538049" w14:textId="77777777" w:rsidR="00AC1ED3" w:rsidRPr="00AC1ED3" w:rsidRDefault="00AC1ED3" w:rsidP="00AC1ED3">
            <w:pPr>
              <w:widowControl w:val="0"/>
              <w:tabs>
                <w:tab w:val="clear" w:pos="720"/>
              </w:tabs>
              <w:spacing w:after="0"/>
              <w:jc w:val="center"/>
              <w:rPr>
                <w:b/>
                <w:bCs/>
                <w:sz w:val="20"/>
                <w:szCs w:val="20"/>
                <w:lang w:eastAsia="de-DE"/>
              </w:rPr>
            </w:pPr>
            <w:r w:rsidRPr="00AC1ED3">
              <w:rPr>
                <w:b/>
                <w:bCs/>
                <w:sz w:val="20"/>
                <w:szCs w:val="20"/>
                <w:lang w:eastAsia="de-DE"/>
              </w:rPr>
              <w:t>MoS</w:t>
            </w:r>
          </w:p>
        </w:tc>
      </w:tr>
      <w:tr w:rsidR="0008664F" w:rsidRPr="00AC1ED3" w14:paraId="5915E5EE" w14:textId="77777777" w:rsidTr="00504666">
        <w:tc>
          <w:tcPr>
            <w:tcW w:w="1893" w:type="pct"/>
            <w:shd w:val="clear" w:color="auto" w:fill="auto"/>
          </w:tcPr>
          <w:p w14:paraId="127A2C3A" w14:textId="77777777" w:rsidR="0008664F" w:rsidRPr="00AC1ED3" w:rsidRDefault="0008664F" w:rsidP="0008664F">
            <w:pPr>
              <w:widowControl w:val="0"/>
              <w:tabs>
                <w:tab w:val="clear" w:pos="720"/>
              </w:tabs>
              <w:spacing w:after="0"/>
              <w:rPr>
                <w:noProof/>
                <w:sz w:val="20"/>
                <w:szCs w:val="22"/>
                <w:highlight w:val="cyan"/>
                <w:lang w:val="en-US" w:eastAsia="de-DE"/>
              </w:rPr>
            </w:pPr>
            <w:r w:rsidRPr="00AC1ED3">
              <w:rPr>
                <w:noProof/>
                <w:sz w:val="20"/>
                <w:szCs w:val="22"/>
                <w:lang w:val="en-US" w:eastAsia="de-DE"/>
              </w:rPr>
              <w:t>Bare soil</w:t>
            </w:r>
          </w:p>
        </w:tc>
        <w:tc>
          <w:tcPr>
            <w:tcW w:w="1333" w:type="pct"/>
            <w:shd w:val="clear" w:color="auto" w:fill="auto"/>
          </w:tcPr>
          <w:p w14:paraId="73FF75F9" w14:textId="77777777" w:rsidR="0008664F" w:rsidRPr="00AC1ED3" w:rsidRDefault="0008664F" w:rsidP="0008664F">
            <w:pPr>
              <w:widowControl w:val="0"/>
              <w:tabs>
                <w:tab w:val="clear" w:pos="720"/>
              </w:tabs>
              <w:spacing w:after="0"/>
              <w:rPr>
                <w:noProof/>
                <w:sz w:val="20"/>
                <w:szCs w:val="22"/>
                <w:highlight w:val="cyan"/>
                <w:lang w:eastAsia="de-DE"/>
              </w:rPr>
            </w:pPr>
            <w:r w:rsidRPr="00AC1ED3">
              <w:rPr>
                <w:noProof/>
                <w:sz w:val="20"/>
                <w:szCs w:val="22"/>
                <w:lang w:val="en-US" w:eastAsia="de-DE"/>
              </w:rPr>
              <w:t>Small granivorous mammal</w:t>
            </w:r>
          </w:p>
        </w:tc>
        <w:tc>
          <w:tcPr>
            <w:tcW w:w="329" w:type="pct"/>
            <w:shd w:val="clear" w:color="auto" w:fill="auto"/>
          </w:tcPr>
          <w:p w14:paraId="2A5DC78C" w14:textId="77777777" w:rsidR="0008664F" w:rsidRPr="00AC1ED3" w:rsidRDefault="0008664F" w:rsidP="0008664F">
            <w:pPr>
              <w:widowControl w:val="0"/>
              <w:tabs>
                <w:tab w:val="clear" w:pos="720"/>
              </w:tabs>
              <w:spacing w:after="0"/>
              <w:jc w:val="center"/>
              <w:rPr>
                <w:noProof/>
                <w:sz w:val="20"/>
                <w:szCs w:val="22"/>
                <w:highlight w:val="cyan"/>
                <w:lang w:eastAsia="de-DE"/>
              </w:rPr>
            </w:pPr>
            <w:r w:rsidRPr="00AC1ED3">
              <w:rPr>
                <w:noProof/>
                <w:sz w:val="20"/>
                <w:szCs w:val="22"/>
                <w:lang w:val="en-US" w:eastAsia="de-DE"/>
              </w:rPr>
              <w:t>14.4</w:t>
            </w:r>
          </w:p>
        </w:tc>
        <w:tc>
          <w:tcPr>
            <w:tcW w:w="374" w:type="pct"/>
            <w:shd w:val="clear" w:color="auto" w:fill="auto"/>
          </w:tcPr>
          <w:p w14:paraId="6ABD0386" w14:textId="77777777" w:rsidR="0008664F" w:rsidRPr="00AC1ED3" w:rsidRDefault="0008664F" w:rsidP="0008664F">
            <w:pPr>
              <w:widowControl w:val="0"/>
              <w:tabs>
                <w:tab w:val="clear" w:pos="720"/>
              </w:tabs>
              <w:spacing w:after="0"/>
              <w:jc w:val="center"/>
              <w:rPr>
                <w:noProof/>
                <w:sz w:val="20"/>
                <w:szCs w:val="22"/>
                <w:lang w:val="en-US" w:eastAsia="de-DE"/>
              </w:rPr>
            </w:pPr>
            <w:r w:rsidRPr="00AC1ED3">
              <w:rPr>
                <w:noProof/>
                <w:sz w:val="20"/>
                <w:szCs w:val="22"/>
                <w:lang w:val="en-US" w:eastAsia="de-DE"/>
              </w:rPr>
              <w:t>2.00</w:t>
            </w:r>
          </w:p>
        </w:tc>
        <w:tc>
          <w:tcPr>
            <w:tcW w:w="671" w:type="pct"/>
            <w:shd w:val="clear" w:color="auto" w:fill="auto"/>
          </w:tcPr>
          <w:p w14:paraId="703D1853" w14:textId="26B64E82"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14.88</w:t>
            </w:r>
          </w:p>
        </w:tc>
        <w:tc>
          <w:tcPr>
            <w:tcW w:w="400" w:type="pct"/>
            <w:shd w:val="clear" w:color="auto" w:fill="auto"/>
          </w:tcPr>
          <w:p w14:paraId="72DB1086" w14:textId="3AEEA6DF"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28.6</w:t>
            </w:r>
          </w:p>
        </w:tc>
      </w:tr>
      <w:tr w:rsidR="0008664F" w:rsidRPr="00AC1ED3" w14:paraId="234DE706" w14:textId="77777777" w:rsidTr="00504666">
        <w:tc>
          <w:tcPr>
            <w:tcW w:w="1893" w:type="pct"/>
            <w:shd w:val="clear" w:color="auto" w:fill="auto"/>
          </w:tcPr>
          <w:p w14:paraId="3822C20A" w14:textId="77777777" w:rsidR="0008664F" w:rsidRPr="00AC1ED3" w:rsidRDefault="0008664F" w:rsidP="0008664F">
            <w:pPr>
              <w:widowControl w:val="0"/>
              <w:tabs>
                <w:tab w:val="clear" w:pos="720"/>
              </w:tabs>
              <w:spacing w:after="0"/>
              <w:rPr>
                <w:noProof/>
                <w:sz w:val="20"/>
                <w:szCs w:val="22"/>
                <w:highlight w:val="cyan"/>
                <w:lang w:val="en-US" w:eastAsia="de-DE"/>
              </w:rPr>
            </w:pPr>
            <w:r w:rsidRPr="00AC1ED3">
              <w:rPr>
                <w:noProof/>
                <w:sz w:val="20"/>
                <w:szCs w:val="22"/>
                <w:lang w:val="en-US" w:eastAsia="de-DE"/>
              </w:rPr>
              <w:t>Bush and cane fruit</w:t>
            </w:r>
          </w:p>
        </w:tc>
        <w:tc>
          <w:tcPr>
            <w:tcW w:w="1333" w:type="pct"/>
            <w:shd w:val="clear" w:color="auto" w:fill="auto"/>
          </w:tcPr>
          <w:p w14:paraId="287AC6A9" w14:textId="77777777" w:rsidR="0008664F" w:rsidRPr="00AC1ED3" w:rsidRDefault="0008664F" w:rsidP="0008664F">
            <w:pPr>
              <w:widowControl w:val="0"/>
              <w:tabs>
                <w:tab w:val="clear" w:pos="720"/>
              </w:tabs>
              <w:spacing w:after="0"/>
              <w:rPr>
                <w:noProof/>
                <w:sz w:val="20"/>
                <w:szCs w:val="22"/>
                <w:highlight w:val="cyan"/>
                <w:lang w:eastAsia="de-DE"/>
              </w:rPr>
            </w:pPr>
            <w:r w:rsidRPr="00AC1ED3">
              <w:rPr>
                <w:noProof/>
                <w:sz w:val="20"/>
                <w:szCs w:val="22"/>
                <w:lang w:val="en-US" w:eastAsia="de-DE"/>
              </w:rPr>
              <w:t>Small herbivorous mammal</w:t>
            </w:r>
          </w:p>
        </w:tc>
        <w:tc>
          <w:tcPr>
            <w:tcW w:w="329" w:type="pct"/>
            <w:shd w:val="clear" w:color="auto" w:fill="auto"/>
          </w:tcPr>
          <w:p w14:paraId="092410BF" w14:textId="77777777" w:rsidR="0008664F" w:rsidRPr="00AC1ED3" w:rsidRDefault="0008664F" w:rsidP="0008664F">
            <w:pPr>
              <w:widowControl w:val="0"/>
              <w:tabs>
                <w:tab w:val="clear" w:pos="720"/>
              </w:tabs>
              <w:spacing w:after="0"/>
              <w:jc w:val="center"/>
              <w:rPr>
                <w:noProof/>
                <w:sz w:val="20"/>
                <w:szCs w:val="22"/>
                <w:highlight w:val="cyan"/>
                <w:lang w:eastAsia="de-DE"/>
              </w:rPr>
            </w:pPr>
            <w:r w:rsidRPr="00AC1ED3">
              <w:rPr>
                <w:noProof/>
                <w:sz w:val="20"/>
                <w:szCs w:val="22"/>
                <w:lang w:val="en-US" w:eastAsia="de-DE"/>
              </w:rPr>
              <w:t>81.9</w:t>
            </w:r>
          </w:p>
        </w:tc>
        <w:tc>
          <w:tcPr>
            <w:tcW w:w="374" w:type="pct"/>
            <w:shd w:val="clear" w:color="auto" w:fill="auto"/>
          </w:tcPr>
          <w:p w14:paraId="47A33093" w14:textId="77777777" w:rsidR="0008664F" w:rsidRPr="00AC1ED3" w:rsidRDefault="0008664F" w:rsidP="0008664F">
            <w:pPr>
              <w:widowControl w:val="0"/>
              <w:tabs>
                <w:tab w:val="clear" w:pos="720"/>
              </w:tabs>
              <w:spacing w:after="0"/>
              <w:jc w:val="center"/>
              <w:rPr>
                <w:noProof/>
                <w:sz w:val="20"/>
                <w:szCs w:val="22"/>
                <w:lang w:val="en-US" w:eastAsia="de-DE"/>
              </w:rPr>
            </w:pPr>
            <w:r w:rsidRPr="00AC1ED3">
              <w:rPr>
                <w:noProof/>
                <w:sz w:val="20"/>
                <w:szCs w:val="22"/>
                <w:lang w:val="en-US" w:eastAsia="de-DE"/>
              </w:rPr>
              <w:t>2.00</w:t>
            </w:r>
          </w:p>
        </w:tc>
        <w:tc>
          <w:tcPr>
            <w:tcW w:w="671" w:type="pct"/>
            <w:shd w:val="clear" w:color="auto" w:fill="auto"/>
          </w:tcPr>
          <w:p w14:paraId="5A8B524A" w14:textId="70848416"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84.61</w:t>
            </w:r>
          </w:p>
        </w:tc>
        <w:tc>
          <w:tcPr>
            <w:tcW w:w="400" w:type="pct"/>
            <w:shd w:val="clear" w:color="auto" w:fill="auto"/>
          </w:tcPr>
          <w:p w14:paraId="2DE0C763" w14:textId="26CC4059"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5.0</w:t>
            </w:r>
          </w:p>
        </w:tc>
      </w:tr>
      <w:tr w:rsidR="0008664F" w:rsidRPr="00AC1ED3" w14:paraId="5331D5F9" w14:textId="77777777" w:rsidTr="00504666">
        <w:tc>
          <w:tcPr>
            <w:tcW w:w="1893" w:type="pct"/>
            <w:shd w:val="clear" w:color="auto" w:fill="auto"/>
          </w:tcPr>
          <w:p w14:paraId="7EA4A4A5" w14:textId="77777777" w:rsidR="0008664F" w:rsidRPr="00AC1ED3" w:rsidRDefault="0008664F" w:rsidP="0008664F">
            <w:pPr>
              <w:widowControl w:val="0"/>
              <w:tabs>
                <w:tab w:val="clear" w:pos="720"/>
              </w:tabs>
              <w:spacing w:after="0"/>
              <w:rPr>
                <w:noProof/>
                <w:sz w:val="20"/>
                <w:szCs w:val="22"/>
                <w:highlight w:val="cyan"/>
                <w:lang w:val="en-US" w:eastAsia="de-DE"/>
              </w:rPr>
            </w:pPr>
            <w:r w:rsidRPr="00AC1ED3">
              <w:rPr>
                <w:noProof/>
                <w:sz w:val="20"/>
                <w:szCs w:val="22"/>
                <w:lang w:val="en-US" w:eastAsia="de-DE"/>
              </w:rPr>
              <w:t>Bulbs and onion like crops, cereals, oilseed rape, potatoes, root and stem vegetables, strawberries, sugar beet and sunflower</w:t>
            </w:r>
          </w:p>
        </w:tc>
        <w:tc>
          <w:tcPr>
            <w:tcW w:w="1333" w:type="pct"/>
            <w:shd w:val="clear" w:color="auto" w:fill="auto"/>
          </w:tcPr>
          <w:p w14:paraId="0D4D5B7C" w14:textId="77777777" w:rsidR="0008664F" w:rsidRPr="00AC1ED3" w:rsidRDefault="0008664F" w:rsidP="0008664F">
            <w:pPr>
              <w:widowControl w:val="0"/>
              <w:tabs>
                <w:tab w:val="clear" w:pos="720"/>
              </w:tabs>
              <w:spacing w:after="0"/>
              <w:rPr>
                <w:noProof/>
                <w:sz w:val="20"/>
                <w:szCs w:val="22"/>
                <w:highlight w:val="cyan"/>
                <w:lang w:eastAsia="de-DE"/>
              </w:rPr>
            </w:pPr>
            <w:r w:rsidRPr="00AC1ED3">
              <w:rPr>
                <w:noProof/>
                <w:sz w:val="20"/>
                <w:szCs w:val="22"/>
                <w:lang w:val="en-US" w:eastAsia="de-DE"/>
              </w:rPr>
              <w:t>Small herbivorous mammal</w:t>
            </w:r>
          </w:p>
        </w:tc>
        <w:tc>
          <w:tcPr>
            <w:tcW w:w="329" w:type="pct"/>
            <w:shd w:val="clear" w:color="auto" w:fill="auto"/>
          </w:tcPr>
          <w:p w14:paraId="6BBB5C2A" w14:textId="77777777" w:rsidR="0008664F" w:rsidRPr="00AC1ED3" w:rsidRDefault="0008664F" w:rsidP="0008664F">
            <w:pPr>
              <w:widowControl w:val="0"/>
              <w:tabs>
                <w:tab w:val="clear" w:pos="720"/>
              </w:tabs>
              <w:spacing w:after="0"/>
              <w:jc w:val="center"/>
              <w:rPr>
                <w:noProof/>
                <w:sz w:val="20"/>
                <w:szCs w:val="22"/>
                <w:highlight w:val="cyan"/>
                <w:lang w:eastAsia="de-DE"/>
              </w:rPr>
            </w:pPr>
            <w:r w:rsidRPr="00AC1ED3">
              <w:rPr>
                <w:noProof/>
                <w:sz w:val="20"/>
                <w:szCs w:val="22"/>
                <w:lang w:val="en-US" w:eastAsia="de-DE"/>
              </w:rPr>
              <w:t>118.4</w:t>
            </w:r>
          </w:p>
        </w:tc>
        <w:tc>
          <w:tcPr>
            <w:tcW w:w="374" w:type="pct"/>
            <w:shd w:val="clear" w:color="auto" w:fill="auto"/>
          </w:tcPr>
          <w:p w14:paraId="0DCBB956" w14:textId="77777777" w:rsidR="0008664F" w:rsidRPr="00AC1ED3" w:rsidRDefault="0008664F" w:rsidP="0008664F">
            <w:pPr>
              <w:widowControl w:val="0"/>
              <w:tabs>
                <w:tab w:val="clear" w:pos="720"/>
              </w:tabs>
              <w:spacing w:after="0"/>
              <w:jc w:val="center"/>
              <w:rPr>
                <w:noProof/>
                <w:sz w:val="20"/>
                <w:szCs w:val="22"/>
                <w:lang w:val="en-US" w:eastAsia="de-DE"/>
              </w:rPr>
            </w:pPr>
            <w:r w:rsidRPr="00AC1ED3">
              <w:rPr>
                <w:noProof/>
                <w:sz w:val="20"/>
                <w:szCs w:val="22"/>
                <w:lang w:val="en-US" w:eastAsia="de-DE"/>
              </w:rPr>
              <w:t>2.00</w:t>
            </w:r>
          </w:p>
        </w:tc>
        <w:tc>
          <w:tcPr>
            <w:tcW w:w="671" w:type="pct"/>
            <w:shd w:val="clear" w:color="auto" w:fill="auto"/>
          </w:tcPr>
          <w:p w14:paraId="5B91D84E" w14:textId="04CD4FA8"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122.32</w:t>
            </w:r>
          </w:p>
        </w:tc>
        <w:tc>
          <w:tcPr>
            <w:tcW w:w="400" w:type="pct"/>
            <w:shd w:val="clear" w:color="auto" w:fill="auto"/>
          </w:tcPr>
          <w:p w14:paraId="05240DCB" w14:textId="537591C8"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3.5</w:t>
            </w:r>
          </w:p>
        </w:tc>
      </w:tr>
      <w:tr w:rsidR="0008664F" w:rsidRPr="00AC1ED3" w14:paraId="0702DDDF" w14:textId="77777777" w:rsidTr="00504666">
        <w:tc>
          <w:tcPr>
            <w:tcW w:w="1893" w:type="pct"/>
            <w:shd w:val="clear" w:color="auto" w:fill="auto"/>
          </w:tcPr>
          <w:p w14:paraId="39EA9842" w14:textId="77777777" w:rsidR="0008664F" w:rsidRPr="00AC1ED3" w:rsidRDefault="0008664F" w:rsidP="0008664F">
            <w:pPr>
              <w:widowControl w:val="0"/>
              <w:tabs>
                <w:tab w:val="clear" w:pos="720"/>
              </w:tabs>
              <w:spacing w:after="0"/>
              <w:rPr>
                <w:noProof/>
                <w:sz w:val="20"/>
                <w:szCs w:val="22"/>
                <w:highlight w:val="cyan"/>
                <w:lang w:val="en-US" w:eastAsia="de-DE"/>
              </w:rPr>
            </w:pPr>
            <w:r w:rsidRPr="00AC1ED3">
              <w:rPr>
                <w:noProof/>
                <w:sz w:val="20"/>
                <w:szCs w:val="22"/>
                <w:lang w:val="en-US" w:eastAsia="de-DE"/>
              </w:rPr>
              <w:t>Cotton, fruiting vegetables, grassland, leafy vegetables, legume forage, maize, orchards, ornamentals/nursery, pulses and vineyard</w:t>
            </w:r>
          </w:p>
        </w:tc>
        <w:tc>
          <w:tcPr>
            <w:tcW w:w="1333" w:type="pct"/>
            <w:shd w:val="clear" w:color="auto" w:fill="auto"/>
          </w:tcPr>
          <w:p w14:paraId="77DFFDE8" w14:textId="77777777" w:rsidR="0008664F" w:rsidRPr="00AC1ED3" w:rsidRDefault="0008664F" w:rsidP="0008664F">
            <w:pPr>
              <w:widowControl w:val="0"/>
              <w:tabs>
                <w:tab w:val="clear" w:pos="720"/>
              </w:tabs>
              <w:spacing w:after="0"/>
              <w:rPr>
                <w:noProof/>
                <w:sz w:val="20"/>
                <w:szCs w:val="22"/>
                <w:highlight w:val="cyan"/>
                <w:lang w:eastAsia="de-DE"/>
              </w:rPr>
            </w:pPr>
            <w:r w:rsidRPr="00AC1ED3">
              <w:rPr>
                <w:noProof/>
                <w:sz w:val="20"/>
                <w:szCs w:val="22"/>
                <w:lang w:val="en-US" w:eastAsia="de-DE"/>
              </w:rPr>
              <w:t>Small herbivorous mammal</w:t>
            </w:r>
          </w:p>
        </w:tc>
        <w:tc>
          <w:tcPr>
            <w:tcW w:w="329" w:type="pct"/>
            <w:shd w:val="clear" w:color="auto" w:fill="auto"/>
          </w:tcPr>
          <w:p w14:paraId="671C96A1" w14:textId="77777777" w:rsidR="0008664F" w:rsidRPr="00AC1ED3" w:rsidRDefault="0008664F" w:rsidP="0008664F">
            <w:pPr>
              <w:widowControl w:val="0"/>
              <w:tabs>
                <w:tab w:val="clear" w:pos="720"/>
              </w:tabs>
              <w:spacing w:after="0"/>
              <w:jc w:val="center"/>
              <w:rPr>
                <w:noProof/>
                <w:sz w:val="20"/>
                <w:szCs w:val="22"/>
                <w:highlight w:val="cyan"/>
                <w:lang w:eastAsia="de-DE"/>
              </w:rPr>
            </w:pPr>
            <w:r w:rsidRPr="00AC1ED3">
              <w:rPr>
                <w:noProof/>
                <w:sz w:val="20"/>
                <w:szCs w:val="22"/>
                <w:lang w:val="en-US" w:eastAsia="de-DE"/>
              </w:rPr>
              <w:t>136.4</w:t>
            </w:r>
          </w:p>
        </w:tc>
        <w:tc>
          <w:tcPr>
            <w:tcW w:w="374" w:type="pct"/>
            <w:shd w:val="clear" w:color="auto" w:fill="auto"/>
          </w:tcPr>
          <w:p w14:paraId="4ECB8750" w14:textId="77777777" w:rsidR="0008664F" w:rsidRPr="00AC1ED3" w:rsidRDefault="0008664F" w:rsidP="0008664F">
            <w:pPr>
              <w:widowControl w:val="0"/>
              <w:tabs>
                <w:tab w:val="clear" w:pos="720"/>
              </w:tabs>
              <w:spacing w:after="0"/>
              <w:jc w:val="center"/>
              <w:rPr>
                <w:noProof/>
                <w:sz w:val="20"/>
                <w:szCs w:val="22"/>
                <w:lang w:val="en-US" w:eastAsia="de-DE"/>
              </w:rPr>
            </w:pPr>
            <w:r w:rsidRPr="00AC1ED3">
              <w:rPr>
                <w:noProof/>
                <w:sz w:val="20"/>
                <w:szCs w:val="22"/>
                <w:lang w:val="en-US" w:eastAsia="de-DE"/>
              </w:rPr>
              <w:t>2.00</w:t>
            </w:r>
          </w:p>
        </w:tc>
        <w:tc>
          <w:tcPr>
            <w:tcW w:w="671" w:type="pct"/>
            <w:shd w:val="clear" w:color="auto" w:fill="auto"/>
          </w:tcPr>
          <w:p w14:paraId="7112E652" w14:textId="606696DF"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140.92</w:t>
            </w:r>
          </w:p>
        </w:tc>
        <w:tc>
          <w:tcPr>
            <w:tcW w:w="400" w:type="pct"/>
            <w:shd w:val="clear" w:color="auto" w:fill="auto"/>
          </w:tcPr>
          <w:p w14:paraId="7D1AC4F5" w14:textId="5AB6D475" w:rsidR="0008664F" w:rsidRPr="00F87164" w:rsidRDefault="0008664F">
            <w:pPr>
              <w:widowControl w:val="0"/>
              <w:tabs>
                <w:tab w:val="clear" w:pos="720"/>
              </w:tabs>
              <w:spacing w:after="0"/>
              <w:jc w:val="center"/>
              <w:rPr>
                <w:noProof/>
                <w:sz w:val="20"/>
                <w:szCs w:val="22"/>
                <w:lang w:val="en-US" w:eastAsia="de-DE"/>
              </w:rPr>
            </w:pPr>
            <w:r w:rsidRPr="00F87164">
              <w:rPr>
                <w:noProof/>
                <w:sz w:val="20"/>
                <w:szCs w:val="22"/>
                <w:lang w:val="en-US" w:eastAsia="de-DE"/>
              </w:rPr>
              <w:t>&gt; 3.0</w:t>
            </w:r>
          </w:p>
        </w:tc>
      </w:tr>
    </w:tbl>
    <w:p w14:paraId="14067906" w14:textId="3301787A" w:rsidR="00AC1ED3" w:rsidRPr="00AC1ED3" w:rsidRDefault="00AC1ED3" w:rsidP="00AC1ED3">
      <w:pPr>
        <w:keepNext/>
        <w:keepLines/>
        <w:widowControl w:val="0"/>
        <w:tabs>
          <w:tab w:val="clear" w:pos="720"/>
          <w:tab w:val="left" w:pos="0"/>
        </w:tabs>
        <w:spacing w:after="0"/>
        <w:jc w:val="both"/>
        <w:rPr>
          <w:noProof/>
          <w:sz w:val="18"/>
          <w:szCs w:val="18"/>
          <w:lang w:eastAsia="de-DE"/>
        </w:rPr>
      </w:pPr>
      <w:r w:rsidRPr="00AC1ED3">
        <w:rPr>
          <w:noProof/>
          <w:sz w:val="18"/>
          <w:szCs w:val="18"/>
          <w:lang w:eastAsia="de-DE"/>
        </w:rPr>
        <w:t>SV: shortcut value; MAF: multiple application factor; DDD: daily dietary dose; MoS: Margin of safety. Exposure estimates are rounded to 2 significant figures; MoS represent accurate values underlying the actual exposure estimates.</w:t>
      </w:r>
    </w:p>
    <w:p w14:paraId="575D99D2" w14:textId="77777777" w:rsidR="00AC1ED3" w:rsidRPr="00F87164" w:rsidRDefault="00AC1ED3" w:rsidP="00AC1ED3">
      <w:pPr>
        <w:widowControl w:val="0"/>
        <w:tabs>
          <w:tab w:val="clear" w:pos="720"/>
        </w:tabs>
        <w:spacing w:after="0"/>
        <w:jc w:val="both"/>
        <w:rPr>
          <w:sz w:val="22"/>
          <w:szCs w:val="22"/>
          <w:lang w:eastAsia="de-DE"/>
        </w:rPr>
      </w:pPr>
    </w:p>
    <w:p w14:paraId="66EF387D" w14:textId="3CB4F982" w:rsidR="00AC1ED3" w:rsidRPr="00AC1ED3" w:rsidRDefault="00AC1ED3" w:rsidP="00AC1ED3">
      <w:pPr>
        <w:spacing w:after="0"/>
        <w:jc w:val="both"/>
        <w:rPr>
          <w:sz w:val="22"/>
          <w:szCs w:val="22"/>
        </w:rPr>
      </w:pPr>
      <w:r w:rsidRPr="009C29E7">
        <w:rPr>
          <w:sz w:val="22"/>
          <w:szCs w:val="22"/>
        </w:rPr>
        <w:t xml:space="preserve">The screening assessment above indicates an acceptable risk to mammals through dietary uptake of spores of </w:t>
      </w:r>
      <w:proofErr w:type="spellStart"/>
      <w:r w:rsidR="003A4CDF" w:rsidRPr="009C29E7">
        <w:rPr>
          <w:i/>
          <w:sz w:val="22"/>
          <w:szCs w:val="22"/>
        </w:rPr>
        <w:t>Btk</w:t>
      </w:r>
      <w:proofErr w:type="spellEnd"/>
      <w:r w:rsidRPr="009C29E7">
        <w:rPr>
          <w:sz w:val="22"/>
          <w:szCs w:val="22"/>
        </w:rPr>
        <w:t xml:space="preserve"> ABTS-351 directly following exposure of Foray</w:t>
      </w:r>
      <w:r w:rsidRPr="009C29E7">
        <w:rPr>
          <w:sz w:val="22"/>
          <w:szCs w:val="22"/>
          <w:vertAlign w:val="superscript"/>
        </w:rPr>
        <w:t>®</w:t>
      </w:r>
      <w:r w:rsidRPr="009C29E7">
        <w:rPr>
          <w:sz w:val="22"/>
          <w:szCs w:val="22"/>
        </w:rPr>
        <w:t xml:space="preserve"> 76B with margins of safety between &gt; 3.0 and &gt;</w:t>
      </w:r>
      <w:r w:rsidR="00F1636A" w:rsidRPr="009C29E7">
        <w:rPr>
          <w:sz w:val="22"/>
          <w:szCs w:val="22"/>
        </w:rPr>
        <w:t> </w:t>
      </w:r>
      <w:r w:rsidR="0008664F" w:rsidRPr="009C29E7">
        <w:rPr>
          <w:sz w:val="22"/>
          <w:szCs w:val="22"/>
        </w:rPr>
        <w:t>47.8</w:t>
      </w:r>
      <w:r w:rsidRPr="009C29E7">
        <w:rPr>
          <w:sz w:val="22"/>
          <w:szCs w:val="22"/>
        </w:rPr>
        <w:t xml:space="preserve"> for all assessment scenarios presented in EFSA/2009/1438. In addition, actual exposure of mammals to spores of </w:t>
      </w:r>
      <w:proofErr w:type="spellStart"/>
      <w:r w:rsidR="003A4CDF" w:rsidRPr="009C29E7">
        <w:rPr>
          <w:i/>
          <w:sz w:val="22"/>
          <w:szCs w:val="22"/>
        </w:rPr>
        <w:t>Btk</w:t>
      </w:r>
      <w:proofErr w:type="spellEnd"/>
      <w:r w:rsidRPr="009C29E7">
        <w:rPr>
          <w:sz w:val="22"/>
          <w:szCs w:val="22"/>
        </w:rPr>
        <w:t xml:space="preserve"> ABTS-351 by ingestion of freshly sprayed plant parts and/or insects shortly after the application of Foray</w:t>
      </w:r>
      <w:r w:rsidRPr="009C29E7">
        <w:rPr>
          <w:sz w:val="22"/>
          <w:szCs w:val="22"/>
          <w:vertAlign w:val="superscript"/>
        </w:rPr>
        <w:t>®</w:t>
      </w:r>
      <w:r w:rsidRPr="009C29E7">
        <w:rPr>
          <w:sz w:val="22"/>
          <w:szCs w:val="22"/>
        </w:rPr>
        <w:t xml:space="preserve"> 76B is likely to be lower than considered for the risk assessment above, since </w:t>
      </w:r>
      <w:proofErr w:type="spellStart"/>
      <w:r w:rsidR="003A4CDF" w:rsidRPr="009C29E7">
        <w:rPr>
          <w:i/>
          <w:sz w:val="22"/>
          <w:szCs w:val="22"/>
        </w:rPr>
        <w:t>Btk</w:t>
      </w:r>
      <w:proofErr w:type="spellEnd"/>
      <w:r w:rsidRPr="009C29E7">
        <w:rPr>
          <w:sz w:val="22"/>
          <w:szCs w:val="22"/>
        </w:rPr>
        <w:t xml:space="preserve"> ABTS-351 has a short half-life on foliage and its biological activity degrades within hours (DT</w:t>
      </w:r>
      <w:r w:rsidRPr="009C29E7">
        <w:rPr>
          <w:sz w:val="22"/>
          <w:szCs w:val="22"/>
          <w:vertAlign w:val="subscript"/>
        </w:rPr>
        <w:t>50</w:t>
      </w:r>
      <w:r w:rsidRPr="009C29E7">
        <w:rPr>
          <w:sz w:val="22"/>
          <w:szCs w:val="22"/>
        </w:rPr>
        <w:t xml:space="preserve"> of &lt; 24 h on foliage according to EFSA Journal 2021;19(10):6879). Moreover, </w:t>
      </w:r>
      <w:proofErr w:type="spellStart"/>
      <w:r w:rsidR="003A4CDF" w:rsidRPr="009C29E7">
        <w:rPr>
          <w:i/>
          <w:sz w:val="22"/>
          <w:szCs w:val="22"/>
        </w:rPr>
        <w:t>Btk</w:t>
      </w:r>
      <w:proofErr w:type="spellEnd"/>
      <w:r w:rsidRPr="009C29E7">
        <w:rPr>
          <w:sz w:val="22"/>
          <w:szCs w:val="22"/>
        </w:rPr>
        <w:t xml:space="preserve"> ABTS-351 is not translocated in plants.</w:t>
      </w:r>
      <w:r w:rsidR="001B47FD" w:rsidRPr="009C29E7">
        <w:rPr>
          <w:sz w:val="22"/>
          <w:szCs w:val="22"/>
        </w:rPr>
        <w:t xml:space="preserve"> </w:t>
      </w:r>
      <w:bookmarkStart w:id="36" w:name="_Hlk137565731"/>
      <w:r w:rsidR="001B47FD" w:rsidRPr="00F87164">
        <w:rPr>
          <w:sz w:val="22"/>
          <w:szCs w:val="22"/>
        </w:rPr>
        <w:t xml:space="preserve">The margins of safety calculated above provide supportive evidence indicating a low risk posed by </w:t>
      </w:r>
      <w:proofErr w:type="spellStart"/>
      <w:r w:rsidR="001B47FD" w:rsidRPr="00F87164">
        <w:rPr>
          <w:i/>
          <w:iCs/>
          <w:sz w:val="22"/>
          <w:szCs w:val="22"/>
        </w:rPr>
        <w:t>Btk</w:t>
      </w:r>
      <w:proofErr w:type="spellEnd"/>
      <w:r w:rsidR="001B47FD" w:rsidRPr="00F87164">
        <w:rPr>
          <w:sz w:val="22"/>
          <w:szCs w:val="22"/>
        </w:rPr>
        <w:t xml:space="preserve"> ABTS-351 to mammals</w:t>
      </w:r>
      <w:bookmarkEnd w:id="36"/>
      <w:r w:rsidR="001B47FD" w:rsidRPr="00F87164">
        <w:rPr>
          <w:sz w:val="22"/>
          <w:szCs w:val="22"/>
        </w:rPr>
        <w:t>.</w:t>
      </w:r>
    </w:p>
    <w:p w14:paraId="0256F319" w14:textId="77777777" w:rsidR="00AC1ED3" w:rsidRPr="00AC1ED3" w:rsidRDefault="00AC1ED3" w:rsidP="00AC1ED3">
      <w:pPr>
        <w:spacing w:after="0"/>
        <w:jc w:val="both"/>
        <w:rPr>
          <w:sz w:val="22"/>
          <w:szCs w:val="22"/>
          <w:highlight w:val="cyan"/>
        </w:rPr>
      </w:pPr>
    </w:p>
    <w:p w14:paraId="5CB8B7D5" w14:textId="05D4CC64" w:rsidR="00AC1ED3" w:rsidRPr="00AC1ED3" w:rsidRDefault="00AC1ED3" w:rsidP="00AC1ED3">
      <w:pPr>
        <w:spacing w:after="0"/>
        <w:jc w:val="both"/>
        <w:rPr>
          <w:sz w:val="22"/>
          <w:szCs w:val="22"/>
          <w:highlight w:val="cyan"/>
          <w:lang w:val="en-US"/>
        </w:rPr>
      </w:pPr>
      <w:r w:rsidRPr="00AC1ED3">
        <w:rPr>
          <w:sz w:val="22"/>
          <w:szCs w:val="22"/>
        </w:rPr>
        <w:t xml:space="preserve">No appropriate risk assessment scheme is available to address indirect exposure of mammals to spores, vegetative cells and </w:t>
      </w:r>
      <w:proofErr w:type="spellStart"/>
      <w:r w:rsidRPr="00AC1ED3">
        <w:rPr>
          <w:sz w:val="22"/>
          <w:szCs w:val="22"/>
        </w:rPr>
        <w:t>CryP</w:t>
      </w:r>
      <w:proofErr w:type="spellEnd"/>
      <w:r w:rsidRPr="00AC1ED3">
        <w:rPr>
          <w:sz w:val="22"/>
          <w:szCs w:val="22"/>
        </w:rPr>
        <w:t xml:space="preserve"> by ingestion of insects (</w:t>
      </w:r>
      <w:r w:rsidR="00715E90">
        <w:rPr>
          <w:sz w:val="22"/>
          <w:szCs w:val="22"/>
        </w:rPr>
        <w:t>e.g.,</w:t>
      </w:r>
      <w:r w:rsidRPr="00AC1ED3">
        <w:rPr>
          <w:sz w:val="22"/>
          <w:szCs w:val="22"/>
        </w:rPr>
        <w:t xml:space="preserve"> lepidoptera larvae) that might have ingested </w:t>
      </w:r>
      <w:proofErr w:type="spellStart"/>
      <w:r w:rsidR="003A4CDF" w:rsidRPr="003A4CDF">
        <w:rPr>
          <w:i/>
          <w:sz w:val="22"/>
          <w:szCs w:val="22"/>
        </w:rPr>
        <w:t>Btk</w:t>
      </w:r>
      <w:proofErr w:type="spellEnd"/>
      <w:r w:rsidRPr="00AC1ED3">
        <w:rPr>
          <w:sz w:val="22"/>
          <w:szCs w:val="22"/>
        </w:rPr>
        <w:t xml:space="preserve"> ABTS-351 following application of Foray</w:t>
      </w:r>
      <w:r w:rsidRPr="00AC1ED3">
        <w:rPr>
          <w:sz w:val="22"/>
          <w:szCs w:val="22"/>
          <w:vertAlign w:val="superscript"/>
        </w:rPr>
        <w:t>®</w:t>
      </w:r>
      <w:r w:rsidRPr="00AC1ED3">
        <w:rPr>
          <w:sz w:val="22"/>
          <w:szCs w:val="22"/>
        </w:rPr>
        <w:t xml:space="preserve"> 76B. In addition, neither levels of </w:t>
      </w:r>
      <w:proofErr w:type="spellStart"/>
      <w:r w:rsidRPr="00AC1ED3">
        <w:rPr>
          <w:sz w:val="22"/>
          <w:szCs w:val="22"/>
          <w:lang w:val="en-US"/>
        </w:rPr>
        <w:t>CryP</w:t>
      </w:r>
      <w:proofErr w:type="spellEnd"/>
      <w:r w:rsidRPr="00AC1ED3">
        <w:rPr>
          <w:sz w:val="22"/>
          <w:szCs w:val="22"/>
          <w:lang w:val="en-US"/>
        </w:rPr>
        <w:t xml:space="preserve">, spores and vegetative cells of </w:t>
      </w:r>
      <w:proofErr w:type="spellStart"/>
      <w:r w:rsidR="003A4CDF" w:rsidRPr="003A4CDF">
        <w:rPr>
          <w:i/>
          <w:sz w:val="22"/>
          <w:szCs w:val="22"/>
          <w:lang w:val="en-US"/>
        </w:rPr>
        <w:t>Btk</w:t>
      </w:r>
      <w:proofErr w:type="spellEnd"/>
      <w:r w:rsidRPr="00AC1ED3">
        <w:rPr>
          <w:sz w:val="22"/>
          <w:szCs w:val="22"/>
          <w:lang w:val="en-US"/>
        </w:rPr>
        <w:t xml:space="preserve"> ABTS-351 in infected insects that may be foraged by mammals are known. Nevertheless, the risk posed by indirect exposure of mammals to </w:t>
      </w:r>
      <w:proofErr w:type="spellStart"/>
      <w:r w:rsidRPr="00AC1ED3">
        <w:rPr>
          <w:sz w:val="22"/>
          <w:szCs w:val="22"/>
          <w:lang w:val="en-US"/>
        </w:rPr>
        <w:t>CryP</w:t>
      </w:r>
      <w:proofErr w:type="spellEnd"/>
      <w:r w:rsidRPr="00AC1ED3">
        <w:rPr>
          <w:sz w:val="22"/>
          <w:szCs w:val="22"/>
          <w:lang w:val="en-US"/>
        </w:rPr>
        <w:t xml:space="preserve">, spores and vegetative cells of </w:t>
      </w:r>
      <w:proofErr w:type="spellStart"/>
      <w:r w:rsidR="003A4CDF" w:rsidRPr="003A4CDF">
        <w:rPr>
          <w:i/>
          <w:sz w:val="22"/>
          <w:szCs w:val="22"/>
          <w:lang w:val="en-US"/>
        </w:rPr>
        <w:t>Btk</w:t>
      </w:r>
      <w:proofErr w:type="spellEnd"/>
      <w:r w:rsidRPr="00AC1ED3">
        <w:rPr>
          <w:sz w:val="22"/>
          <w:szCs w:val="22"/>
          <w:lang w:val="en-US"/>
        </w:rPr>
        <w:t xml:space="preserve"> ABTS-351 through consumption of infected insects can be considered low for the following reasons:</w:t>
      </w:r>
    </w:p>
    <w:p w14:paraId="35715799" w14:textId="77777777" w:rsidR="00AC1ED3" w:rsidRPr="00AC1ED3" w:rsidRDefault="00AC1ED3" w:rsidP="00AC1ED3">
      <w:pPr>
        <w:spacing w:after="0"/>
        <w:jc w:val="both"/>
        <w:rPr>
          <w:sz w:val="22"/>
          <w:szCs w:val="22"/>
          <w:highlight w:val="cyan"/>
          <w:lang w:val="en-US"/>
        </w:rPr>
      </w:pPr>
    </w:p>
    <w:p w14:paraId="583A64AB" w14:textId="267953CB" w:rsidR="00AC1ED3" w:rsidRPr="00AC1ED3" w:rsidRDefault="00AC1ED3" w:rsidP="00AC1ED3">
      <w:pPr>
        <w:numPr>
          <w:ilvl w:val="0"/>
          <w:numId w:val="11"/>
        </w:numPr>
        <w:tabs>
          <w:tab w:val="clear" w:pos="720"/>
        </w:tabs>
        <w:spacing w:after="60" w:line="259" w:lineRule="auto"/>
        <w:ind w:left="425" w:hanging="425"/>
        <w:jc w:val="both"/>
        <w:rPr>
          <w:sz w:val="22"/>
          <w:szCs w:val="22"/>
        </w:rPr>
      </w:pPr>
      <w:r w:rsidRPr="00AC1ED3">
        <w:rPr>
          <w:sz w:val="22"/>
          <w:szCs w:val="22"/>
        </w:rPr>
        <w:t xml:space="preserve">Available data provide no evidence that </w:t>
      </w:r>
      <w:proofErr w:type="spellStart"/>
      <w:r w:rsidR="003A4CDF" w:rsidRPr="003A4CDF">
        <w:rPr>
          <w:i/>
          <w:sz w:val="22"/>
          <w:szCs w:val="22"/>
        </w:rPr>
        <w:t>Btk</w:t>
      </w:r>
      <w:proofErr w:type="spellEnd"/>
      <w:r w:rsidRPr="00AC1ED3">
        <w:rPr>
          <w:sz w:val="22"/>
          <w:szCs w:val="22"/>
        </w:rPr>
        <w:t xml:space="preserve"> ABTS-351 may be toxic, pathogenic or infective in mammals.</w:t>
      </w:r>
    </w:p>
    <w:p w14:paraId="5334D707" w14:textId="0713B1A9" w:rsidR="00AC1ED3" w:rsidRPr="00AC1ED3" w:rsidRDefault="00AC1ED3" w:rsidP="00AC1ED3">
      <w:pPr>
        <w:numPr>
          <w:ilvl w:val="0"/>
          <w:numId w:val="11"/>
        </w:numPr>
        <w:tabs>
          <w:tab w:val="clear" w:pos="720"/>
        </w:tabs>
        <w:spacing w:after="60" w:line="259" w:lineRule="auto"/>
        <w:ind w:left="425" w:hanging="425"/>
        <w:jc w:val="both"/>
        <w:rPr>
          <w:sz w:val="22"/>
          <w:szCs w:val="22"/>
        </w:rPr>
      </w:pPr>
      <w:r w:rsidRPr="00AC1ED3">
        <w:rPr>
          <w:sz w:val="22"/>
          <w:szCs w:val="22"/>
        </w:rPr>
        <w:t xml:space="preserve">Mammalian studies evaluated during the latest EU Renewal of </w:t>
      </w:r>
      <w:proofErr w:type="spellStart"/>
      <w:r w:rsidR="003A4CDF" w:rsidRPr="003A4CDF">
        <w:rPr>
          <w:i/>
          <w:sz w:val="22"/>
          <w:szCs w:val="22"/>
        </w:rPr>
        <w:t>Btk</w:t>
      </w:r>
      <w:proofErr w:type="spellEnd"/>
      <w:r w:rsidRPr="00AC1ED3">
        <w:rPr>
          <w:sz w:val="22"/>
          <w:szCs w:val="22"/>
        </w:rPr>
        <w:t xml:space="preserve"> ABTS-351 indicate that vegetative cells of </w:t>
      </w:r>
      <w:r w:rsidRPr="00AC1ED3">
        <w:rPr>
          <w:i/>
          <w:sz w:val="22"/>
          <w:szCs w:val="22"/>
        </w:rPr>
        <w:t>B. thuringiensis</w:t>
      </w:r>
      <w:r w:rsidRPr="00AC1ED3">
        <w:rPr>
          <w:sz w:val="22"/>
          <w:szCs w:val="22"/>
        </w:rPr>
        <w:t xml:space="preserve"> are likely to be destroyed under conditions in the mammalian gastrointestinal</w:t>
      </w:r>
      <w:r w:rsidR="00F1636A">
        <w:rPr>
          <w:sz w:val="22"/>
          <w:szCs w:val="22"/>
        </w:rPr>
        <w:t xml:space="preserve"> system</w:t>
      </w:r>
      <w:r w:rsidRPr="00AC1ED3">
        <w:rPr>
          <w:sz w:val="22"/>
          <w:szCs w:val="22"/>
        </w:rPr>
        <w:t xml:space="preserve">, while rats dosed either with vegetative cells or spores </w:t>
      </w:r>
      <w:r w:rsidRPr="00AC1ED3">
        <w:rPr>
          <w:i/>
          <w:iCs/>
          <w:sz w:val="22"/>
          <w:szCs w:val="22"/>
        </w:rPr>
        <w:t>Bacillus thuringiensis</w:t>
      </w:r>
      <w:r w:rsidRPr="00AC1ED3">
        <w:rPr>
          <w:sz w:val="22"/>
          <w:szCs w:val="22"/>
        </w:rPr>
        <w:t xml:space="preserve"> subsp. </w:t>
      </w:r>
      <w:proofErr w:type="spellStart"/>
      <w:r w:rsidRPr="00AC1ED3">
        <w:rPr>
          <w:i/>
          <w:iCs/>
          <w:sz w:val="22"/>
          <w:szCs w:val="22"/>
        </w:rPr>
        <w:t>kurstaki</w:t>
      </w:r>
      <w:proofErr w:type="spellEnd"/>
      <w:r w:rsidRPr="00AC1ED3">
        <w:rPr>
          <w:sz w:val="22"/>
          <w:szCs w:val="22"/>
        </w:rPr>
        <w:t xml:space="preserve"> did not show enterotoxin production or effects on the composition of the faecal biota in the intestinal tract (details in </w:t>
      </w:r>
      <w:r w:rsidR="00776CE5">
        <w:rPr>
          <w:sz w:val="22"/>
          <w:szCs w:val="22"/>
        </w:rPr>
        <w:t>RAR, 2020</w:t>
      </w:r>
      <w:r w:rsidRPr="00AC1ED3">
        <w:rPr>
          <w:sz w:val="22"/>
          <w:szCs w:val="22"/>
        </w:rPr>
        <w:t xml:space="preserve"> Vol.</w:t>
      </w:r>
      <w:r w:rsidR="00CD5FF7">
        <w:rPr>
          <w:sz w:val="22"/>
          <w:szCs w:val="22"/>
        </w:rPr>
        <w:t xml:space="preserve"> </w:t>
      </w:r>
      <w:r w:rsidRPr="00AC1ED3">
        <w:rPr>
          <w:sz w:val="22"/>
          <w:szCs w:val="22"/>
        </w:rPr>
        <w:t>3 B.6).</w:t>
      </w:r>
    </w:p>
    <w:p w14:paraId="2D29F864" w14:textId="419C2801" w:rsidR="00AC1ED3" w:rsidRPr="00AC1ED3" w:rsidRDefault="003A4CDF" w:rsidP="00AC1ED3">
      <w:pPr>
        <w:numPr>
          <w:ilvl w:val="0"/>
          <w:numId w:val="11"/>
        </w:numPr>
        <w:tabs>
          <w:tab w:val="clear" w:pos="720"/>
        </w:tabs>
        <w:spacing w:after="60" w:line="259" w:lineRule="auto"/>
        <w:ind w:left="425" w:hanging="425"/>
        <w:jc w:val="both"/>
        <w:rPr>
          <w:sz w:val="22"/>
          <w:szCs w:val="22"/>
        </w:rPr>
      </w:pPr>
      <w:proofErr w:type="spellStart"/>
      <w:r w:rsidRPr="003A4CDF">
        <w:rPr>
          <w:i/>
          <w:sz w:val="22"/>
          <w:szCs w:val="22"/>
        </w:rPr>
        <w:t>Btk</w:t>
      </w:r>
      <w:proofErr w:type="spellEnd"/>
      <w:r w:rsidR="00AC1ED3" w:rsidRPr="00AC1ED3">
        <w:rPr>
          <w:sz w:val="22"/>
          <w:szCs w:val="22"/>
        </w:rPr>
        <w:t xml:space="preserve"> ABTS-351 is an ubiquitous soil microbe that has been used for decades in agricultural settings and forests across Europe, while no negative effects of </w:t>
      </w:r>
      <w:proofErr w:type="spellStart"/>
      <w:r w:rsidRPr="003A4CDF">
        <w:rPr>
          <w:i/>
          <w:sz w:val="22"/>
          <w:szCs w:val="22"/>
        </w:rPr>
        <w:t>Btk</w:t>
      </w:r>
      <w:proofErr w:type="spellEnd"/>
      <w:r w:rsidR="00AC1ED3" w:rsidRPr="00AC1ED3">
        <w:rPr>
          <w:sz w:val="22"/>
          <w:szCs w:val="22"/>
        </w:rPr>
        <w:t xml:space="preserve"> ABTS-351 on wildlife have been reported.</w:t>
      </w:r>
    </w:p>
    <w:p w14:paraId="3E2AEDCB" w14:textId="0013DA09" w:rsidR="00AC1ED3" w:rsidRPr="00AC1ED3" w:rsidRDefault="003A4CDF" w:rsidP="00AC1ED3">
      <w:pPr>
        <w:numPr>
          <w:ilvl w:val="0"/>
          <w:numId w:val="11"/>
        </w:numPr>
        <w:tabs>
          <w:tab w:val="clear" w:pos="720"/>
        </w:tabs>
        <w:spacing w:after="60" w:line="259" w:lineRule="auto"/>
        <w:ind w:left="425" w:hanging="425"/>
        <w:jc w:val="both"/>
        <w:rPr>
          <w:sz w:val="22"/>
          <w:szCs w:val="22"/>
        </w:rPr>
      </w:pPr>
      <w:proofErr w:type="spellStart"/>
      <w:r w:rsidRPr="003A4CDF">
        <w:rPr>
          <w:i/>
          <w:sz w:val="22"/>
          <w:szCs w:val="22"/>
        </w:rPr>
        <w:t>Btk</w:t>
      </w:r>
      <w:proofErr w:type="spellEnd"/>
      <w:r w:rsidR="00AC1ED3" w:rsidRPr="00AC1ED3">
        <w:rPr>
          <w:sz w:val="22"/>
          <w:szCs w:val="22"/>
        </w:rPr>
        <w:t xml:space="preserve"> ABTS-351 levels are not expected to multiply in environmental compartments following application of Foray</w:t>
      </w:r>
      <w:r w:rsidR="00AC1ED3" w:rsidRPr="00AC1ED3">
        <w:rPr>
          <w:sz w:val="22"/>
          <w:szCs w:val="22"/>
          <w:vertAlign w:val="superscript"/>
        </w:rPr>
        <w:t>®</w:t>
      </w:r>
      <w:r w:rsidR="00AC1ED3" w:rsidRPr="00AC1ED3">
        <w:rPr>
          <w:sz w:val="22"/>
          <w:szCs w:val="22"/>
        </w:rPr>
        <w:t xml:space="preserve"> 76B.</w:t>
      </w:r>
    </w:p>
    <w:p w14:paraId="0FF159F1" w14:textId="22A24E49" w:rsidR="00AC1ED3" w:rsidRPr="00AC1ED3" w:rsidRDefault="00AC1ED3" w:rsidP="00AC1ED3">
      <w:pPr>
        <w:numPr>
          <w:ilvl w:val="0"/>
          <w:numId w:val="11"/>
        </w:numPr>
        <w:tabs>
          <w:tab w:val="clear" w:pos="720"/>
        </w:tabs>
        <w:spacing w:after="60" w:line="259" w:lineRule="auto"/>
        <w:ind w:left="425" w:hanging="425"/>
        <w:jc w:val="both"/>
        <w:rPr>
          <w:sz w:val="22"/>
          <w:szCs w:val="22"/>
        </w:rPr>
      </w:pPr>
      <w:r w:rsidRPr="00AC1ED3">
        <w:rPr>
          <w:sz w:val="22"/>
          <w:szCs w:val="22"/>
        </w:rPr>
        <w:t>It is very unlikely that mammals will establish a reliance of the target organisms as a main source of diet, while application of Foray</w:t>
      </w:r>
      <w:r w:rsidR="00C51499" w:rsidRPr="00485F70">
        <w:rPr>
          <w:sz w:val="22"/>
          <w:szCs w:val="22"/>
          <w:vertAlign w:val="superscript"/>
        </w:rPr>
        <w:t>®</w:t>
      </w:r>
      <w:r w:rsidRPr="00AC1ED3">
        <w:rPr>
          <w:sz w:val="22"/>
          <w:szCs w:val="22"/>
        </w:rPr>
        <w:t xml:space="preserve"> 76B will control the population of the target insects and maintains </w:t>
      </w:r>
      <w:r w:rsidRPr="00AC1ED3">
        <w:rPr>
          <w:sz w:val="22"/>
          <w:szCs w:val="22"/>
        </w:rPr>
        <w:lastRenderedPageBreak/>
        <w:t xml:space="preserve">non-target insects for mammals to feed on. In addition, it is unknown whether or not mammals will feed on infected or dead and decaying larvae containing vegetative cells of </w:t>
      </w:r>
      <w:r w:rsidRPr="00AC1ED3">
        <w:rPr>
          <w:i/>
          <w:sz w:val="22"/>
          <w:szCs w:val="22"/>
        </w:rPr>
        <w:t xml:space="preserve">B. thuringiensis </w:t>
      </w:r>
      <w:r w:rsidRPr="00AC1ED3">
        <w:rPr>
          <w:sz w:val="22"/>
          <w:szCs w:val="22"/>
        </w:rPr>
        <w:t xml:space="preserve">subsp. </w:t>
      </w:r>
      <w:proofErr w:type="spellStart"/>
      <w:r w:rsidRPr="00AC1ED3">
        <w:rPr>
          <w:i/>
          <w:sz w:val="22"/>
          <w:szCs w:val="22"/>
        </w:rPr>
        <w:t>kurstaki</w:t>
      </w:r>
      <w:proofErr w:type="spellEnd"/>
      <w:r w:rsidRPr="00AC1ED3">
        <w:rPr>
          <w:sz w:val="22"/>
          <w:szCs w:val="22"/>
        </w:rPr>
        <w:t>.</w:t>
      </w:r>
    </w:p>
    <w:p w14:paraId="39143A2F" w14:textId="77777777" w:rsidR="00AC1ED3" w:rsidRPr="00AC1ED3" w:rsidRDefault="00AC1ED3" w:rsidP="00AC1ED3">
      <w:pPr>
        <w:spacing w:after="0"/>
        <w:jc w:val="both"/>
        <w:rPr>
          <w:sz w:val="22"/>
          <w:szCs w:val="22"/>
          <w:highlight w:val="cyan"/>
        </w:rPr>
      </w:pPr>
    </w:p>
    <w:p w14:paraId="5808E96D" w14:textId="618B82F5" w:rsidR="00AC1ED3" w:rsidRPr="00AC1ED3" w:rsidRDefault="00AC1ED3" w:rsidP="00AC1ED3">
      <w:pPr>
        <w:spacing w:after="0"/>
        <w:jc w:val="both"/>
        <w:rPr>
          <w:sz w:val="22"/>
          <w:szCs w:val="22"/>
          <w:lang w:val="en-US"/>
        </w:rPr>
      </w:pPr>
      <w:r w:rsidRPr="00AC1ED3">
        <w:rPr>
          <w:sz w:val="22"/>
          <w:szCs w:val="22"/>
          <w:lang w:val="en-US"/>
        </w:rPr>
        <w:t xml:space="preserve">Therefore, the risk to mammals through dietary uptake of </w:t>
      </w:r>
      <w:proofErr w:type="spellStart"/>
      <w:r w:rsidR="003A4CDF" w:rsidRPr="003A4CDF">
        <w:rPr>
          <w:i/>
          <w:sz w:val="22"/>
          <w:szCs w:val="22"/>
          <w:lang w:val="en-US"/>
        </w:rPr>
        <w:t>Btk</w:t>
      </w:r>
      <w:proofErr w:type="spellEnd"/>
      <w:r w:rsidRPr="00AC1ED3">
        <w:rPr>
          <w:sz w:val="22"/>
          <w:szCs w:val="22"/>
          <w:lang w:val="en-US"/>
        </w:rPr>
        <w:t xml:space="preserve"> ABTS-351 or associated toxins is considered low for all proposed uses of Foray</w:t>
      </w:r>
      <w:r w:rsidRPr="00AC1ED3">
        <w:rPr>
          <w:sz w:val="22"/>
          <w:szCs w:val="22"/>
          <w:vertAlign w:val="superscript"/>
          <w:lang w:val="en-US"/>
        </w:rPr>
        <w:t>®</w:t>
      </w:r>
      <w:r w:rsidRPr="00AC1ED3">
        <w:rPr>
          <w:sz w:val="22"/>
          <w:szCs w:val="22"/>
          <w:lang w:val="en-US"/>
        </w:rPr>
        <w:t xml:space="preserve"> 76B.</w:t>
      </w:r>
    </w:p>
    <w:p w14:paraId="68EFD7F5" w14:textId="77777777" w:rsidR="00AC1ED3" w:rsidRPr="00AC1ED3" w:rsidRDefault="00AC1ED3" w:rsidP="00AC1ED3">
      <w:pPr>
        <w:spacing w:after="0"/>
        <w:jc w:val="both"/>
        <w:rPr>
          <w:sz w:val="22"/>
          <w:szCs w:val="22"/>
          <w:highlight w:val="cyan"/>
          <w:lang w:val="en-US"/>
        </w:rPr>
      </w:pPr>
    </w:p>
    <w:p w14:paraId="387679AC" w14:textId="77777777" w:rsidR="00AC1ED3" w:rsidRPr="00D23FA1" w:rsidRDefault="00AC1ED3" w:rsidP="00AC1ED3">
      <w:pPr>
        <w:tabs>
          <w:tab w:val="clear" w:pos="720"/>
        </w:tabs>
        <w:autoSpaceDE w:val="0"/>
        <w:autoSpaceDN w:val="0"/>
        <w:adjustRightInd w:val="0"/>
        <w:spacing w:after="120"/>
        <w:jc w:val="both"/>
        <w:rPr>
          <w:rFonts w:eastAsia="Calibri"/>
          <w:i/>
          <w:iCs/>
          <w:color w:val="000000"/>
          <w:sz w:val="22"/>
          <w:szCs w:val="22"/>
        </w:rPr>
      </w:pPr>
      <w:r w:rsidRPr="00D23FA1">
        <w:rPr>
          <w:rFonts w:eastAsia="Calibri"/>
          <w:i/>
          <w:iCs/>
          <w:color w:val="000000"/>
          <w:sz w:val="22"/>
          <w:szCs w:val="22"/>
        </w:rPr>
        <w:t>Exposure via drinking water</w:t>
      </w:r>
    </w:p>
    <w:p w14:paraId="34269B52" w14:textId="48EC86DF" w:rsidR="00AC1ED3" w:rsidRPr="00AC1ED3" w:rsidRDefault="00AC1ED3" w:rsidP="00AC1ED3">
      <w:pPr>
        <w:spacing w:after="0"/>
        <w:jc w:val="both"/>
        <w:rPr>
          <w:sz w:val="22"/>
          <w:szCs w:val="22"/>
          <w:highlight w:val="cyan"/>
        </w:rPr>
      </w:pPr>
      <w:r w:rsidRPr="00AC1ED3">
        <w:rPr>
          <w:sz w:val="22"/>
          <w:szCs w:val="22"/>
        </w:rPr>
        <w:t xml:space="preserve">In a conservative approach, the risk from </w:t>
      </w:r>
      <w:proofErr w:type="spellStart"/>
      <w:r w:rsidR="003A4CDF" w:rsidRPr="003A4CDF">
        <w:rPr>
          <w:i/>
          <w:sz w:val="22"/>
          <w:szCs w:val="22"/>
        </w:rPr>
        <w:t>Btk</w:t>
      </w:r>
      <w:proofErr w:type="spellEnd"/>
      <w:r w:rsidRPr="00AC1ED3">
        <w:rPr>
          <w:sz w:val="22"/>
          <w:szCs w:val="22"/>
        </w:rPr>
        <w:t xml:space="preserve"> ABTS-351 to mammals through uptake of contaminated drinking water can be assessed based for the worst-case scenario for exposure </w:t>
      </w:r>
      <w:r w:rsidRPr="00AC1ED3">
        <w:rPr>
          <w:i/>
          <w:iCs/>
          <w:sz w:val="22"/>
          <w:szCs w:val="22"/>
        </w:rPr>
        <w:t>via</w:t>
      </w:r>
      <w:r w:rsidRPr="00AC1ED3">
        <w:rPr>
          <w:sz w:val="22"/>
          <w:szCs w:val="22"/>
        </w:rPr>
        <w:t xml:space="preserve"> drinking water according to EFSA/2009/1438, </w:t>
      </w:r>
      <w:r w:rsidR="00715E90">
        <w:rPr>
          <w:sz w:val="22"/>
          <w:szCs w:val="22"/>
        </w:rPr>
        <w:t>i.e.,</w:t>
      </w:r>
      <w:r w:rsidRPr="00AC1ED3">
        <w:rPr>
          <w:sz w:val="22"/>
          <w:szCs w:val="22"/>
        </w:rPr>
        <w:t xml:space="preserve"> small granivorous mammal with a body weight of 21.7 g and a drinking rate of 5.1 mL/day (equivalent to 0.24 L/kg </w:t>
      </w:r>
      <w:proofErr w:type="spellStart"/>
      <w:r w:rsidRPr="00AC1ED3">
        <w:rPr>
          <w:sz w:val="22"/>
          <w:szCs w:val="22"/>
        </w:rPr>
        <w:t>bw</w:t>
      </w:r>
      <w:proofErr w:type="spellEnd"/>
      <w:r w:rsidRPr="00AC1ED3">
        <w:rPr>
          <w:sz w:val="22"/>
          <w:szCs w:val="22"/>
        </w:rPr>
        <w:t>/d). The risk assessment below is based on the maximum predicted environmental density in surface water (</w:t>
      </w:r>
      <w:r w:rsidR="00715E90">
        <w:rPr>
          <w:sz w:val="22"/>
          <w:szCs w:val="22"/>
        </w:rPr>
        <w:t>i.e.,</w:t>
      </w:r>
      <w:r w:rsidRPr="00AC1ED3">
        <w:rPr>
          <w:sz w:val="22"/>
          <w:szCs w:val="22"/>
        </w:rPr>
        <w:t xml:space="preserve"> PED</w:t>
      </w:r>
      <w:r w:rsidRPr="00AC1ED3">
        <w:rPr>
          <w:sz w:val="22"/>
          <w:szCs w:val="22"/>
          <w:vertAlign w:val="subscript"/>
        </w:rPr>
        <w:t>SW</w:t>
      </w:r>
      <w:r w:rsidRPr="00AC1ED3">
        <w:rPr>
          <w:sz w:val="22"/>
          <w:szCs w:val="22"/>
        </w:rPr>
        <w:t>), which was calculated for application of 4 x 2.5 L Foray</w:t>
      </w:r>
      <w:r w:rsidRPr="00AC1ED3">
        <w:rPr>
          <w:sz w:val="22"/>
          <w:szCs w:val="22"/>
          <w:vertAlign w:val="superscript"/>
        </w:rPr>
        <w:t>®</w:t>
      </w:r>
      <w:r w:rsidRPr="00AC1ED3">
        <w:rPr>
          <w:sz w:val="22"/>
          <w:szCs w:val="22"/>
        </w:rPr>
        <w:t xml:space="preserve"> 76B/</w:t>
      </w:r>
      <w:r w:rsidR="0096711B" w:rsidRPr="0096711B">
        <w:rPr>
          <w:sz w:val="22"/>
          <w:szCs w:val="22"/>
        </w:rPr>
        <w:t xml:space="preserve"> </w:t>
      </w:r>
      <w:r w:rsidR="0096711B" w:rsidRPr="00A95EF4">
        <w:rPr>
          <w:sz w:val="22"/>
          <w:szCs w:val="22"/>
        </w:rPr>
        <w:t>on deciduous and coniferous forest, pine trees, ornamental trees and shrubs or amenity areas (parks, gardens)</w:t>
      </w:r>
      <w:r w:rsidR="0096711B" w:rsidRPr="00AC1ED3">
        <w:rPr>
          <w:sz w:val="22"/>
          <w:szCs w:val="22"/>
        </w:rPr>
        <w:t xml:space="preserve"> </w:t>
      </w:r>
      <w:r w:rsidR="005A57C4">
        <w:rPr>
          <w:sz w:val="22"/>
          <w:szCs w:val="22"/>
        </w:rPr>
        <w:t>u</w:t>
      </w:r>
      <w:r w:rsidRPr="00AC1ED3">
        <w:rPr>
          <w:sz w:val="22"/>
          <w:szCs w:val="22"/>
        </w:rPr>
        <w:t xml:space="preserve">sing the yearly total dose application as one single application without degradation of </w:t>
      </w:r>
      <w:proofErr w:type="spellStart"/>
      <w:r w:rsidR="003A4CDF" w:rsidRPr="003A4CDF">
        <w:rPr>
          <w:i/>
          <w:sz w:val="22"/>
          <w:szCs w:val="22"/>
        </w:rPr>
        <w:t>Btk</w:t>
      </w:r>
      <w:proofErr w:type="spellEnd"/>
      <w:r w:rsidRPr="00AC1ED3">
        <w:rPr>
          <w:sz w:val="22"/>
          <w:szCs w:val="22"/>
        </w:rPr>
        <w:t xml:space="preserve"> ABTS-351 (worst-case approach; details in Part B Section 5). </w:t>
      </w:r>
    </w:p>
    <w:p w14:paraId="4821587A" w14:textId="77777777" w:rsidR="00AC1ED3" w:rsidRPr="00AC1ED3" w:rsidRDefault="00AC1ED3" w:rsidP="00AC1ED3">
      <w:pPr>
        <w:spacing w:after="0"/>
        <w:jc w:val="both"/>
        <w:rPr>
          <w:sz w:val="22"/>
          <w:szCs w:val="22"/>
          <w:highlight w:val="cyan"/>
        </w:rPr>
      </w:pPr>
    </w:p>
    <w:p w14:paraId="424C294C" w14:textId="04750B02" w:rsidR="00AC1ED3" w:rsidRPr="00AC1ED3" w:rsidRDefault="00AC1ED3" w:rsidP="00AC1ED3">
      <w:pPr>
        <w:keepNext/>
        <w:keepLines/>
        <w:tabs>
          <w:tab w:val="clear" w:pos="720"/>
        </w:tabs>
        <w:spacing w:after="0"/>
        <w:ind w:left="1560" w:hanging="1560"/>
        <w:jc w:val="both"/>
        <w:rPr>
          <w:b/>
          <w:bCs/>
          <w:sz w:val="22"/>
          <w:szCs w:val="22"/>
        </w:rPr>
      </w:pPr>
      <w:r w:rsidRPr="00AC1ED3">
        <w:rPr>
          <w:b/>
          <w:bCs/>
          <w:sz w:val="22"/>
          <w:szCs w:val="22"/>
        </w:rPr>
        <w:t xml:space="preserve">Table 10.1-6: </w:t>
      </w:r>
      <w:r w:rsidRPr="00AC1ED3">
        <w:rPr>
          <w:b/>
          <w:bCs/>
          <w:sz w:val="22"/>
          <w:szCs w:val="22"/>
        </w:rPr>
        <w:tab/>
        <w:t xml:space="preserve">Risk from </w:t>
      </w:r>
      <w:proofErr w:type="spellStart"/>
      <w:r w:rsidR="003A4CDF" w:rsidRPr="003A4CDF">
        <w:rPr>
          <w:b/>
          <w:bCs/>
          <w:i/>
          <w:sz w:val="22"/>
          <w:szCs w:val="22"/>
        </w:rPr>
        <w:t>Btk</w:t>
      </w:r>
      <w:proofErr w:type="spellEnd"/>
      <w:r w:rsidRPr="00AC1ED3">
        <w:rPr>
          <w:b/>
          <w:bCs/>
          <w:sz w:val="22"/>
          <w:szCs w:val="22"/>
        </w:rPr>
        <w:t xml:space="preserve"> ABTS-351 to mammals following exposure </w:t>
      </w:r>
      <w:r w:rsidRPr="00AC1ED3">
        <w:rPr>
          <w:b/>
          <w:bCs/>
          <w:i/>
          <w:iCs/>
          <w:sz w:val="22"/>
          <w:szCs w:val="22"/>
        </w:rPr>
        <w:t>via</w:t>
      </w:r>
      <w:r w:rsidRPr="00AC1ED3">
        <w:rPr>
          <w:b/>
          <w:bCs/>
          <w:sz w:val="22"/>
          <w:szCs w:val="22"/>
        </w:rPr>
        <w:t xml:space="preserve"> drinking water</w:t>
      </w:r>
    </w:p>
    <w:tbl>
      <w:tblPr>
        <w:tblStyle w:val="Tabela-Siatka"/>
        <w:tblW w:w="9356" w:type="dxa"/>
        <w:tblInd w:w="-5" w:type="dxa"/>
        <w:tblLayout w:type="fixed"/>
        <w:tblLook w:val="04A0" w:firstRow="1" w:lastRow="0" w:firstColumn="1" w:lastColumn="0" w:noHBand="0" w:noVBand="1"/>
      </w:tblPr>
      <w:tblGrid>
        <w:gridCol w:w="1701"/>
        <w:gridCol w:w="1134"/>
        <w:gridCol w:w="1134"/>
        <w:gridCol w:w="1276"/>
        <w:gridCol w:w="1134"/>
        <w:gridCol w:w="1418"/>
        <w:gridCol w:w="992"/>
        <w:gridCol w:w="567"/>
      </w:tblGrid>
      <w:tr w:rsidR="00AC1ED3" w:rsidRPr="00AC1ED3" w14:paraId="5B9AD8D1" w14:textId="77777777" w:rsidTr="00F81648">
        <w:trPr>
          <w:trHeight w:val="718"/>
        </w:trPr>
        <w:tc>
          <w:tcPr>
            <w:tcW w:w="1701" w:type="dxa"/>
            <w:vMerge w:val="restart"/>
            <w:noWrap/>
            <w:vAlign w:val="center"/>
            <w:hideMark/>
          </w:tcPr>
          <w:p w14:paraId="7ED90E70" w14:textId="77777777" w:rsidR="00AC1ED3" w:rsidRPr="00AC1ED3" w:rsidRDefault="00AC1ED3" w:rsidP="00AC1ED3">
            <w:pPr>
              <w:keepNext/>
              <w:keepLines/>
              <w:spacing w:after="0"/>
              <w:jc w:val="center"/>
              <w:rPr>
                <w:b/>
                <w:bCs/>
                <w:sz w:val="20"/>
                <w:szCs w:val="20"/>
                <w:lang w:eastAsia="fr-BE"/>
              </w:rPr>
            </w:pPr>
            <w:r w:rsidRPr="00AC1ED3">
              <w:rPr>
                <w:b/>
                <w:bCs/>
                <w:sz w:val="20"/>
                <w:szCs w:val="20"/>
                <w:lang w:eastAsia="fr-BE"/>
              </w:rPr>
              <w:t>Application</w:t>
            </w:r>
          </w:p>
          <w:p w14:paraId="680BE9FA" w14:textId="77777777" w:rsidR="00AC1ED3" w:rsidRPr="00AC1ED3" w:rsidRDefault="00AC1ED3" w:rsidP="00AC1ED3">
            <w:pPr>
              <w:keepNext/>
              <w:keepLines/>
              <w:spacing w:after="0"/>
              <w:jc w:val="center"/>
              <w:rPr>
                <w:sz w:val="20"/>
                <w:szCs w:val="20"/>
                <w:lang w:val="fr-BE" w:eastAsia="fr-BE"/>
              </w:rPr>
            </w:pPr>
            <w:r w:rsidRPr="00AC1ED3">
              <w:rPr>
                <w:b/>
                <w:bCs/>
                <w:sz w:val="20"/>
                <w:szCs w:val="20"/>
                <w:lang w:eastAsia="fr-BE"/>
              </w:rPr>
              <w:t>scenario</w:t>
            </w:r>
          </w:p>
        </w:tc>
        <w:tc>
          <w:tcPr>
            <w:tcW w:w="1134" w:type="dxa"/>
            <w:vAlign w:val="center"/>
            <w:hideMark/>
          </w:tcPr>
          <w:p w14:paraId="2C1C0F70" w14:textId="77777777" w:rsidR="00AC1ED3" w:rsidRPr="00AC1ED3" w:rsidRDefault="00AC1ED3" w:rsidP="00AC1ED3">
            <w:pPr>
              <w:keepNext/>
              <w:keepLines/>
              <w:spacing w:after="0"/>
              <w:jc w:val="center"/>
              <w:rPr>
                <w:sz w:val="20"/>
                <w:szCs w:val="20"/>
                <w:lang w:eastAsia="fr-BE"/>
              </w:rPr>
            </w:pPr>
            <w:r w:rsidRPr="00AC1ED3">
              <w:rPr>
                <w:b/>
                <w:bCs/>
                <w:sz w:val="20"/>
                <w:szCs w:val="20"/>
                <w:lang w:eastAsia="fr-BE"/>
              </w:rPr>
              <w:t xml:space="preserve">Appl. rate </w:t>
            </w:r>
          </w:p>
        </w:tc>
        <w:tc>
          <w:tcPr>
            <w:tcW w:w="1134" w:type="dxa"/>
            <w:vAlign w:val="center"/>
            <w:hideMark/>
          </w:tcPr>
          <w:p w14:paraId="4B88F994" w14:textId="77777777" w:rsidR="00AC1ED3" w:rsidRPr="00AC1ED3" w:rsidRDefault="00AC1ED3" w:rsidP="00AC1ED3">
            <w:pPr>
              <w:keepNext/>
              <w:keepLines/>
              <w:spacing w:after="0"/>
              <w:jc w:val="center"/>
              <w:rPr>
                <w:sz w:val="20"/>
                <w:szCs w:val="20"/>
                <w:lang w:eastAsia="fr-BE"/>
              </w:rPr>
            </w:pPr>
            <w:r w:rsidRPr="00AC1ED3">
              <w:rPr>
                <w:b/>
                <w:bCs/>
                <w:sz w:val="20"/>
                <w:szCs w:val="20"/>
                <w:lang w:eastAsia="fr-BE"/>
              </w:rPr>
              <w:t>PED</w:t>
            </w:r>
            <w:r w:rsidRPr="00AC1ED3">
              <w:rPr>
                <w:b/>
                <w:bCs/>
                <w:sz w:val="20"/>
                <w:szCs w:val="20"/>
                <w:vertAlign w:val="subscript"/>
                <w:lang w:eastAsia="fr-BE"/>
              </w:rPr>
              <w:t>SW</w:t>
            </w:r>
          </w:p>
        </w:tc>
        <w:tc>
          <w:tcPr>
            <w:tcW w:w="1276" w:type="dxa"/>
            <w:vAlign w:val="center"/>
          </w:tcPr>
          <w:p w14:paraId="60DB7DF4" w14:textId="77777777" w:rsidR="00AC1ED3" w:rsidRPr="00AC1ED3" w:rsidRDefault="00AC1ED3" w:rsidP="00AC1ED3">
            <w:pPr>
              <w:keepNext/>
              <w:keepLines/>
              <w:spacing w:after="0"/>
              <w:jc w:val="center"/>
              <w:rPr>
                <w:sz w:val="20"/>
                <w:szCs w:val="20"/>
                <w:lang w:eastAsia="fr-BE"/>
              </w:rPr>
            </w:pPr>
            <w:r w:rsidRPr="00AC1ED3">
              <w:rPr>
                <w:b/>
                <w:bCs/>
                <w:color w:val="000000"/>
                <w:sz w:val="20"/>
                <w:szCs w:val="20"/>
                <w:lang w:eastAsia="fr-BE"/>
              </w:rPr>
              <w:t xml:space="preserve">Drinking rate </w:t>
            </w:r>
            <w:r w:rsidRPr="00AC1ED3">
              <w:rPr>
                <w:b/>
                <w:bCs/>
                <w:color w:val="000000"/>
                <w:sz w:val="20"/>
                <w:szCs w:val="20"/>
                <w:vertAlign w:val="superscript"/>
                <w:lang w:eastAsia="fr-BE"/>
              </w:rPr>
              <w:t>a</w:t>
            </w:r>
          </w:p>
        </w:tc>
        <w:tc>
          <w:tcPr>
            <w:tcW w:w="1134" w:type="dxa"/>
            <w:vAlign w:val="center"/>
          </w:tcPr>
          <w:p w14:paraId="5F7BD5A7" w14:textId="77777777" w:rsidR="00AC1ED3" w:rsidRPr="00AC1ED3" w:rsidRDefault="00AC1ED3" w:rsidP="00AC1ED3">
            <w:pPr>
              <w:keepNext/>
              <w:keepLines/>
              <w:spacing w:after="0"/>
              <w:jc w:val="center"/>
              <w:rPr>
                <w:b/>
                <w:bCs/>
                <w:sz w:val="20"/>
                <w:szCs w:val="20"/>
                <w:lang w:eastAsia="fr-BE"/>
              </w:rPr>
            </w:pPr>
            <w:r w:rsidRPr="00AC1ED3">
              <w:rPr>
                <w:b/>
                <w:bCs/>
                <w:sz w:val="20"/>
                <w:szCs w:val="20"/>
                <w:lang w:eastAsia="fr-BE"/>
              </w:rPr>
              <w:t xml:space="preserve">Daily </w:t>
            </w:r>
          </w:p>
          <w:p w14:paraId="2CC0439B" w14:textId="77777777" w:rsidR="00AC1ED3" w:rsidRPr="00AC1ED3" w:rsidRDefault="00AC1ED3" w:rsidP="00AC1ED3">
            <w:pPr>
              <w:keepNext/>
              <w:keepLines/>
              <w:spacing w:after="0"/>
              <w:jc w:val="center"/>
              <w:rPr>
                <w:sz w:val="20"/>
                <w:szCs w:val="20"/>
                <w:lang w:eastAsia="fr-BE"/>
              </w:rPr>
            </w:pPr>
            <w:r w:rsidRPr="00AC1ED3">
              <w:rPr>
                <w:b/>
                <w:bCs/>
                <w:sz w:val="20"/>
                <w:szCs w:val="20"/>
                <w:lang w:eastAsia="fr-BE"/>
              </w:rPr>
              <w:t>dose</w:t>
            </w:r>
          </w:p>
        </w:tc>
        <w:tc>
          <w:tcPr>
            <w:tcW w:w="1418" w:type="dxa"/>
            <w:vAlign w:val="center"/>
            <w:hideMark/>
          </w:tcPr>
          <w:p w14:paraId="66EE6646" w14:textId="77777777" w:rsidR="00AC1ED3" w:rsidRPr="00AC1ED3" w:rsidRDefault="00AC1ED3" w:rsidP="00AC1ED3">
            <w:pPr>
              <w:keepNext/>
              <w:keepLines/>
              <w:spacing w:after="0"/>
              <w:jc w:val="center"/>
              <w:rPr>
                <w:sz w:val="20"/>
                <w:szCs w:val="20"/>
                <w:lang w:eastAsia="fr-BE"/>
              </w:rPr>
            </w:pPr>
            <w:r w:rsidRPr="00AC1ED3">
              <w:rPr>
                <w:b/>
                <w:bCs/>
                <w:sz w:val="20"/>
                <w:szCs w:val="20"/>
                <w:lang w:eastAsia="fr-BE"/>
              </w:rPr>
              <w:t>Relevant LD</w:t>
            </w:r>
            <w:r w:rsidRPr="00AC1ED3">
              <w:rPr>
                <w:b/>
                <w:bCs/>
                <w:sz w:val="20"/>
                <w:szCs w:val="20"/>
                <w:vertAlign w:val="subscript"/>
                <w:lang w:eastAsia="fr-BE"/>
              </w:rPr>
              <w:t>50</w:t>
            </w:r>
          </w:p>
        </w:tc>
        <w:tc>
          <w:tcPr>
            <w:tcW w:w="1559" w:type="dxa"/>
            <w:gridSpan w:val="2"/>
            <w:vAlign w:val="center"/>
            <w:hideMark/>
          </w:tcPr>
          <w:p w14:paraId="62D68AE2" w14:textId="77777777" w:rsidR="00AC1ED3" w:rsidRPr="00AC1ED3" w:rsidRDefault="00AC1ED3" w:rsidP="00AC1ED3">
            <w:pPr>
              <w:keepNext/>
              <w:keepLines/>
              <w:spacing w:after="0"/>
              <w:jc w:val="center"/>
              <w:rPr>
                <w:sz w:val="20"/>
                <w:szCs w:val="20"/>
                <w:lang w:eastAsia="fr-BE"/>
              </w:rPr>
            </w:pPr>
            <w:r w:rsidRPr="00AC1ED3">
              <w:rPr>
                <w:b/>
                <w:bCs/>
                <w:sz w:val="20"/>
                <w:szCs w:val="20"/>
                <w:lang w:eastAsia="fr-BE"/>
              </w:rPr>
              <w:t>LD</w:t>
            </w:r>
            <w:r w:rsidRPr="00AC1ED3">
              <w:rPr>
                <w:b/>
                <w:bCs/>
                <w:sz w:val="20"/>
                <w:szCs w:val="20"/>
                <w:vertAlign w:val="subscript"/>
                <w:lang w:eastAsia="fr-BE"/>
              </w:rPr>
              <w:t xml:space="preserve">50 </w:t>
            </w:r>
            <w:r w:rsidRPr="00AC1ED3">
              <w:rPr>
                <w:b/>
                <w:bCs/>
                <w:sz w:val="20"/>
                <w:szCs w:val="20"/>
                <w:lang w:eastAsia="fr-BE"/>
              </w:rPr>
              <w:t>higher than daily dose?</w:t>
            </w:r>
          </w:p>
        </w:tc>
      </w:tr>
      <w:tr w:rsidR="00AC1ED3" w:rsidRPr="00AC1ED3" w14:paraId="720B68E3" w14:textId="77777777" w:rsidTr="00F81648">
        <w:trPr>
          <w:trHeight w:val="381"/>
        </w:trPr>
        <w:tc>
          <w:tcPr>
            <w:tcW w:w="1701" w:type="dxa"/>
            <w:vMerge/>
            <w:noWrap/>
            <w:vAlign w:val="center"/>
          </w:tcPr>
          <w:p w14:paraId="5E7CA629" w14:textId="77777777" w:rsidR="00AC1ED3" w:rsidRPr="00AC1ED3" w:rsidRDefault="00AC1ED3" w:rsidP="00AC1ED3">
            <w:pPr>
              <w:spacing w:after="0"/>
              <w:rPr>
                <w:sz w:val="20"/>
                <w:szCs w:val="20"/>
                <w:lang w:eastAsia="fr-BE"/>
              </w:rPr>
            </w:pPr>
          </w:p>
        </w:tc>
        <w:tc>
          <w:tcPr>
            <w:tcW w:w="1134" w:type="dxa"/>
            <w:vAlign w:val="center"/>
          </w:tcPr>
          <w:p w14:paraId="6EFF63BC" w14:textId="77777777" w:rsidR="00AC1ED3" w:rsidRPr="00AC1ED3" w:rsidRDefault="00AC1ED3" w:rsidP="00AC1ED3">
            <w:pPr>
              <w:spacing w:after="0"/>
              <w:jc w:val="center"/>
              <w:rPr>
                <w:sz w:val="20"/>
                <w:szCs w:val="20"/>
                <w:lang w:eastAsia="fr-BE"/>
              </w:rPr>
            </w:pPr>
            <w:r w:rsidRPr="00AC1ED3">
              <w:rPr>
                <w:b/>
                <w:bCs/>
                <w:sz w:val="20"/>
                <w:szCs w:val="20"/>
                <w:lang w:eastAsia="fr-BE"/>
              </w:rPr>
              <w:t xml:space="preserve">[L </w:t>
            </w:r>
            <w:proofErr w:type="spellStart"/>
            <w:r w:rsidRPr="00AC1ED3">
              <w:rPr>
                <w:b/>
                <w:bCs/>
                <w:sz w:val="20"/>
                <w:szCs w:val="20"/>
                <w:lang w:eastAsia="fr-BE"/>
              </w:rPr>
              <w:t>f.p.</w:t>
            </w:r>
            <w:proofErr w:type="spellEnd"/>
            <w:r w:rsidRPr="00AC1ED3">
              <w:rPr>
                <w:b/>
                <w:bCs/>
                <w:sz w:val="20"/>
                <w:szCs w:val="20"/>
                <w:lang w:eastAsia="fr-BE"/>
              </w:rPr>
              <w:t>/ha]</w:t>
            </w:r>
          </w:p>
        </w:tc>
        <w:tc>
          <w:tcPr>
            <w:tcW w:w="1134" w:type="dxa"/>
            <w:vAlign w:val="center"/>
          </w:tcPr>
          <w:p w14:paraId="56A21244" w14:textId="77777777" w:rsidR="00AC1ED3" w:rsidRPr="00AC1ED3" w:rsidRDefault="00AC1ED3" w:rsidP="00AC1ED3">
            <w:pPr>
              <w:spacing w:after="0"/>
              <w:jc w:val="center"/>
              <w:rPr>
                <w:sz w:val="20"/>
                <w:szCs w:val="20"/>
                <w:lang w:eastAsia="fr-BE"/>
              </w:rPr>
            </w:pPr>
            <w:r w:rsidRPr="00AC1ED3">
              <w:rPr>
                <w:b/>
                <w:bCs/>
                <w:sz w:val="20"/>
                <w:szCs w:val="20"/>
                <w:lang w:eastAsia="fr-BE"/>
              </w:rPr>
              <w:t>[CFU/L]</w:t>
            </w:r>
          </w:p>
        </w:tc>
        <w:tc>
          <w:tcPr>
            <w:tcW w:w="1276" w:type="dxa"/>
            <w:vAlign w:val="center"/>
          </w:tcPr>
          <w:p w14:paraId="22A394FE" w14:textId="77777777" w:rsidR="00AC1ED3" w:rsidRPr="00AC1ED3" w:rsidRDefault="00AC1ED3" w:rsidP="00AC1ED3">
            <w:pPr>
              <w:spacing w:after="0"/>
              <w:jc w:val="center"/>
              <w:rPr>
                <w:color w:val="000000"/>
                <w:sz w:val="20"/>
                <w:szCs w:val="20"/>
                <w:lang w:eastAsia="fr-BE"/>
              </w:rPr>
            </w:pPr>
            <w:r w:rsidRPr="00AC1ED3">
              <w:rPr>
                <w:b/>
                <w:bCs/>
                <w:color w:val="000000"/>
                <w:sz w:val="20"/>
                <w:szCs w:val="20"/>
                <w:lang w:eastAsia="fr-BE"/>
              </w:rPr>
              <w:t xml:space="preserve">[L/kg </w:t>
            </w:r>
            <w:proofErr w:type="spellStart"/>
            <w:r w:rsidRPr="00AC1ED3">
              <w:rPr>
                <w:b/>
                <w:bCs/>
                <w:color w:val="000000"/>
                <w:sz w:val="20"/>
                <w:szCs w:val="20"/>
                <w:lang w:eastAsia="fr-BE"/>
              </w:rPr>
              <w:t>bw</w:t>
            </w:r>
            <w:proofErr w:type="spellEnd"/>
            <w:r w:rsidRPr="00AC1ED3">
              <w:rPr>
                <w:b/>
                <w:bCs/>
                <w:color w:val="000000"/>
                <w:sz w:val="20"/>
                <w:szCs w:val="20"/>
                <w:lang w:eastAsia="fr-BE"/>
              </w:rPr>
              <w:t>/d]</w:t>
            </w:r>
          </w:p>
        </w:tc>
        <w:tc>
          <w:tcPr>
            <w:tcW w:w="1134" w:type="dxa"/>
            <w:vAlign w:val="center"/>
          </w:tcPr>
          <w:p w14:paraId="7897A964" w14:textId="77777777" w:rsidR="00AC1ED3" w:rsidRPr="00AC1ED3" w:rsidRDefault="00AC1ED3" w:rsidP="00AC1ED3">
            <w:pPr>
              <w:spacing w:after="0"/>
              <w:jc w:val="center"/>
              <w:rPr>
                <w:sz w:val="20"/>
                <w:szCs w:val="20"/>
                <w:lang w:eastAsia="fr-BE"/>
              </w:rPr>
            </w:pPr>
            <w:r w:rsidRPr="00AC1ED3">
              <w:rPr>
                <w:b/>
                <w:bCs/>
                <w:sz w:val="20"/>
                <w:szCs w:val="20"/>
                <w:lang w:eastAsia="fr-BE"/>
              </w:rPr>
              <w:t xml:space="preserve">[CFU/kg </w:t>
            </w:r>
            <w:proofErr w:type="spellStart"/>
            <w:r w:rsidRPr="00AC1ED3">
              <w:rPr>
                <w:b/>
                <w:bCs/>
                <w:sz w:val="20"/>
                <w:szCs w:val="20"/>
                <w:lang w:eastAsia="fr-BE"/>
              </w:rPr>
              <w:t>bw</w:t>
            </w:r>
            <w:proofErr w:type="spellEnd"/>
            <w:r w:rsidRPr="00AC1ED3">
              <w:rPr>
                <w:b/>
                <w:bCs/>
                <w:sz w:val="20"/>
                <w:szCs w:val="20"/>
                <w:lang w:eastAsia="fr-BE"/>
              </w:rPr>
              <w:t>/d]</w:t>
            </w:r>
          </w:p>
        </w:tc>
        <w:tc>
          <w:tcPr>
            <w:tcW w:w="1418" w:type="dxa"/>
            <w:vAlign w:val="center"/>
          </w:tcPr>
          <w:p w14:paraId="6D4A485A" w14:textId="77777777" w:rsidR="00AC1ED3" w:rsidRPr="00AC1ED3" w:rsidRDefault="00AC1ED3" w:rsidP="00AC1ED3">
            <w:pPr>
              <w:spacing w:after="0"/>
              <w:jc w:val="center"/>
              <w:rPr>
                <w:sz w:val="20"/>
                <w:szCs w:val="20"/>
                <w:lang w:eastAsia="fr-BE"/>
              </w:rPr>
            </w:pPr>
            <w:r w:rsidRPr="00AC1ED3">
              <w:rPr>
                <w:b/>
                <w:bCs/>
                <w:sz w:val="20"/>
                <w:szCs w:val="20"/>
                <w:lang w:eastAsia="fr-BE"/>
              </w:rPr>
              <w:t xml:space="preserve">[CFU/kg </w:t>
            </w:r>
            <w:proofErr w:type="spellStart"/>
            <w:r w:rsidRPr="00AC1ED3">
              <w:rPr>
                <w:b/>
                <w:bCs/>
                <w:sz w:val="20"/>
                <w:szCs w:val="20"/>
                <w:lang w:eastAsia="fr-BE"/>
              </w:rPr>
              <w:t>bw</w:t>
            </w:r>
            <w:proofErr w:type="spellEnd"/>
            <w:r w:rsidRPr="00AC1ED3">
              <w:rPr>
                <w:b/>
                <w:bCs/>
                <w:sz w:val="20"/>
                <w:szCs w:val="20"/>
                <w:lang w:eastAsia="fr-BE"/>
              </w:rPr>
              <w:t>/d]</w:t>
            </w:r>
          </w:p>
        </w:tc>
        <w:tc>
          <w:tcPr>
            <w:tcW w:w="1559" w:type="dxa"/>
            <w:gridSpan w:val="2"/>
            <w:vAlign w:val="center"/>
          </w:tcPr>
          <w:p w14:paraId="3F4C6D57" w14:textId="2D2E1350" w:rsidR="00AC1ED3" w:rsidRPr="00AC1ED3" w:rsidRDefault="00AC1ED3" w:rsidP="00A57411">
            <w:pPr>
              <w:spacing w:after="0"/>
              <w:jc w:val="center"/>
              <w:rPr>
                <w:sz w:val="20"/>
                <w:szCs w:val="20"/>
                <w:lang w:eastAsia="fr-BE"/>
              </w:rPr>
            </w:pPr>
            <w:r w:rsidRPr="00AC1ED3">
              <w:rPr>
                <w:b/>
                <w:bCs/>
                <w:sz w:val="20"/>
                <w:szCs w:val="20"/>
                <w:lang w:eastAsia="fr-BE"/>
              </w:rPr>
              <w:t>(Trigger:</w:t>
            </w:r>
            <w:r w:rsidR="00A57411">
              <w:rPr>
                <w:b/>
                <w:bCs/>
                <w:sz w:val="20"/>
                <w:szCs w:val="20"/>
                <w:lang w:eastAsia="fr-BE"/>
              </w:rPr>
              <w:t xml:space="preserve"> </w:t>
            </w:r>
            <w:r w:rsidRPr="00AC1ED3">
              <w:rPr>
                <w:b/>
                <w:bCs/>
                <w:sz w:val="20"/>
                <w:szCs w:val="20"/>
                <w:lang w:eastAsia="fr-BE"/>
              </w:rPr>
              <w:t>&lt; 1)</w:t>
            </w:r>
          </w:p>
        </w:tc>
      </w:tr>
      <w:tr w:rsidR="00533877" w:rsidRPr="009C29E7" w14:paraId="3713486D" w14:textId="77777777" w:rsidTr="002460B2">
        <w:trPr>
          <w:trHeight w:val="435"/>
        </w:trPr>
        <w:tc>
          <w:tcPr>
            <w:tcW w:w="1701" w:type="dxa"/>
            <w:vAlign w:val="center"/>
            <w:hideMark/>
          </w:tcPr>
          <w:p w14:paraId="3AC3B4D7" w14:textId="78683302" w:rsidR="00533877" w:rsidRPr="00F87164" w:rsidRDefault="002460B2" w:rsidP="00555AC5">
            <w:pPr>
              <w:spacing w:after="0"/>
              <w:jc w:val="center"/>
              <w:rPr>
                <w:sz w:val="20"/>
                <w:szCs w:val="20"/>
                <w:lang w:eastAsia="fr-BE"/>
              </w:rPr>
            </w:pPr>
            <w:r w:rsidRPr="00F87164">
              <w:rPr>
                <w:sz w:val="20"/>
                <w:szCs w:val="20"/>
                <w:lang w:eastAsia="fr-BE"/>
              </w:rPr>
              <w:t>Pine trees, deciduous/coniferous forest, shrubs, ornamental trees and plants</w:t>
            </w:r>
          </w:p>
        </w:tc>
        <w:tc>
          <w:tcPr>
            <w:tcW w:w="1134" w:type="dxa"/>
            <w:noWrap/>
            <w:vAlign w:val="center"/>
            <w:hideMark/>
          </w:tcPr>
          <w:p w14:paraId="00FD76FF" w14:textId="77777777" w:rsidR="00533877" w:rsidRPr="00F87164" w:rsidRDefault="00533877" w:rsidP="00533877">
            <w:pPr>
              <w:spacing w:after="0"/>
              <w:jc w:val="center"/>
              <w:rPr>
                <w:sz w:val="20"/>
                <w:szCs w:val="20"/>
                <w:lang w:eastAsia="fr-BE"/>
              </w:rPr>
            </w:pPr>
            <w:r w:rsidRPr="00F87164">
              <w:rPr>
                <w:sz w:val="20"/>
                <w:szCs w:val="20"/>
                <w:lang w:eastAsia="fr-BE"/>
              </w:rPr>
              <w:t>4 × 2.5</w:t>
            </w:r>
          </w:p>
        </w:tc>
        <w:tc>
          <w:tcPr>
            <w:tcW w:w="1134" w:type="dxa"/>
            <w:noWrap/>
            <w:vAlign w:val="center"/>
            <w:hideMark/>
          </w:tcPr>
          <w:p w14:paraId="16CAD4C7" w14:textId="293B61F0" w:rsidR="00533877" w:rsidRPr="00F87164" w:rsidRDefault="002460B2" w:rsidP="00533877">
            <w:pPr>
              <w:spacing w:after="0"/>
              <w:jc w:val="center"/>
              <w:rPr>
                <w:sz w:val="20"/>
                <w:szCs w:val="20"/>
                <w:lang w:eastAsia="fr-BE"/>
              </w:rPr>
            </w:pPr>
            <w:r w:rsidRPr="00F87164">
              <w:rPr>
                <w:sz w:val="20"/>
                <w:szCs w:val="20"/>
                <w:lang w:eastAsia="fr-BE"/>
              </w:rPr>
              <w:t>1.87</w:t>
            </w:r>
            <w:r w:rsidR="00533877" w:rsidRPr="00F87164">
              <w:rPr>
                <w:sz w:val="20"/>
                <w:szCs w:val="20"/>
                <w:lang w:eastAsia="fr-BE"/>
              </w:rPr>
              <w:t xml:space="preserve"> × 10</w:t>
            </w:r>
            <w:r w:rsidR="00533877" w:rsidRPr="00F87164">
              <w:rPr>
                <w:sz w:val="20"/>
                <w:szCs w:val="20"/>
                <w:vertAlign w:val="superscript"/>
                <w:lang w:eastAsia="fr-BE"/>
              </w:rPr>
              <w:t>7</w:t>
            </w:r>
          </w:p>
        </w:tc>
        <w:tc>
          <w:tcPr>
            <w:tcW w:w="1276" w:type="dxa"/>
            <w:vAlign w:val="center"/>
          </w:tcPr>
          <w:p w14:paraId="7E519C59" w14:textId="77777777" w:rsidR="00533877" w:rsidRPr="00F87164" w:rsidRDefault="00533877" w:rsidP="00533877">
            <w:pPr>
              <w:spacing w:after="0"/>
              <w:jc w:val="center"/>
              <w:rPr>
                <w:sz w:val="20"/>
                <w:szCs w:val="20"/>
                <w:lang w:eastAsia="fr-BE"/>
              </w:rPr>
            </w:pPr>
            <w:r w:rsidRPr="00F87164">
              <w:rPr>
                <w:color w:val="000000"/>
                <w:sz w:val="20"/>
                <w:szCs w:val="20"/>
                <w:lang w:eastAsia="fr-BE"/>
              </w:rPr>
              <w:t>0.24</w:t>
            </w:r>
          </w:p>
        </w:tc>
        <w:tc>
          <w:tcPr>
            <w:tcW w:w="1134" w:type="dxa"/>
            <w:noWrap/>
            <w:vAlign w:val="center"/>
            <w:hideMark/>
          </w:tcPr>
          <w:p w14:paraId="1BE807AB" w14:textId="4EE48E30" w:rsidR="00533877" w:rsidRPr="00F87164" w:rsidRDefault="002460B2" w:rsidP="00533877">
            <w:pPr>
              <w:spacing w:after="0"/>
              <w:jc w:val="center"/>
              <w:rPr>
                <w:sz w:val="20"/>
                <w:szCs w:val="20"/>
                <w:lang w:eastAsia="fr-BE"/>
              </w:rPr>
            </w:pPr>
            <w:r w:rsidRPr="00F87164">
              <w:rPr>
                <w:sz w:val="20"/>
                <w:szCs w:val="20"/>
                <w:lang w:eastAsia="fr-BE"/>
              </w:rPr>
              <w:t>4.49</w:t>
            </w:r>
            <w:r w:rsidR="00533877" w:rsidRPr="00F87164">
              <w:rPr>
                <w:sz w:val="20"/>
                <w:szCs w:val="20"/>
                <w:lang w:eastAsia="fr-BE"/>
              </w:rPr>
              <w:t xml:space="preserve"> × 10</w:t>
            </w:r>
            <w:r w:rsidR="00533877" w:rsidRPr="00F87164">
              <w:rPr>
                <w:sz w:val="20"/>
                <w:szCs w:val="20"/>
                <w:vertAlign w:val="superscript"/>
                <w:lang w:eastAsia="fr-BE"/>
              </w:rPr>
              <w:t>6</w:t>
            </w:r>
          </w:p>
        </w:tc>
        <w:tc>
          <w:tcPr>
            <w:tcW w:w="1418" w:type="dxa"/>
            <w:noWrap/>
            <w:vAlign w:val="center"/>
            <w:hideMark/>
          </w:tcPr>
          <w:p w14:paraId="2F7AFA9F" w14:textId="77777777" w:rsidR="00533877" w:rsidRPr="00F87164" w:rsidRDefault="00533877" w:rsidP="00533877">
            <w:pPr>
              <w:spacing w:after="0"/>
              <w:jc w:val="center"/>
              <w:rPr>
                <w:sz w:val="20"/>
                <w:szCs w:val="20"/>
                <w:lang w:eastAsia="fr-BE"/>
              </w:rPr>
            </w:pPr>
            <w:r w:rsidRPr="00F87164">
              <w:rPr>
                <w:sz w:val="20"/>
                <w:szCs w:val="20"/>
                <w:lang w:eastAsia="fr-BE"/>
              </w:rPr>
              <w:t>&gt; 1.68 × 10</w:t>
            </w:r>
            <w:r w:rsidRPr="00F87164">
              <w:rPr>
                <w:sz w:val="20"/>
                <w:szCs w:val="20"/>
                <w:vertAlign w:val="superscript"/>
                <w:lang w:eastAsia="fr-BE"/>
              </w:rPr>
              <w:t>7</w:t>
            </w:r>
            <w:r w:rsidRPr="00F87164">
              <w:rPr>
                <w:sz w:val="20"/>
                <w:szCs w:val="20"/>
                <w:lang w:eastAsia="fr-BE"/>
              </w:rPr>
              <w:t xml:space="preserve"> </w:t>
            </w:r>
            <w:r w:rsidRPr="00F87164">
              <w:rPr>
                <w:sz w:val="20"/>
                <w:szCs w:val="20"/>
                <w:vertAlign w:val="superscript"/>
                <w:lang w:eastAsia="fr-BE"/>
              </w:rPr>
              <w:t>b</w:t>
            </w:r>
          </w:p>
        </w:tc>
        <w:tc>
          <w:tcPr>
            <w:tcW w:w="992" w:type="dxa"/>
            <w:noWrap/>
            <w:vAlign w:val="center"/>
            <w:hideMark/>
          </w:tcPr>
          <w:p w14:paraId="1BED74E3" w14:textId="2F87C0BE" w:rsidR="00533877" w:rsidRPr="00F87164" w:rsidRDefault="001B47FD" w:rsidP="00533877">
            <w:pPr>
              <w:spacing w:after="0"/>
              <w:jc w:val="center"/>
              <w:rPr>
                <w:sz w:val="20"/>
                <w:szCs w:val="20"/>
                <w:lang w:eastAsia="fr-BE"/>
              </w:rPr>
            </w:pPr>
            <w:r w:rsidRPr="00F87164">
              <w:rPr>
                <w:sz w:val="20"/>
                <w:szCs w:val="20"/>
                <w:lang w:eastAsia="fr-BE"/>
              </w:rPr>
              <w:t xml:space="preserve">≥ </w:t>
            </w:r>
            <w:r w:rsidR="002460B2" w:rsidRPr="00F87164">
              <w:rPr>
                <w:sz w:val="20"/>
                <w:szCs w:val="20"/>
                <w:lang w:eastAsia="fr-BE"/>
              </w:rPr>
              <w:t>3.74</w:t>
            </w:r>
          </w:p>
        </w:tc>
        <w:tc>
          <w:tcPr>
            <w:tcW w:w="567" w:type="dxa"/>
            <w:noWrap/>
            <w:vAlign w:val="center"/>
            <w:hideMark/>
          </w:tcPr>
          <w:p w14:paraId="7FA9FB1B" w14:textId="77777777" w:rsidR="00533877" w:rsidRPr="00F87164" w:rsidRDefault="00533877" w:rsidP="00533877">
            <w:pPr>
              <w:spacing w:after="0"/>
              <w:rPr>
                <w:sz w:val="20"/>
                <w:szCs w:val="20"/>
                <w:lang w:eastAsia="fr-BE"/>
              </w:rPr>
            </w:pPr>
            <w:r w:rsidRPr="00F87164">
              <w:rPr>
                <w:sz w:val="20"/>
                <w:szCs w:val="20"/>
                <w:lang w:eastAsia="fr-BE"/>
              </w:rPr>
              <w:t>Yes</w:t>
            </w:r>
          </w:p>
        </w:tc>
      </w:tr>
    </w:tbl>
    <w:p w14:paraId="79CE3CC2" w14:textId="30743218" w:rsidR="00AC1ED3" w:rsidRPr="009C29E7" w:rsidRDefault="00AC1ED3" w:rsidP="00AC1ED3">
      <w:pPr>
        <w:spacing w:after="0"/>
        <w:jc w:val="both"/>
        <w:rPr>
          <w:sz w:val="18"/>
          <w:szCs w:val="18"/>
        </w:rPr>
      </w:pPr>
      <w:r w:rsidRPr="009C29E7">
        <w:rPr>
          <w:sz w:val="18"/>
          <w:szCs w:val="18"/>
        </w:rPr>
        <w:t xml:space="preserve">Appl. rate = Maximum single application rate; </w:t>
      </w:r>
      <w:proofErr w:type="spellStart"/>
      <w:r w:rsidRPr="009C29E7">
        <w:rPr>
          <w:sz w:val="18"/>
          <w:szCs w:val="18"/>
        </w:rPr>
        <w:t>f.p.</w:t>
      </w:r>
      <w:proofErr w:type="spellEnd"/>
      <w:r w:rsidRPr="009C29E7">
        <w:rPr>
          <w:sz w:val="18"/>
          <w:szCs w:val="18"/>
        </w:rPr>
        <w:t xml:space="preserve"> = formulated product; PED</w:t>
      </w:r>
      <w:r w:rsidRPr="009C29E7">
        <w:rPr>
          <w:sz w:val="18"/>
          <w:szCs w:val="18"/>
          <w:vertAlign w:val="subscript"/>
        </w:rPr>
        <w:t>SW</w:t>
      </w:r>
      <w:r w:rsidRPr="009C29E7">
        <w:rPr>
          <w:sz w:val="18"/>
          <w:szCs w:val="18"/>
        </w:rPr>
        <w:t xml:space="preserve"> = Predicted spore density in surface water calculated based on the yearly total dose application as one single application assuming no degradation of </w:t>
      </w:r>
      <w:proofErr w:type="spellStart"/>
      <w:r w:rsidR="003A4CDF" w:rsidRPr="009C29E7">
        <w:rPr>
          <w:i/>
          <w:sz w:val="18"/>
          <w:szCs w:val="18"/>
        </w:rPr>
        <w:t>Btk</w:t>
      </w:r>
      <w:proofErr w:type="spellEnd"/>
      <w:r w:rsidRPr="009C29E7">
        <w:rPr>
          <w:sz w:val="18"/>
          <w:szCs w:val="18"/>
        </w:rPr>
        <w:t xml:space="preserve"> ABTS-351; </w:t>
      </w:r>
      <w:r w:rsidRPr="009C29E7">
        <w:rPr>
          <w:b/>
          <w:bCs/>
          <w:sz w:val="18"/>
          <w:szCs w:val="18"/>
        </w:rPr>
        <w:t xml:space="preserve">bold </w:t>
      </w:r>
      <w:r w:rsidRPr="009C29E7">
        <w:rPr>
          <w:sz w:val="18"/>
          <w:szCs w:val="18"/>
        </w:rPr>
        <w:t xml:space="preserve">values indicate </w:t>
      </w:r>
      <w:r w:rsidR="00F06AAD" w:rsidRPr="009C29E7">
        <w:rPr>
          <w:sz w:val="18"/>
          <w:szCs w:val="18"/>
        </w:rPr>
        <w:t xml:space="preserve">risk quotients </w:t>
      </w:r>
      <w:r w:rsidRPr="009C29E7">
        <w:rPr>
          <w:sz w:val="18"/>
          <w:szCs w:val="18"/>
        </w:rPr>
        <w:t xml:space="preserve">&lt; 1.0, </w:t>
      </w:r>
      <w:r w:rsidR="00715E90" w:rsidRPr="009C29E7">
        <w:rPr>
          <w:sz w:val="18"/>
          <w:szCs w:val="18"/>
        </w:rPr>
        <w:t>i.e.,</w:t>
      </w:r>
      <w:r w:rsidRPr="009C29E7">
        <w:rPr>
          <w:sz w:val="18"/>
          <w:szCs w:val="18"/>
        </w:rPr>
        <w:t xml:space="preserve"> the relevant mammalian endpoint is lower than the calculated daily dose.</w:t>
      </w:r>
    </w:p>
    <w:p w14:paraId="77FDE365" w14:textId="7E6A2274" w:rsidR="00AC1ED3" w:rsidRPr="009C29E7" w:rsidRDefault="00AC1ED3" w:rsidP="00AC1ED3">
      <w:pPr>
        <w:spacing w:after="0"/>
        <w:jc w:val="both"/>
        <w:rPr>
          <w:sz w:val="18"/>
          <w:szCs w:val="18"/>
        </w:rPr>
      </w:pPr>
      <w:r w:rsidRPr="009C29E7">
        <w:rPr>
          <w:sz w:val="18"/>
          <w:szCs w:val="18"/>
          <w:vertAlign w:val="superscript"/>
        </w:rPr>
        <w:t>a</w:t>
      </w:r>
      <w:r w:rsidRPr="009C29E7">
        <w:rPr>
          <w:sz w:val="18"/>
          <w:szCs w:val="18"/>
        </w:rPr>
        <w:t xml:space="preserve"> Worst-case (EFSA/2009/1438), </w:t>
      </w:r>
      <w:r w:rsidR="00715E90" w:rsidRPr="009C29E7">
        <w:rPr>
          <w:sz w:val="18"/>
          <w:szCs w:val="18"/>
        </w:rPr>
        <w:t>i.e.,</w:t>
      </w:r>
      <w:r w:rsidRPr="009C29E7">
        <w:rPr>
          <w:sz w:val="18"/>
          <w:szCs w:val="18"/>
        </w:rPr>
        <w:t xml:space="preserve"> small granivorous mammal with a body weight of 21.7 g and a drinking rate of 5.1 mL/day</w:t>
      </w:r>
    </w:p>
    <w:p w14:paraId="6209A2E2" w14:textId="77777777" w:rsidR="00AC1ED3" w:rsidRPr="009C29E7" w:rsidRDefault="00AC1ED3" w:rsidP="00AC1ED3">
      <w:pPr>
        <w:spacing w:after="0"/>
        <w:jc w:val="both"/>
        <w:rPr>
          <w:sz w:val="18"/>
          <w:szCs w:val="18"/>
          <w:vertAlign w:val="superscript"/>
        </w:rPr>
      </w:pPr>
      <w:r w:rsidRPr="009C29E7">
        <w:rPr>
          <w:sz w:val="18"/>
          <w:szCs w:val="18"/>
          <w:vertAlign w:val="superscript"/>
        </w:rPr>
        <w:t>b</w:t>
      </w:r>
      <w:r w:rsidRPr="009C29E7">
        <w:rPr>
          <w:sz w:val="18"/>
          <w:szCs w:val="18"/>
        </w:rPr>
        <w:t xml:space="preserve"> LD</w:t>
      </w:r>
      <w:r w:rsidRPr="009C29E7">
        <w:rPr>
          <w:sz w:val="18"/>
          <w:szCs w:val="18"/>
          <w:vertAlign w:val="subscript"/>
        </w:rPr>
        <w:t>50</w:t>
      </w:r>
      <w:r w:rsidRPr="009C29E7">
        <w:rPr>
          <w:sz w:val="18"/>
          <w:szCs w:val="18"/>
        </w:rPr>
        <w:t xml:space="preserve"> of 1.68 × 10</w:t>
      </w:r>
      <w:r w:rsidRPr="009C29E7">
        <w:rPr>
          <w:sz w:val="18"/>
          <w:szCs w:val="18"/>
          <w:vertAlign w:val="superscript"/>
        </w:rPr>
        <w:t>7</w:t>
      </w:r>
      <w:r w:rsidRPr="009C29E7">
        <w:rPr>
          <w:sz w:val="18"/>
          <w:szCs w:val="18"/>
        </w:rPr>
        <w:t xml:space="preserve"> CFU/kg </w:t>
      </w:r>
      <w:proofErr w:type="spellStart"/>
      <w:r w:rsidRPr="009C29E7">
        <w:rPr>
          <w:sz w:val="18"/>
          <w:szCs w:val="18"/>
        </w:rPr>
        <w:t>bw</w:t>
      </w:r>
      <w:proofErr w:type="spellEnd"/>
      <w:r w:rsidRPr="009C29E7">
        <w:rPr>
          <w:sz w:val="18"/>
          <w:szCs w:val="18"/>
        </w:rPr>
        <w:t>/d was calculated as worst-case based on test item concentration of 2.75 × 10</w:t>
      </w:r>
      <w:r w:rsidRPr="009C29E7">
        <w:rPr>
          <w:sz w:val="18"/>
          <w:szCs w:val="18"/>
          <w:vertAlign w:val="superscript"/>
        </w:rPr>
        <w:t>12</w:t>
      </w:r>
      <w:r w:rsidRPr="009C29E7">
        <w:rPr>
          <w:sz w:val="18"/>
          <w:szCs w:val="18"/>
        </w:rPr>
        <w:t xml:space="preserve"> CFU/L and the minimum body weight of 163.4 g that was determined for the test organisms in the available 29-d study with rats.</w:t>
      </w:r>
    </w:p>
    <w:p w14:paraId="61DBF56C" w14:textId="77777777" w:rsidR="00AC1ED3" w:rsidRPr="00F87164" w:rsidRDefault="00AC1ED3" w:rsidP="00AC1ED3">
      <w:pPr>
        <w:spacing w:after="0"/>
        <w:jc w:val="both"/>
        <w:rPr>
          <w:sz w:val="22"/>
          <w:szCs w:val="22"/>
        </w:rPr>
      </w:pPr>
    </w:p>
    <w:p w14:paraId="5DA12FDE" w14:textId="57575964" w:rsidR="00C579A3" w:rsidRPr="00F87164" w:rsidRDefault="00AC1ED3" w:rsidP="00E87DF3">
      <w:pPr>
        <w:spacing w:after="0"/>
        <w:jc w:val="both"/>
        <w:rPr>
          <w:sz w:val="22"/>
          <w:szCs w:val="22"/>
          <w:lang w:val="en-US"/>
        </w:rPr>
      </w:pPr>
      <w:r w:rsidRPr="009C29E7">
        <w:rPr>
          <w:sz w:val="22"/>
          <w:szCs w:val="22"/>
        </w:rPr>
        <w:t>The drinking water assessment for the risk envelope application of 4 x 2.5 L Foray</w:t>
      </w:r>
      <w:r w:rsidRPr="009C29E7">
        <w:rPr>
          <w:sz w:val="22"/>
          <w:szCs w:val="22"/>
          <w:vertAlign w:val="superscript"/>
        </w:rPr>
        <w:t>®</w:t>
      </w:r>
      <w:r w:rsidRPr="009C29E7">
        <w:rPr>
          <w:sz w:val="22"/>
          <w:szCs w:val="22"/>
        </w:rPr>
        <w:t xml:space="preserve"> 76B/ha </w:t>
      </w:r>
      <w:r w:rsidR="005B419E" w:rsidRPr="009C29E7">
        <w:rPr>
          <w:sz w:val="22"/>
          <w:szCs w:val="22"/>
        </w:rPr>
        <w:t xml:space="preserve">on deciduous and coniferous forest, pine trees, ornamental trees and shrubs or amenity areas (parks, gardens) </w:t>
      </w:r>
      <w:r w:rsidRPr="00F87164">
        <w:rPr>
          <w:sz w:val="22"/>
          <w:szCs w:val="22"/>
        </w:rPr>
        <w:t>shows</w:t>
      </w:r>
      <w:r w:rsidRPr="009C29E7">
        <w:rPr>
          <w:sz w:val="22"/>
          <w:szCs w:val="22"/>
        </w:rPr>
        <w:t xml:space="preserve"> that the daily dose for mammals through consumption </w:t>
      </w:r>
      <w:r w:rsidRPr="009C29E7">
        <w:rPr>
          <w:i/>
          <w:iCs/>
          <w:sz w:val="22"/>
          <w:szCs w:val="22"/>
        </w:rPr>
        <w:t>via</w:t>
      </w:r>
      <w:r w:rsidRPr="009C29E7">
        <w:rPr>
          <w:sz w:val="22"/>
          <w:szCs w:val="22"/>
        </w:rPr>
        <w:t xml:space="preserve"> drinking water (</w:t>
      </w:r>
      <w:r w:rsidR="00715E90" w:rsidRPr="00F87164">
        <w:rPr>
          <w:sz w:val="22"/>
          <w:szCs w:val="22"/>
        </w:rPr>
        <w:t>i.e.,</w:t>
      </w:r>
      <w:r w:rsidRPr="00F87164">
        <w:rPr>
          <w:sz w:val="22"/>
          <w:szCs w:val="22"/>
        </w:rPr>
        <w:t xml:space="preserve"> </w:t>
      </w:r>
      <w:r w:rsidR="002460B2" w:rsidRPr="00F87164">
        <w:rPr>
          <w:sz w:val="22"/>
          <w:szCs w:val="22"/>
        </w:rPr>
        <w:t>4.49</w:t>
      </w:r>
      <w:r w:rsidRPr="00F87164">
        <w:rPr>
          <w:sz w:val="22"/>
          <w:szCs w:val="22"/>
        </w:rPr>
        <w:t xml:space="preserve"> x 10</w:t>
      </w:r>
      <w:r w:rsidRPr="00F87164">
        <w:rPr>
          <w:sz w:val="22"/>
          <w:szCs w:val="22"/>
          <w:vertAlign w:val="superscript"/>
        </w:rPr>
        <w:t>6</w:t>
      </w:r>
      <w:r w:rsidRPr="00F87164">
        <w:rPr>
          <w:sz w:val="22"/>
          <w:szCs w:val="22"/>
        </w:rPr>
        <w:t xml:space="preserve"> CFU/kg </w:t>
      </w:r>
      <w:proofErr w:type="spellStart"/>
      <w:r w:rsidRPr="00F87164">
        <w:rPr>
          <w:sz w:val="22"/>
          <w:szCs w:val="22"/>
        </w:rPr>
        <w:t>bw</w:t>
      </w:r>
      <w:proofErr w:type="spellEnd"/>
      <w:r w:rsidRPr="00F87164">
        <w:rPr>
          <w:sz w:val="22"/>
          <w:szCs w:val="22"/>
        </w:rPr>
        <w:t>/d</w:t>
      </w:r>
      <w:r w:rsidRPr="009C29E7">
        <w:rPr>
          <w:sz w:val="22"/>
          <w:szCs w:val="22"/>
        </w:rPr>
        <w:t>) is lower than the relevant mammalian endpoint. Therefore</w:t>
      </w:r>
      <w:r w:rsidR="001B47FD" w:rsidRPr="009C29E7">
        <w:rPr>
          <w:sz w:val="22"/>
          <w:szCs w:val="22"/>
        </w:rPr>
        <w:t>,</w:t>
      </w:r>
      <w:r w:rsidRPr="009C29E7">
        <w:rPr>
          <w:sz w:val="22"/>
          <w:szCs w:val="22"/>
        </w:rPr>
        <w:t xml:space="preserve"> the risk to mammals from contaminated drinking water is considered acceptable for all proposed uses.</w:t>
      </w:r>
      <w:bookmarkEnd w:id="34"/>
    </w:p>
    <w:p w14:paraId="42C893D9" w14:textId="23DCC167" w:rsidR="00D871CD" w:rsidRDefault="00D871CD" w:rsidP="00E87DF3">
      <w:pPr>
        <w:spacing w:after="0"/>
        <w:jc w:val="both"/>
        <w:rPr>
          <w:sz w:val="22"/>
          <w:szCs w:val="22"/>
          <w:highlight w:val="cyan"/>
          <w:lang w:val="en-US"/>
        </w:rPr>
      </w:pPr>
    </w:p>
    <w:p w14:paraId="7D8D5BA1" w14:textId="224EDEAC" w:rsidR="00E87DF3" w:rsidRPr="00D871CD" w:rsidRDefault="00E87DF3" w:rsidP="00E87DF3">
      <w:pPr>
        <w:spacing w:after="120"/>
        <w:jc w:val="both"/>
      </w:pPr>
      <w:r w:rsidRPr="00D871CD">
        <w:rPr>
          <w:b/>
          <w:bCs/>
          <w:color w:val="000000" w:themeColor="text1"/>
          <w:sz w:val="22"/>
          <w:szCs w:val="22"/>
          <w:lang w:val="en-US" w:eastAsia="fr-BE"/>
        </w:rPr>
        <w:t xml:space="preserve">Risk posed by toxins/metabolites from </w:t>
      </w:r>
      <w:proofErr w:type="spellStart"/>
      <w:r w:rsidR="003A4CDF" w:rsidRPr="003A4CDF">
        <w:rPr>
          <w:b/>
          <w:bCs/>
          <w:i/>
          <w:color w:val="000000" w:themeColor="text1"/>
          <w:sz w:val="22"/>
          <w:szCs w:val="22"/>
          <w:lang w:val="en-US" w:eastAsia="fr-BE"/>
        </w:rPr>
        <w:t>Btk</w:t>
      </w:r>
      <w:proofErr w:type="spellEnd"/>
      <w:r w:rsidR="002E378E" w:rsidRPr="00D871CD">
        <w:rPr>
          <w:b/>
          <w:bCs/>
          <w:color w:val="000000" w:themeColor="text1"/>
          <w:sz w:val="22"/>
          <w:szCs w:val="22"/>
          <w:lang w:val="en-US" w:eastAsia="fr-BE"/>
        </w:rPr>
        <w:t xml:space="preserve"> ABTS-351 </w:t>
      </w:r>
      <w:r w:rsidRPr="00D871CD">
        <w:rPr>
          <w:b/>
          <w:bCs/>
          <w:color w:val="000000" w:themeColor="text1"/>
          <w:sz w:val="22"/>
          <w:szCs w:val="22"/>
          <w:lang w:val="en-US" w:eastAsia="fr-BE"/>
        </w:rPr>
        <w:t>to mammals</w:t>
      </w:r>
    </w:p>
    <w:p w14:paraId="5F1E5539" w14:textId="15EA91B3" w:rsidR="00984EE7" w:rsidRPr="00D871CD" w:rsidRDefault="009824BD" w:rsidP="00E87DF3">
      <w:pPr>
        <w:spacing w:after="0"/>
        <w:jc w:val="both"/>
        <w:rPr>
          <w:sz w:val="22"/>
          <w:szCs w:val="22"/>
        </w:rPr>
      </w:pPr>
      <w:r w:rsidRPr="00D871CD">
        <w:rPr>
          <w:sz w:val="22"/>
          <w:szCs w:val="22"/>
        </w:rPr>
        <w:t xml:space="preserve">No laboratory studies are available which specifically characterized the toxicity of relevant </w:t>
      </w:r>
      <w:proofErr w:type="spellStart"/>
      <w:r w:rsidRPr="00D871CD">
        <w:rPr>
          <w:sz w:val="22"/>
          <w:szCs w:val="22"/>
        </w:rPr>
        <w:t>CryP</w:t>
      </w:r>
      <w:proofErr w:type="spellEnd"/>
      <w:r w:rsidRPr="00D871CD">
        <w:rPr>
          <w:sz w:val="22"/>
          <w:szCs w:val="22"/>
        </w:rPr>
        <w:t xml:space="preserve"> to mammals. </w:t>
      </w:r>
      <w:r w:rsidR="00984EE7" w:rsidRPr="00D871CD">
        <w:rPr>
          <w:sz w:val="22"/>
          <w:szCs w:val="22"/>
        </w:rPr>
        <w:t xml:space="preserve">However, as described for birds in the respective section above, </w:t>
      </w:r>
      <w:proofErr w:type="spellStart"/>
      <w:r w:rsidR="00984EE7" w:rsidRPr="00D871CD">
        <w:rPr>
          <w:sz w:val="22"/>
          <w:szCs w:val="22"/>
        </w:rPr>
        <w:t>CryP</w:t>
      </w:r>
      <w:proofErr w:type="spellEnd"/>
      <w:r w:rsidR="00984EE7" w:rsidRPr="00D871CD">
        <w:rPr>
          <w:sz w:val="22"/>
          <w:szCs w:val="22"/>
        </w:rPr>
        <w:t xml:space="preserve"> do not pose a risk to mammals following oral exposure since </w:t>
      </w:r>
      <w:proofErr w:type="spellStart"/>
      <w:r w:rsidR="00984EE7" w:rsidRPr="00D871CD">
        <w:rPr>
          <w:sz w:val="22"/>
          <w:szCs w:val="22"/>
        </w:rPr>
        <w:t>CryP</w:t>
      </w:r>
      <w:proofErr w:type="spellEnd"/>
      <w:r w:rsidR="00984EE7" w:rsidRPr="00D871CD">
        <w:rPr>
          <w:sz w:val="22"/>
          <w:szCs w:val="22"/>
        </w:rPr>
        <w:t xml:space="preserve"> are inactivated at low pH in the mammalian digestive tract. In line with this, it was concluded in EFSA Journal 2021;19(10):6879 that only spores of </w:t>
      </w:r>
      <w:proofErr w:type="spellStart"/>
      <w:r w:rsidR="003A4CDF" w:rsidRPr="003A4CDF">
        <w:rPr>
          <w:i/>
          <w:sz w:val="22"/>
          <w:szCs w:val="22"/>
        </w:rPr>
        <w:t>Btk</w:t>
      </w:r>
      <w:proofErr w:type="spellEnd"/>
      <w:r w:rsidR="00984EE7" w:rsidRPr="00D871CD">
        <w:rPr>
          <w:sz w:val="22"/>
          <w:szCs w:val="22"/>
        </w:rPr>
        <w:t xml:space="preserve"> ABTS-351 are able to survive the stomach passage and to reach the intestinal tract.</w:t>
      </w:r>
      <w:r w:rsidR="00960428" w:rsidRPr="00D871CD">
        <w:rPr>
          <w:sz w:val="22"/>
          <w:szCs w:val="22"/>
        </w:rPr>
        <w:t xml:space="preserve"> </w:t>
      </w:r>
      <w:r w:rsidR="00984EE7" w:rsidRPr="00D871CD">
        <w:rPr>
          <w:sz w:val="22"/>
          <w:szCs w:val="22"/>
        </w:rPr>
        <w:t xml:space="preserve">Optimum growth conditions for </w:t>
      </w:r>
      <w:r w:rsidR="00984EE7" w:rsidRPr="00D871CD">
        <w:rPr>
          <w:i/>
          <w:iCs/>
          <w:sz w:val="22"/>
          <w:szCs w:val="22"/>
        </w:rPr>
        <w:t>Bacillus thuringiensis</w:t>
      </w:r>
      <w:r w:rsidR="00984EE7" w:rsidRPr="00D871CD">
        <w:rPr>
          <w:sz w:val="22"/>
          <w:szCs w:val="22"/>
        </w:rPr>
        <w:t xml:space="preserve"> subsp. </w:t>
      </w:r>
      <w:proofErr w:type="spellStart"/>
      <w:r w:rsidR="00984EE7" w:rsidRPr="00D871CD">
        <w:rPr>
          <w:i/>
          <w:iCs/>
          <w:sz w:val="22"/>
          <w:szCs w:val="22"/>
        </w:rPr>
        <w:t>kurstaki</w:t>
      </w:r>
      <w:proofErr w:type="spellEnd"/>
      <w:r w:rsidR="00984EE7" w:rsidRPr="00D871CD">
        <w:rPr>
          <w:sz w:val="22"/>
          <w:szCs w:val="22"/>
        </w:rPr>
        <w:t xml:space="preserve"> are 28 - 30°C and pH 6.8 - 7.2 (EFSA Journal 2021;19(10):6879), while the body temperature of </w:t>
      </w:r>
      <w:r w:rsidR="00960428" w:rsidRPr="00D871CD">
        <w:rPr>
          <w:sz w:val="22"/>
          <w:szCs w:val="22"/>
        </w:rPr>
        <w:t>mammals</w:t>
      </w:r>
      <w:r w:rsidR="00984EE7" w:rsidRPr="00D871CD">
        <w:rPr>
          <w:sz w:val="22"/>
          <w:szCs w:val="22"/>
        </w:rPr>
        <w:t xml:space="preserve"> usually ranges from </w:t>
      </w:r>
      <w:r w:rsidR="004C1B89" w:rsidRPr="00D871CD">
        <w:rPr>
          <w:sz w:val="22"/>
          <w:szCs w:val="22"/>
        </w:rPr>
        <w:t>36</w:t>
      </w:r>
      <w:r w:rsidR="00984EE7" w:rsidRPr="00D871CD">
        <w:rPr>
          <w:sz w:val="22"/>
          <w:szCs w:val="22"/>
        </w:rPr>
        <w:t xml:space="preserve"> - </w:t>
      </w:r>
      <w:r w:rsidR="004C1B89" w:rsidRPr="00D871CD">
        <w:rPr>
          <w:sz w:val="22"/>
          <w:szCs w:val="22"/>
        </w:rPr>
        <w:t>40</w:t>
      </w:r>
      <w:r w:rsidR="00984EE7" w:rsidRPr="00D871CD">
        <w:rPr>
          <w:sz w:val="22"/>
          <w:szCs w:val="22"/>
        </w:rPr>
        <w:t xml:space="preserve">°C, and pH in the </w:t>
      </w:r>
      <w:r w:rsidR="00960428" w:rsidRPr="00D871CD">
        <w:rPr>
          <w:sz w:val="22"/>
          <w:szCs w:val="22"/>
        </w:rPr>
        <w:t>mammalian</w:t>
      </w:r>
      <w:r w:rsidR="00984EE7" w:rsidRPr="00D871CD">
        <w:rPr>
          <w:sz w:val="22"/>
          <w:szCs w:val="22"/>
        </w:rPr>
        <w:t xml:space="preserve"> gastrointestinal tract ranges from </w:t>
      </w:r>
      <w:r w:rsidR="0081546F" w:rsidRPr="00D871CD">
        <w:rPr>
          <w:sz w:val="22"/>
          <w:szCs w:val="22"/>
        </w:rPr>
        <w:t>1</w:t>
      </w:r>
      <w:r w:rsidR="00984EE7" w:rsidRPr="00D871CD">
        <w:rPr>
          <w:sz w:val="22"/>
          <w:szCs w:val="22"/>
        </w:rPr>
        <w:t>.5 – 5.</w:t>
      </w:r>
      <w:r w:rsidR="0081546F" w:rsidRPr="00D871CD">
        <w:rPr>
          <w:sz w:val="22"/>
          <w:szCs w:val="22"/>
        </w:rPr>
        <w:t>0</w:t>
      </w:r>
      <w:r w:rsidR="00984EE7" w:rsidRPr="00D871CD">
        <w:rPr>
          <w:sz w:val="22"/>
          <w:szCs w:val="22"/>
        </w:rPr>
        <w:t xml:space="preserve"> in </w:t>
      </w:r>
      <w:r w:rsidR="0081546F" w:rsidRPr="00D871CD">
        <w:rPr>
          <w:sz w:val="22"/>
          <w:szCs w:val="22"/>
        </w:rPr>
        <w:t xml:space="preserve">stomach </w:t>
      </w:r>
      <w:r w:rsidR="00984EE7" w:rsidRPr="00D871CD">
        <w:rPr>
          <w:sz w:val="22"/>
          <w:szCs w:val="22"/>
        </w:rPr>
        <w:t xml:space="preserve">and </w:t>
      </w:r>
      <w:r w:rsidR="0081546F" w:rsidRPr="00D871CD">
        <w:rPr>
          <w:sz w:val="22"/>
          <w:szCs w:val="22"/>
        </w:rPr>
        <w:t>6</w:t>
      </w:r>
      <w:r w:rsidR="00984EE7" w:rsidRPr="00D871CD">
        <w:rPr>
          <w:sz w:val="22"/>
          <w:szCs w:val="22"/>
        </w:rPr>
        <w:t xml:space="preserve">.0 - 8.0 in different segments of the intestine (documented </w:t>
      </w:r>
      <w:r w:rsidR="0081546F" w:rsidRPr="00D871CD">
        <w:rPr>
          <w:sz w:val="22"/>
          <w:szCs w:val="22"/>
        </w:rPr>
        <w:t xml:space="preserve">pig, rat and human in Journal of animal science 94. </w:t>
      </w:r>
      <w:proofErr w:type="spellStart"/>
      <w:r w:rsidR="0081546F" w:rsidRPr="00D871CD">
        <w:rPr>
          <w:sz w:val="22"/>
          <w:szCs w:val="22"/>
        </w:rPr>
        <w:t>suppl</w:t>
      </w:r>
      <w:proofErr w:type="spellEnd"/>
      <w:r w:rsidR="0081546F" w:rsidRPr="00D871CD">
        <w:rPr>
          <w:sz w:val="22"/>
          <w:szCs w:val="22"/>
        </w:rPr>
        <w:t xml:space="preserve"> 3 (2016): 441-452</w:t>
      </w:r>
      <w:r w:rsidR="00984EE7" w:rsidRPr="00D871CD">
        <w:rPr>
          <w:sz w:val="22"/>
          <w:szCs w:val="22"/>
        </w:rPr>
        <w:t>).</w:t>
      </w:r>
      <w:r w:rsidR="00960428" w:rsidRPr="00D871CD">
        <w:rPr>
          <w:sz w:val="22"/>
          <w:szCs w:val="22"/>
        </w:rPr>
        <w:t xml:space="preserve"> </w:t>
      </w:r>
      <w:r w:rsidR="00984EE7" w:rsidRPr="00D871CD">
        <w:rPr>
          <w:sz w:val="22"/>
          <w:szCs w:val="22"/>
        </w:rPr>
        <w:t xml:space="preserve">Therefore, the </w:t>
      </w:r>
      <w:r w:rsidR="00960428" w:rsidRPr="00D871CD">
        <w:rPr>
          <w:sz w:val="22"/>
          <w:szCs w:val="22"/>
        </w:rPr>
        <w:t xml:space="preserve">mammalian </w:t>
      </w:r>
      <w:r w:rsidR="00984EE7" w:rsidRPr="00D871CD">
        <w:rPr>
          <w:sz w:val="22"/>
          <w:szCs w:val="22"/>
        </w:rPr>
        <w:t xml:space="preserve">gastrointestinal tract </w:t>
      </w:r>
      <w:r w:rsidR="00676FCB" w:rsidRPr="00D871CD">
        <w:rPr>
          <w:sz w:val="22"/>
          <w:szCs w:val="22"/>
        </w:rPr>
        <w:t xml:space="preserve">does not provide optimum growth conditions for </w:t>
      </w:r>
      <w:proofErr w:type="spellStart"/>
      <w:r w:rsidR="003A4CDF" w:rsidRPr="003A4CDF">
        <w:rPr>
          <w:i/>
          <w:sz w:val="22"/>
          <w:szCs w:val="22"/>
        </w:rPr>
        <w:t>Btk</w:t>
      </w:r>
      <w:proofErr w:type="spellEnd"/>
      <w:r w:rsidR="00676FCB" w:rsidRPr="00D871CD">
        <w:rPr>
          <w:sz w:val="22"/>
          <w:szCs w:val="22"/>
        </w:rPr>
        <w:t xml:space="preserve"> ABTS-351. </w:t>
      </w:r>
      <w:r w:rsidR="00984EE7" w:rsidRPr="00D871CD">
        <w:rPr>
          <w:sz w:val="22"/>
          <w:szCs w:val="22"/>
        </w:rPr>
        <w:t>In addition,</w:t>
      </w:r>
      <w:r w:rsidR="00960428" w:rsidRPr="00D871CD">
        <w:rPr>
          <w:sz w:val="22"/>
          <w:szCs w:val="22"/>
        </w:rPr>
        <w:t xml:space="preserve"> (1) </w:t>
      </w:r>
      <w:r w:rsidR="00960428" w:rsidRPr="00D871CD">
        <w:rPr>
          <w:sz w:val="22"/>
          <w:szCs w:val="22"/>
          <w:lang w:val="en-US"/>
        </w:rPr>
        <w:t>none of the available toxicology studies (incl. product studies over 3 and 5 months</w:t>
      </w:r>
      <w:r w:rsidR="00D6573A">
        <w:rPr>
          <w:sz w:val="22"/>
          <w:szCs w:val="22"/>
          <w:lang w:val="en-US"/>
        </w:rPr>
        <w:t xml:space="preserve">; </w:t>
      </w:r>
      <w:bookmarkStart w:id="37" w:name="_Hlk130900315"/>
      <w:r w:rsidR="00D6573A">
        <w:rPr>
          <w:sz w:val="22"/>
          <w:szCs w:val="22"/>
          <w:lang w:val="en-US"/>
        </w:rPr>
        <w:t xml:space="preserve">details in </w:t>
      </w:r>
      <w:r w:rsidR="00776CE5">
        <w:rPr>
          <w:sz w:val="22"/>
          <w:szCs w:val="22"/>
          <w:lang w:val="en-US"/>
        </w:rPr>
        <w:t>RAR, 2020</w:t>
      </w:r>
      <w:r w:rsidR="00D6573A">
        <w:rPr>
          <w:sz w:val="22"/>
          <w:szCs w:val="22"/>
          <w:lang w:val="en-US"/>
        </w:rPr>
        <w:t xml:space="preserve"> Vol. 3 B.6</w:t>
      </w:r>
      <w:bookmarkEnd w:id="37"/>
      <w:r w:rsidR="00960428" w:rsidRPr="00D871CD">
        <w:rPr>
          <w:sz w:val="22"/>
          <w:szCs w:val="22"/>
          <w:lang w:val="en-US"/>
        </w:rPr>
        <w:t xml:space="preserve">) documented signs of toxicity or pathogenicity after oral administration of </w:t>
      </w:r>
      <w:r w:rsidR="00960428" w:rsidRPr="00D871CD">
        <w:rPr>
          <w:i/>
          <w:iCs/>
          <w:sz w:val="22"/>
          <w:szCs w:val="22"/>
          <w:lang w:val="en-US"/>
        </w:rPr>
        <w:t xml:space="preserve">Bacillus </w:t>
      </w:r>
      <w:r w:rsidR="00960428" w:rsidRPr="00D871CD">
        <w:rPr>
          <w:i/>
          <w:iCs/>
          <w:sz w:val="22"/>
          <w:szCs w:val="22"/>
          <w:lang w:val="en-US"/>
        </w:rPr>
        <w:lastRenderedPageBreak/>
        <w:t>thuringiensis</w:t>
      </w:r>
      <w:r w:rsidR="00960428" w:rsidRPr="00D871CD">
        <w:rPr>
          <w:sz w:val="22"/>
          <w:szCs w:val="22"/>
          <w:lang w:val="en-US"/>
        </w:rPr>
        <w:t xml:space="preserve"> subsp. </w:t>
      </w:r>
      <w:proofErr w:type="spellStart"/>
      <w:r w:rsidR="00960428" w:rsidRPr="00D871CD">
        <w:rPr>
          <w:i/>
          <w:iCs/>
          <w:sz w:val="22"/>
          <w:szCs w:val="22"/>
          <w:lang w:val="en-US"/>
        </w:rPr>
        <w:t>kurstaki</w:t>
      </w:r>
      <w:proofErr w:type="spellEnd"/>
      <w:r w:rsidR="00960428" w:rsidRPr="00D871CD">
        <w:rPr>
          <w:sz w:val="22"/>
          <w:szCs w:val="22"/>
          <w:lang w:val="en-US"/>
        </w:rPr>
        <w:t xml:space="preserve">, </w:t>
      </w:r>
      <w:r w:rsidR="00984EE7" w:rsidRPr="00D871CD">
        <w:rPr>
          <w:sz w:val="22"/>
          <w:szCs w:val="22"/>
        </w:rPr>
        <w:t>(</w:t>
      </w:r>
      <w:r w:rsidR="00960428" w:rsidRPr="00D871CD">
        <w:rPr>
          <w:sz w:val="22"/>
          <w:szCs w:val="22"/>
        </w:rPr>
        <w:t>2</w:t>
      </w:r>
      <w:r w:rsidR="00984EE7" w:rsidRPr="00D871CD">
        <w:rPr>
          <w:sz w:val="22"/>
          <w:szCs w:val="22"/>
        </w:rPr>
        <w:t xml:space="preserve">) </w:t>
      </w:r>
      <w:r w:rsidR="00984EE7" w:rsidRPr="00D871CD">
        <w:rPr>
          <w:i/>
          <w:iCs/>
          <w:sz w:val="22"/>
          <w:szCs w:val="22"/>
        </w:rPr>
        <w:t>B. thuringiensis</w:t>
      </w:r>
      <w:r w:rsidR="00984EE7" w:rsidRPr="00D871CD">
        <w:rPr>
          <w:sz w:val="22"/>
          <w:szCs w:val="22"/>
        </w:rPr>
        <w:t xml:space="preserve"> subsp. </w:t>
      </w:r>
      <w:proofErr w:type="spellStart"/>
      <w:r w:rsidR="00984EE7" w:rsidRPr="00D871CD">
        <w:rPr>
          <w:i/>
          <w:iCs/>
          <w:sz w:val="22"/>
          <w:szCs w:val="22"/>
        </w:rPr>
        <w:t>kurstaki</w:t>
      </w:r>
      <w:proofErr w:type="spellEnd"/>
      <w:r w:rsidR="00984EE7" w:rsidRPr="00D871CD">
        <w:rPr>
          <w:sz w:val="22"/>
          <w:szCs w:val="22"/>
        </w:rPr>
        <w:t xml:space="preserve"> has been used for decades for control of Lepidopteran pests in agricultural settings and forests in European countries, while no negative effects on </w:t>
      </w:r>
      <w:r w:rsidR="00960428" w:rsidRPr="00D871CD">
        <w:rPr>
          <w:sz w:val="22"/>
          <w:szCs w:val="22"/>
        </w:rPr>
        <w:t>mammals</w:t>
      </w:r>
      <w:r w:rsidR="00984EE7" w:rsidRPr="00D871CD">
        <w:rPr>
          <w:sz w:val="22"/>
          <w:szCs w:val="22"/>
        </w:rPr>
        <w:t xml:space="preserve"> have been reported, (</w:t>
      </w:r>
      <w:r w:rsidR="00960428" w:rsidRPr="00D871CD">
        <w:rPr>
          <w:sz w:val="22"/>
          <w:szCs w:val="22"/>
        </w:rPr>
        <w:t>3</w:t>
      </w:r>
      <w:r w:rsidR="00984EE7" w:rsidRPr="00D871CD">
        <w:rPr>
          <w:sz w:val="22"/>
          <w:szCs w:val="22"/>
        </w:rPr>
        <w:t xml:space="preserve">) </w:t>
      </w:r>
      <w:r w:rsidR="00984EE7" w:rsidRPr="00D871CD">
        <w:rPr>
          <w:i/>
          <w:iCs/>
          <w:sz w:val="22"/>
          <w:szCs w:val="22"/>
        </w:rPr>
        <w:t>B. thuringiensis</w:t>
      </w:r>
      <w:r w:rsidR="00984EE7" w:rsidRPr="00D871CD">
        <w:rPr>
          <w:sz w:val="22"/>
          <w:szCs w:val="22"/>
        </w:rPr>
        <w:t xml:space="preserve"> is naturally occurring in the environment and thus </w:t>
      </w:r>
      <w:r w:rsidR="00960428" w:rsidRPr="00D871CD">
        <w:rPr>
          <w:sz w:val="22"/>
          <w:szCs w:val="22"/>
        </w:rPr>
        <w:t>mammals</w:t>
      </w:r>
      <w:r w:rsidR="00984EE7" w:rsidRPr="00D871CD">
        <w:rPr>
          <w:sz w:val="22"/>
          <w:szCs w:val="22"/>
        </w:rPr>
        <w:t xml:space="preserve"> are continuously exposed to low levels of </w:t>
      </w:r>
      <w:r w:rsidR="00984EE7" w:rsidRPr="00D871CD">
        <w:rPr>
          <w:i/>
          <w:sz w:val="22"/>
          <w:szCs w:val="22"/>
        </w:rPr>
        <w:t>B. thuringiensis</w:t>
      </w:r>
      <w:r w:rsidR="00984EE7" w:rsidRPr="00D871CD">
        <w:rPr>
          <w:sz w:val="22"/>
          <w:szCs w:val="22"/>
        </w:rPr>
        <w:t>, (</w:t>
      </w:r>
      <w:r w:rsidR="00960428" w:rsidRPr="00D871CD">
        <w:rPr>
          <w:sz w:val="22"/>
          <w:szCs w:val="22"/>
        </w:rPr>
        <w:t>4</w:t>
      </w:r>
      <w:r w:rsidR="00984EE7" w:rsidRPr="00D871CD">
        <w:rPr>
          <w:sz w:val="22"/>
          <w:szCs w:val="22"/>
        </w:rPr>
        <w:t xml:space="preserve">) </w:t>
      </w:r>
      <w:r w:rsidR="00984EE7" w:rsidRPr="00D871CD">
        <w:rPr>
          <w:i/>
          <w:sz w:val="22"/>
          <w:szCs w:val="22"/>
        </w:rPr>
        <w:t>B. thuringiensis</w:t>
      </w:r>
      <w:r w:rsidR="00984EE7" w:rsidRPr="00D871CD">
        <w:rPr>
          <w:sz w:val="22"/>
          <w:szCs w:val="22"/>
        </w:rPr>
        <w:t xml:space="preserve"> is not persistent on foliage and its insecticidal activity declines rapidly within few days due to solar radiation, (</w:t>
      </w:r>
      <w:r w:rsidR="00960428" w:rsidRPr="00D871CD">
        <w:rPr>
          <w:sz w:val="22"/>
          <w:szCs w:val="22"/>
        </w:rPr>
        <w:t>5</w:t>
      </w:r>
      <w:r w:rsidR="00984EE7" w:rsidRPr="00D871CD">
        <w:rPr>
          <w:sz w:val="22"/>
          <w:szCs w:val="22"/>
        </w:rPr>
        <w:t xml:space="preserve">) and </w:t>
      </w:r>
      <w:r w:rsidR="00984EE7" w:rsidRPr="00D871CD">
        <w:rPr>
          <w:i/>
          <w:iCs/>
          <w:sz w:val="22"/>
          <w:szCs w:val="22"/>
        </w:rPr>
        <w:t>B. thuringiensis</w:t>
      </w:r>
      <w:r w:rsidR="00984EE7" w:rsidRPr="00D871CD">
        <w:rPr>
          <w:sz w:val="22"/>
          <w:szCs w:val="22"/>
        </w:rPr>
        <w:t xml:space="preserve"> subsp. </w:t>
      </w:r>
      <w:proofErr w:type="spellStart"/>
      <w:r w:rsidR="00984EE7" w:rsidRPr="00D871CD">
        <w:rPr>
          <w:i/>
          <w:iCs/>
          <w:sz w:val="22"/>
          <w:szCs w:val="22"/>
        </w:rPr>
        <w:t>kurstaki</w:t>
      </w:r>
      <w:proofErr w:type="spellEnd"/>
      <w:r w:rsidR="00984EE7" w:rsidRPr="00D871CD">
        <w:rPr>
          <w:sz w:val="22"/>
          <w:szCs w:val="22"/>
        </w:rPr>
        <w:t xml:space="preserve"> is not expected to multiply in soil and water following application of Foray</w:t>
      </w:r>
      <w:r w:rsidR="00984EE7" w:rsidRPr="00D871CD">
        <w:rPr>
          <w:sz w:val="22"/>
          <w:szCs w:val="22"/>
          <w:vertAlign w:val="superscript"/>
        </w:rPr>
        <w:t>®</w:t>
      </w:r>
      <w:r w:rsidR="00984EE7" w:rsidRPr="00D871CD">
        <w:rPr>
          <w:sz w:val="22"/>
          <w:szCs w:val="22"/>
        </w:rPr>
        <w:t xml:space="preserve"> </w:t>
      </w:r>
      <w:r w:rsidR="006E4240" w:rsidRPr="00D871CD">
        <w:rPr>
          <w:sz w:val="22"/>
          <w:szCs w:val="22"/>
        </w:rPr>
        <w:t>76</w:t>
      </w:r>
      <w:r w:rsidR="00984EE7" w:rsidRPr="00D871CD">
        <w:rPr>
          <w:sz w:val="22"/>
          <w:szCs w:val="22"/>
        </w:rPr>
        <w:t>B (</w:t>
      </w:r>
      <w:r w:rsidR="00DA2525" w:rsidRPr="00D871CD">
        <w:rPr>
          <w:sz w:val="22"/>
          <w:szCs w:val="22"/>
        </w:rPr>
        <w:t>details in Part B Section 5</w:t>
      </w:r>
      <w:r w:rsidR="00984EE7" w:rsidRPr="00D871CD">
        <w:rPr>
          <w:sz w:val="22"/>
          <w:szCs w:val="22"/>
        </w:rPr>
        <w:t xml:space="preserve">). Therefore, the risk from </w:t>
      </w:r>
      <w:proofErr w:type="spellStart"/>
      <w:r w:rsidR="00984EE7" w:rsidRPr="00D871CD">
        <w:rPr>
          <w:sz w:val="22"/>
          <w:szCs w:val="22"/>
        </w:rPr>
        <w:t>CryP</w:t>
      </w:r>
      <w:proofErr w:type="spellEnd"/>
      <w:r w:rsidR="00984EE7" w:rsidRPr="00D871CD">
        <w:rPr>
          <w:sz w:val="22"/>
          <w:szCs w:val="22"/>
        </w:rPr>
        <w:t xml:space="preserve"> to </w:t>
      </w:r>
      <w:r w:rsidR="00960428" w:rsidRPr="00D871CD">
        <w:rPr>
          <w:sz w:val="22"/>
          <w:szCs w:val="22"/>
        </w:rPr>
        <w:t xml:space="preserve">mammals </w:t>
      </w:r>
      <w:r w:rsidR="00984EE7" w:rsidRPr="00D871CD">
        <w:rPr>
          <w:sz w:val="22"/>
          <w:szCs w:val="22"/>
        </w:rPr>
        <w:t>is low following the proposed uses of Foray</w:t>
      </w:r>
      <w:r w:rsidR="00984EE7" w:rsidRPr="00D871CD">
        <w:rPr>
          <w:sz w:val="22"/>
          <w:szCs w:val="22"/>
          <w:vertAlign w:val="superscript"/>
        </w:rPr>
        <w:t>®</w:t>
      </w:r>
      <w:r w:rsidR="00984EE7" w:rsidRPr="00D871CD">
        <w:rPr>
          <w:sz w:val="22"/>
          <w:szCs w:val="22"/>
        </w:rPr>
        <w:t xml:space="preserve"> </w:t>
      </w:r>
      <w:r w:rsidR="006E4240" w:rsidRPr="00D871CD">
        <w:rPr>
          <w:sz w:val="22"/>
          <w:szCs w:val="22"/>
        </w:rPr>
        <w:t>76</w:t>
      </w:r>
      <w:r w:rsidR="00984EE7" w:rsidRPr="00D871CD">
        <w:rPr>
          <w:sz w:val="22"/>
          <w:szCs w:val="22"/>
        </w:rPr>
        <w:t>B.</w:t>
      </w:r>
    </w:p>
    <w:p w14:paraId="1FE8DFA9" w14:textId="77777777" w:rsidR="00984EE7" w:rsidRPr="009100FC" w:rsidRDefault="00984EE7" w:rsidP="00E87DF3">
      <w:pPr>
        <w:spacing w:after="0"/>
        <w:jc w:val="both"/>
        <w:rPr>
          <w:sz w:val="22"/>
          <w:szCs w:val="22"/>
          <w:highlight w:val="cyan"/>
        </w:rPr>
      </w:pPr>
    </w:p>
    <w:p w14:paraId="0AB6E27F" w14:textId="77777777" w:rsidR="00E87DF3" w:rsidRPr="00D871CD" w:rsidRDefault="00E87DF3" w:rsidP="00E87DF3">
      <w:pPr>
        <w:spacing w:after="120"/>
        <w:jc w:val="both"/>
        <w:rPr>
          <w:b/>
          <w:bCs/>
          <w:color w:val="000000" w:themeColor="text1"/>
          <w:sz w:val="22"/>
          <w:szCs w:val="22"/>
          <w:lang w:val="en-US" w:eastAsia="fr-BE"/>
        </w:rPr>
      </w:pPr>
      <w:r w:rsidRPr="00D871CD">
        <w:rPr>
          <w:b/>
          <w:bCs/>
          <w:color w:val="000000" w:themeColor="text1"/>
          <w:sz w:val="22"/>
          <w:szCs w:val="22"/>
          <w:lang w:val="en-US" w:eastAsia="fr-BE"/>
        </w:rPr>
        <w:t>Conclusion on the overall risk to terrestrial vertebrates</w:t>
      </w:r>
    </w:p>
    <w:p w14:paraId="1B41A0C3" w14:textId="5B6AEFB4" w:rsidR="00E87DF3" w:rsidRPr="00D871CD" w:rsidRDefault="00E87DF3" w:rsidP="00E87DF3">
      <w:pPr>
        <w:tabs>
          <w:tab w:val="clear" w:pos="720"/>
        </w:tabs>
        <w:spacing w:after="0"/>
        <w:jc w:val="both"/>
        <w:rPr>
          <w:sz w:val="22"/>
          <w:szCs w:val="22"/>
        </w:rPr>
      </w:pPr>
      <w:bookmarkStart w:id="38" w:name="_Hlk130377105"/>
      <w:r w:rsidRPr="00D871CD">
        <w:rPr>
          <w:sz w:val="22"/>
          <w:szCs w:val="22"/>
        </w:rPr>
        <w:t xml:space="preserve">The risk from </w:t>
      </w:r>
      <w:proofErr w:type="spellStart"/>
      <w:r w:rsidR="003A4CDF" w:rsidRPr="003A4CDF">
        <w:rPr>
          <w:i/>
          <w:sz w:val="22"/>
          <w:szCs w:val="22"/>
        </w:rPr>
        <w:t>Btk</w:t>
      </w:r>
      <w:proofErr w:type="spellEnd"/>
      <w:r w:rsidR="0081546F" w:rsidRPr="00D871CD">
        <w:rPr>
          <w:sz w:val="22"/>
          <w:szCs w:val="22"/>
        </w:rPr>
        <w:t xml:space="preserve"> ABTS-351 </w:t>
      </w:r>
      <w:r w:rsidRPr="00D871CD">
        <w:rPr>
          <w:sz w:val="22"/>
          <w:szCs w:val="22"/>
        </w:rPr>
        <w:t xml:space="preserve">and </w:t>
      </w:r>
      <w:proofErr w:type="spellStart"/>
      <w:r w:rsidRPr="00D871CD">
        <w:rPr>
          <w:sz w:val="22"/>
          <w:szCs w:val="22"/>
        </w:rPr>
        <w:t>CryP</w:t>
      </w:r>
      <w:proofErr w:type="spellEnd"/>
      <w:r w:rsidRPr="00D871CD">
        <w:rPr>
          <w:sz w:val="22"/>
          <w:szCs w:val="22"/>
        </w:rPr>
        <w:t xml:space="preserve"> to terrestrial vertebrates following </w:t>
      </w:r>
      <w:r w:rsidR="003C6030">
        <w:rPr>
          <w:sz w:val="22"/>
          <w:szCs w:val="22"/>
        </w:rPr>
        <w:t>all</w:t>
      </w:r>
      <w:r w:rsidR="003C6030" w:rsidRPr="00D871CD">
        <w:rPr>
          <w:sz w:val="22"/>
          <w:szCs w:val="22"/>
        </w:rPr>
        <w:t xml:space="preserve"> </w:t>
      </w:r>
      <w:r w:rsidR="00233A88" w:rsidRPr="00D871CD">
        <w:rPr>
          <w:sz w:val="22"/>
          <w:szCs w:val="22"/>
        </w:rPr>
        <w:t>proposed uses of Foray</w:t>
      </w:r>
      <w:r w:rsidR="00233A88" w:rsidRPr="00D871CD">
        <w:rPr>
          <w:sz w:val="22"/>
          <w:szCs w:val="22"/>
          <w:vertAlign w:val="superscript"/>
        </w:rPr>
        <w:t>®</w:t>
      </w:r>
      <w:r w:rsidR="00233A88" w:rsidRPr="00D871CD">
        <w:rPr>
          <w:sz w:val="22"/>
          <w:szCs w:val="22"/>
        </w:rPr>
        <w:t xml:space="preserve"> </w:t>
      </w:r>
      <w:r w:rsidR="006E4240" w:rsidRPr="00D871CD">
        <w:rPr>
          <w:sz w:val="22"/>
          <w:szCs w:val="22"/>
        </w:rPr>
        <w:t>76</w:t>
      </w:r>
      <w:r w:rsidR="00233A88" w:rsidRPr="00D871CD">
        <w:rPr>
          <w:sz w:val="22"/>
          <w:szCs w:val="22"/>
        </w:rPr>
        <w:t>B</w:t>
      </w:r>
      <w:r w:rsidR="003C6030">
        <w:rPr>
          <w:sz w:val="22"/>
          <w:szCs w:val="22"/>
        </w:rPr>
        <w:t xml:space="preserve"> </w:t>
      </w:r>
      <w:r w:rsidR="00233A88" w:rsidRPr="00D871CD">
        <w:rPr>
          <w:sz w:val="22"/>
          <w:szCs w:val="22"/>
        </w:rPr>
        <w:t xml:space="preserve">is considered acceptable, </w:t>
      </w:r>
      <w:r w:rsidRPr="00D871CD">
        <w:rPr>
          <w:sz w:val="22"/>
          <w:szCs w:val="22"/>
        </w:rPr>
        <w:t xml:space="preserve">since </w:t>
      </w:r>
      <w:r w:rsidR="00233A88" w:rsidRPr="00D871CD">
        <w:rPr>
          <w:sz w:val="22"/>
          <w:szCs w:val="22"/>
        </w:rPr>
        <w:t xml:space="preserve">(1) </w:t>
      </w:r>
      <w:r w:rsidR="0081546F" w:rsidRPr="00D871CD">
        <w:rPr>
          <w:sz w:val="22"/>
          <w:szCs w:val="22"/>
        </w:rPr>
        <w:t xml:space="preserve">relevant environmental compartments and the gastrointestinal tract of terrestrial vertebrates do not provide optimum growth conditions for </w:t>
      </w:r>
      <w:proofErr w:type="spellStart"/>
      <w:r w:rsidR="003A4CDF" w:rsidRPr="003A4CDF">
        <w:rPr>
          <w:i/>
          <w:sz w:val="22"/>
          <w:szCs w:val="22"/>
        </w:rPr>
        <w:t>Btk</w:t>
      </w:r>
      <w:proofErr w:type="spellEnd"/>
      <w:r w:rsidR="0081546F" w:rsidRPr="00D871CD">
        <w:rPr>
          <w:sz w:val="22"/>
          <w:szCs w:val="22"/>
        </w:rPr>
        <w:t xml:space="preserve"> ABTS-351</w:t>
      </w:r>
      <w:r w:rsidR="00233A88" w:rsidRPr="00D871CD">
        <w:rPr>
          <w:sz w:val="22"/>
          <w:szCs w:val="22"/>
        </w:rPr>
        <w:t xml:space="preserve">, (2) </w:t>
      </w:r>
      <w:proofErr w:type="spellStart"/>
      <w:r w:rsidR="003A4CDF" w:rsidRPr="003A4CDF">
        <w:rPr>
          <w:i/>
          <w:sz w:val="22"/>
          <w:szCs w:val="22"/>
        </w:rPr>
        <w:t>Btk</w:t>
      </w:r>
      <w:proofErr w:type="spellEnd"/>
      <w:r w:rsidR="00233A88" w:rsidRPr="00D871CD">
        <w:rPr>
          <w:sz w:val="22"/>
          <w:szCs w:val="22"/>
        </w:rPr>
        <w:t xml:space="preserve"> ABTS-351 is rapidly degraded on foliage, (3) and </w:t>
      </w:r>
      <w:r w:rsidR="0081546F" w:rsidRPr="00D871CD">
        <w:rPr>
          <w:sz w:val="22"/>
          <w:szCs w:val="22"/>
        </w:rPr>
        <w:t xml:space="preserve">there is no evidence that </w:t>
      </w:r>
      <w:proofErr w:type="spellStart"/>
      <w:r w:rsidR="003A4CDF" w:rsidRPr="003A4CDF">
        <w:rPr>
          <w:i/>
          <w:sz w:val="22"/>
          <w:szCs w:val="22"/>
        </w:rPr>
        <w:t>Btk</w:t>
      </w:r>
      <w:proofErr w:type="spellEnd"/>
      <w:r w:rsidR="0081546F" w:rsidRPr="00D871CD">
        <w:rPr>
          <w:sz w:val="22"/>
          <w:szCs w:val="22"/>
        </w:rPr>
        <w:t xml:space="preserve"> ABTS-351 or </w:t>
      </w:r>
      <w:proofErr w:type="spellStart"/>
      <w:r w:rsidR="0081546F" w:rsidRPr="00D871CD">
        <w:rPr>
          <w:sz w:val="22"/>
          <w:szCs w:val="22"/>
        </w:rPr>
        <w:t>CryP</w:t>
      </w:r>
      <w:proofErr w:type="spellEnd"/>
      <w:r w:rsidR="0081546F" w:rsidRPr="00D871CD">
        <w:rPr>
          <w:sz w:val="22"/>
          <w:szCs w:val="22"/>
        </w:rPr>
        <w:t xml:space="preserve"> exhibit toxicity, </w:t>
      </w:r>
      <w:r w:rsidRPr="00D871CD">
        <w:rPr>
          <w:sz w:val="22"/>
          <w:szCs w:val="22"/>
        </w:rPr>
        <w:t xml:space="preserve">pathogenicity </w:t>
      </w:r>
      <w:r w:rsidR="0081546F" w:rsidRPr="00D871CD">
        <w:rPr>
          <w:sz w:val="22"/>
          <w:szCs w:val="22"/>
        </w:rPr>
        <w:t xml:space="preserve">or </w:t>
      </w:r>
      <w:r w:rsidRPr="00D871CD">
        <w:rPr>
          <w:sz w:val="22"/>
          <w:szCs w:val="22"/>
        </w:rPr>
        <w:t xml:space="preserve">infectivity </w:t>
      </w:r>
      <w:r w:rsidR="0081546F" w:rsidRPr="00D871CD">
        <w:rPr>
          <w:sz w:val="22"/>
          <w:szCs w:val="22"/>
        </w:rPr>
        <w:t>in terrestrial vertebrates</w:t>
      </w:r>
      <w:r w:rsidR="00233A88" w:rsidRPr="00D871CD">
        <w:rPr>
          <w:sz w:val="22"/>
          <w:szCs w:val="22"/>
        </w:rPr>
        <w:t xml:space="preserve">. </w:t>
      </w:r>
      <w:bookmarkEnd w:id="38"/>
      <w:r w:rsidR="0081546F" w:rsidRPr="00D871CD">
        <w:rPr>
          <w:sz w:val="22"/>
          <w:szCs w:val="22"/>
        </w:rPr>
        <w:t xml:space="preserve">In addition, </w:t>
      </w:r>
      <w:r w:rsidR="00233A88" w:rsidRPr="00D871CD">
        <w:rPr>
          <w:sz w:val="22"/>
          <w:szCs w:val="22"/>
        </w:rPr>
        <w:t xml:space="preserve">(4) </w:t>
      </w:r>
      <w:proofErr w:type="spellStart"/>
      <w:r w:rsidR="003A4CDF" w:rsidRPr="003A4CDF">
        <w:rPr>
          <w:i/>
          <w:sz w:val="22"/>
          <w:szCs w:val="22"/>
        </w:rPr>
        <w:t>Btk</w:t>
      </w:r>
      <w:proofErr w:type="spellEnd"/>
      <w:r w:rsidR="0081546F" w:rsidRPr="00D871CD">
        <w:rPr>
          <w:sz w:val="22"/>
          <w:szCs w:val="22"/>
        </w:rPr>
        <w:t xml:space="preserve"> ABTS-351 is a</w:t>
      </w:r>
      <w:r w:rsidR="0057247B">
        <w:rPr>
          <w:sz w:val="22"/>
          <w:szCs w:val="22"/>
        </w:rPr>
        <w:t>n</w:t>
      </w:r>
      <w:r w:rsidR="0081546F" w:rsidRPr="00D871CD">
        <w:rPr>
          <w:sz w:val="22"/>
          <w:szCs w:val="22"/>
        </w:rPr>
        <w:t xml:space="preserve"> ubiquitous soil microbe </w:t>
      </w:r>
      <w:r w:rsidR="00233A88" w:rsidRPr="00D871CD">
        <w:rPr>
          <w:sz w:val="22"/>
          <w:szCs w:val="22"/>
        </w:rPr>
        <w:t xml:space="preserve">that </w:t>
      </w:r>
      <w:r w:rsidR="0081546F" w:rsidRPr="00D871CD">
        <w:rPr>
          <w:sz w:val="22"/>
          <w:szCs w:val="22"/>
        </w:rPr>
        <w:t xml:space="preserve">has been used for decades in agricultural settings and forests across Europe, while no negative effects of </w:t>
      </w:r>
      <w:proofErr w:type="spellStart"/>
      <w:r w:rsidR="003A4CDF" w:rsidRPr="003A4CDF">
        <w:rPr>
          <w:i/>
          <w:sz w:val="22"/>
          <w:szCs w:val="22"/>
        </w:rPr>
        <w:t>Btk</w:t>
      </w:r>
      <w:proofErr w:type="spellEnd"/>
      <w:r w:rsidR="0081546F" w:rsidRPr="00D871CD">
        <w:rPr>
          <w:sz w:val="22"/>
          <w:szCs w:val="22"/>
        </w:rPr>
        <w:t xml:space="preserve"> ABTS-351 on wildlife </w:t>
      </w:r>
      <w:r w:rsidR="0057247B">
        <w:rPr>
          <w:sz w:val="22"/>
          <w:szCs w:val="22"/>
        </w:rPr>
        <w:t>have</w:t>
      </w:r>
      <w:r w:rsidR="0081546F" w:rsidRPr="00D871CD">
        <w:rPr>
          <w:sz w:val="22"/>
          <w:szCs w:val="22"/>
        </w:rPr>
        <w:t xml:space="preserve"> been reported. </w:t>
      </w:r>
      <w:r w:rsidRPr="00D871CD">
        <w:br w:type="page"/>
      </w:r>
    </w:p>
    <w:p w14:paraId="1EDC4F87" w14:textId="65A73E2C" w:rsidR="009E6DB0" w:rsidRDefault="009E6DB0" w:rsidP="005C7313">
      <w:pPr>
        <w:pStyle w:val="OECD-HeadLine1"/>
        <w:outlineLvl w:val="0"/>
      </w:pPr>
      <w:bookmarkStart w:id="39" w:name="_Toc105318972"/>
      <w:bookmarkStart w:id="40" w:name="_Toc140312108"/>
      <w:bookmarkStart w:id="41" w:name="_Toc234290974"/>
      <w:bookmarkStart w:id="42" w:name="_Toc176163626"/>
      <w:r w:rsidRPr="00D871CD">
        <w:lastRenderedPageBreak/>
        <w:t>IIIM 10.2</w:t>
      </w:r>
      <w:r w:rsidRPr="00D871CD">
        <w:tab/>
        <w:t xml:space="preserve">Effects on </w:t>
      </w:r>
      <w:r w:rsidR="00FD6B6B" w:rsidRPr="00D871CD">
        <w:t>a</w:t>
      </w:r>
      <w:r w:rsidRPr="00D871CD">
        <w:t xml:space="preserve">quatic </w:t>
      </w:r>
      <w:r w:rsidR="00FD6B6B" w:rsidRPr="00D871CD">
        <w:t>o</w:t>
      </w:r>
      <w:r w:rsidRPr="00D871CD">
        <w:t>rganisms</w:t>
      </w:r>
      <w:bookmarkEnd w:id="39"/>
      <w:bookmarkEnd w:id="40"/>
      <w:bookmarkEnd w:id="41"/>
      <w:bookmarkEnd w:id="42"/>
    </w:p>
    <w:p w14:paraId="0AE8C79F" w14:textId="77777777" w:rsidR="00326C03" w:rsidRDefault="00326C03" w:rsidP="005C1A4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326C03" w:rsidRPr="00654766" w14:paraId="507ADB36" w14:textId="77777777" w:rsidTr="005A691A">
        <w:tc>
          <w:tcPr>
            <w:tcW w:w="837" w:type="pct"/>
            <w:shd w:val="clear" w:color="auto" w:fill="D9D9D9" w:themeFill="background1" w:themeFillShade="D9"/>
          </w:tcPr>
          <w:p w14:paraId="14AD9FAE" w14:textId="77777777" w:rsidR="00326C03" w:rsidRDefault="00326C03" w:rsidP="005A691A">
            <w:pPr>
              <w:pStyle w:val="RepStandard"/>
            </w:pPr>
            <w:r>
              <w:t>Evaluator</w:t>
            </w:r>
          </w:p>
          <w:p w14:paraId="63D3917A" w14:textId="77777777" w:rsidR="00326C03" w:rsidRPr="00654766" w:rsidRDefault="00326C03" w:rsidP="005A691A">
            <w:pPr>
              <w:pStyle w:val="RepStandard"/>
            </w:pPr>
            <w:r w:rsidRPr="00654766">
              <w:t>Comments:</w:t>
            </w:r>
          </w:p>
        </w:tc>
        <w:tc>
          <w:tcPr>
            <w:tcW w:w="4163" w:type="pct"/>
            <w:shd w:val="clear" w:color="auto" w:fill="D9D9D9" w:themeFill="background1" w:themeFillShade="D9"/>
          </w:tcPr>
          <w:p w14:paraId="4680E929" w14:textId="77777777" w:rsidR="00326C03" w:rsidRDefault="00326C03" w:rsidP="005A691A">
            <w:pPr>
              <w:pStyle w:val="RepStandard"/>
              <w:ind w:left="127" w:right="147"/>
            </w:pPr>
            <w:r>
              <w:t xml:space="preserve">The presented approach was </w:t>
            </w:r>
            <w:r w:rsidRPr="00654766">
              <w:t>accepted</w:t>
            </w:r>
            <w:r>
              <w:t>.</w:t>
            </w:r>
          </w:p>
          <w:p w14:paraId="5A7D9CB0" w14:textId="77777777" w:rsidR="00326C03" w:rsidRDefault="00326C03" w:rsidP="005A691A">
            <w:pPr>
              <w:pStyle w:val="RepStandard"/>
              <w:ind w:left="127" w:right="147"/>
            </w:pPr>
            <w:r>
              <w:t xml:space="preserve">The submitted justification </w:t>
            </w:r>
            <w:r w:rsidRPr="00654766">
              <w:t>was accepted.</w:t>
            </w:r>
            <w:r>
              <w:t xml:space="preserve"> </w:t>
            </w:r>
          </w:p>
          <w:p w14:paraId="1FF10121" w14:textId="48DD5815" w:rsidR="00326C03" w:rsidRDefault="00326C03" w:rsidP="005A691A">
            <w:pPr>
              <w:pStyle w:val="RepStandard"/>
              <w:ind w:left="127" w:right="147"/>
            </w:pPr>
            <w:r>
              <w:t>The risk for aquatic organisms is acceptable.</w:t>
            </w:r>
          </w:p>
          <w:p w14:paraId="7BC505C2" w14:textId="77777777" w:rsidR="00326C03" w:rsidRPr="00654766" w:rsidRDefault="00326C03" w:rsidP="005A691A">
            <w:pPr>
              <w:pStyle w:val="RepStandard"/>
              <w:ind w:left="127" w:right="147"/>
            </w:pPr>
          </w:p>
        </w:tc>
      </w:tr>
    </w:tbl>
    <w:p w14:paraId="4AC11905" w14:textId="77777777" w:rsidR="00326C03" w:rsidRPr="00326C03" w:rsidRDefault="00326C03" w:rsidP="005C1A4E">
      <w:pPr>
        <w:spacing w:after="0"/>
      </w:pPr>
    </w:p>
    <w:p w14:paraId="7F86E7EF" w14:textId="09AE8401" w:rsidR="00E87DF3" w:rsidRPr="00D871CD" w:rsidRDefault="00DF3FE2" w:rsidP="00E87DF3">
      <w:pPr>
        <w:jc w:val="both"/>
        <w:rPr>
          <w:sz w:val="22"/>
          <w:szCs w:val="22"/>
        </w:rPr>
      </w:pPr>
      <w:bookmarkStart w:id="43" w:name="_Hlk125557228"/>
      <w:bookmarkStart w:id="44" w:name="_Toc105319003"/>
      <w:bookmarkStart w:id="45" w:name="_Toc140312139"/>
      <w:bookmarkStart w:id="46" w:name="_Toc234291005"/>
      <w:bookmarkStart w:id="47" w:name="_Toc261273857"/>
      <w:r w:rsidRPr="00D871CD">
        <w:rPr>
          <w:sz w:val="22"/>
          <w:szCs w:val="22"/>
        </w:rPr>
        <w:t xml:space="preserve">The effects of </w:t>
      </w:r>
      <w:r w:rsidRPr="00D871CD">
        <w:rPr>
          <w:i/>
          <w:sz w:val="22"/>
          <w:szCs w:val="22"/>
        </w:rPr>
        <w:t xml:space="preserve">Bacillus thuringiensis </w:t>
      </w:r>
      <w:r w:rsidRPr="00D871CD">
        <w:rPr>
          <w:iCs/>
          <w:sz w:val="22"/>
          <w:szCs w:val="22"/>
        </w:rPr>
        <w:t xml:space="preserve">subsp. </w:t>
      </w:r>
      <w:proofErr w:type="spellStart"/>
      <w:r w:rsidRPr="00D871CD">
        <w:rPr>
          <w:i/>
          <w:sz w:val="22"/>
          <w:szCs w:val="22"/>
        </w:rPr>
        <w:t>kurstaki</w:t>
      </w:r>
      <w:proofErr w:type="spellEnd"/>
      <w:r w:rsidRPr="00D871CD">
        <w:rPr>
          <w:i/>
          <w:sz w:val="22"/>
          <w:szCs w:val="22"/>
        </w:rPr>
        <w:t xml:space="preserve"> </w:t>
      </w:r>
      <w:r w:rsidRPr="00D871CD">
        <w:rPr>
          <w:iCs/>
          <w:sz w:val="22"/>
          <w:szCs w:val="22"/>
        </w:rPr>
        <w:t>strain ABTS-351 on</w:t>
      </w:r>
      <w:r w:rsidRPr="00D871CD">
        <w:rPr>
          <w:sz w:val="22"/>
          <w:szCs w:val="22"/>
        </w:rPr>
        <w:t xml:space="preserve"> aquatic organisms were evaluated during the latest EU Renewal (</w:t>
      </w:r>
      <w:r w:rsidRPr="00D871CD">
        <w:rPr>
          <w:sz w:val="22"/>
          <w:szCs w:val="22"/>
          <w:lang w:eastAsia="fr-BE"/>
        </w:rPr>
        <w:t xml:space="preserve">EFSA Journal 2021;19(10):6879) based on studies with the microbial pest control agent (MPCA) </w:t>
      </w:r>
      <w:proofErr w:type="spellStart"/>
      <w:r w:rsidR="003A4CDF" w:rsidRPr="003A4CDF">
        <w:rPr>
          <w:i/>
          <w:sz w:val="22"/>
          <w:szCs w:val="22"/>
          <w:lang w:eastAsia="fr-BE"/>
        </w:rPr>
        <w:t>Btk</w:t>
      </w:r>
      <w:proofErr w:type="spellEnd"/>
      <w:r w:rsidRPr="00D871CD">
        <w:rPr>
          <w:sz w:val="22"/>
          <w:szCs w:val="22"/>
          <w:lang w:eastAsia="fr-BE"/>
        </w:rPr>
        <w:t xml:space="preserve"> ABTS-351.</w:t>
      </w:r>
      <w:r w:rsidR="00E87DF3" w:rsidRPr="00D871CD">
        <w:rPr>
          <w:sz w:val="22"/>
          <w:szCs w:val="22"/>
        </w:rPr>
        <w:t xml:space="preserve"> </w:t>
      </w:r>
      <w:r w:rsidR="000A740C" w:rsidRPr="00D871CD">
        <w:rPr>
          <w:sz w:val="22"/>
          <w:szCs w:val="22"/>
        </w:rPr>
        <w:t xml:space="preserve">Studies with </w:t>
      </w:r>
      <w:r w:rsidRPr="00D871CD">
        <w:rPr>
          <w:sz w:val="22"/>
          <w:szCs w:val="22"/>
        </w:rPr>
        <w:t xml:space="preserve">the representative formulation </w:t>
      </w:r>
      <w:proofErr w:type="spellStart"/>
      <w:r w:rsidRPr="00D871CD">
        <w:rPr>
          <w:sz w:val="22"/>
          <w:szCs w:val="22"/>
        </w:rPr>
        <w:t>DiPel</w:t>
      </w:r>
      <w:proofErr w:type="spellEnd"/>
      <w:r w:rsidRPr="00D871CD">
        <w:rPr>
          <w:sz w:val="22"/>
          <w:szCs w:val="22"/>
          <w:vertAlign w:val="superscript"/>
        </w:rPr>
        <w:t>®</w:t>
      </w:r>
      <w:r w:rsidRPr="00D871CD">
        <w:rPr>
          <w:sz w:val="22"/>
          <w:szCs w:val="22"/>
        </w:rPr>
        <w:t xml:space="preserve"> DF were </w:t>
      </w:r>
      <w:r w:rsidR="000A740C" w:rsidRPr="00D871CD">
        <w:rPr>
          <w:sz w:val="22"/>
          <w:szCs w:val="22"/>
        </w:rPr>
        <w:t xml:space="preserve">not </w:t>
      </w:r>
      <w:r w:rsidRPr="00D871CD">
        <w:rPr>
          <w:sz w:val="22"/>
          <w:szCs w:val="22"/>
        </w:rPr>
        <w:t>considered necessary as the ingredients of the formulation are not expected to present any hazard to the environment. A</w:t>
      </w:r>
      <w:r w:rsidR="00E87DF3" w:rsidRPr="00D871CD">
        <w:rPr>
          <w:sz w:val="22"/>
          <w:szCs w:val="22"/>
        </w:rPr>
        <w:t>dditional studies on the</w:t>
      </w:r>
      <w:r w:rsidR="00C10E98" w:rsidRPr="00D871CD">
        <w:rPr>
          <w:sz w:val="22"/>
          <w:szCs w:val="22"/>
        </w:rPr>
        <w:t xml:space="preserve"> adverse effects of Foray</w:t>
      </w:r>
      <w:r w:rsidR="00C10E98" w:rsidRPr="00D871CD">
        <w:rPr>
          <w:sz w:val="22"/>
          <w:szCs w:val="22"/>
          <w:vertAlign w:val="superscript"/>
        </w:rPr>
        <w:t>®</w:t>
      </w:r>
      <w:r w:rsidR="00C10E98" w:rsidRPr="00D871CD">
        <w:rPr>
          <w:sz w:val="22"/>
          <w:szCs w:val="22"/>
        </w:rPr>
        <w:t xml:space="preserve"> </w:t>
      </w:r>
      <w:r w:rsidR="006E4240" w:rsidRPr="00D871CD">
        <w:rPr>
          <w:sz w:val="22"/>
          <w:szCs w:val="22"/>
        </w:rPr>
        <w:t>76</w:t>
      </w:r>
      <w:r w:rsidR="00C10E98" w:rsidRPr="00D871CD">
        <w:rPr>
          <w:sz w:val="22"/>
          <w:szCs w:val="22"/>
        </w:rPr>
        <w:t xml:space="preserve">B on </w:t>
      </w:r>
      <w:r w:rsidRPr="00D871CD">
        <w:rPr>
          <w:sz w:val="22"/>
          <w:szCs w:val="22"/>
        </w:rPr>
        <w:t xml:space="preserve">aquatic organisms </w:t>
      </w:r>
      <w:r w:rsidR="00E87DF3" w:rsidRPr="00D871CD">
        <w:rPr>
          <w:sz w:val="22"/>
          <w:szCs w:val="22"/>
        </w:rPr>
        <w:t>are not available nor considered necessary</w:t>
      </w:r>
      <w:r w:rsidR="001967DE" w:rsidRPr="00D871CD">
        <w:rPr>
          <w:sz w:val="22"/>
          <w:szCs w:val="22"/>
        </w:rPr>
        <w:t xml:space="preserve"> (see rationale in Section IIIM 10).</w:t>
      </w:r>
      <w:r w:rsidRPr="00D871CD">
        <w:rPr>
          <w:sz w:val="22"/>
          <w:szCs w:val="22"/>
        </w:rPr>
        <w:t xml:space="preserve"> Details on the available studies are available in EFSA Journal 2021;19(10):6879 and related documents (</w:t>
      </w:r>
      <w:r w:rsidR="00776CE5">
        <w:rPr>
          <w:sz w:val="22"/>
          <w:szCs w:val="22"/>
        </w:rPr>
        <w:t>RAR, 2020</w:t>
      </w:r>
      <w:r w:rsidRPr="00D871CD">
        <w:rPr>
          <w:sz w:val="22"/>
          <w:szCs w:val="22"/>
        </w:rPr>
        <w:t>). The relevant endpoints used for the present risk assessment are shown below</w:t>
      </w:r>
      <w:r w:rsidR="00E87DF3" w:rsidRPr="00D871CD">
        <w:rPr>
          <w:sz w:val="22"/>
          <w:szCs w:val="22"/>
        </w:rPr>
        <w:t xml:space="preserve">. </w:t>
      </w:r>
    </w:p>
    <w:bookmarkEnd w:id="43"/>
    <w:p w14:paraId="757CAA6A" w14:textId="01C1E097" w:rsidR="00E87DF3" w:rsidRPr="00D871CD" w:rsidRDefault="00E87DF3" w:rsidP="00E87DF3">
      <w:pPr>
        <w:widowControl w:val="0"/>
        <w:tabs>
          <w:tab w:val="clear" w:pos="720"/>
          <w:tab w:val="left" w:pos="1440"/>
        </w:tabs>
        <w:spacing w:before="240" w:after="120"/>
        <w:ind w:left="1440" w:hanging="1440"/>
        <w:jc w:val="both"/>
        <w:rPr>
          <w:b/>
          <w:noProof/>
          <w:szCs w:val="20"/>
        </w:rPr>
      </w:pPr>
      <w:r w:rsidRPr="00D871CD">
        <w:rPr>
          <w:b/>
          <w:noProof/>
          <w:szCs w:val="20"/>
        </w:rPr>
        <w:t>IIIM 10.2.1</w:t>
      </w:r>
      <w:r w:rsidRPr="00D871CD">
        <w:rPr>
          <w:b/>
          <w:noProof/>
          <w:szCs w:val="20"/>
        </w:rPr>
        <w:tab/>
        <w:t>Effect</w:t>
      </w:r>
      <w:r w:rsidR="0057247B">
        <w:rPr>
          <w:b/>
          <w:noProof/>
          <w:szCs w:val="20"/>
        </w:rPr>
        <w:t>s</w:t>
      </w:r>
      <w:r w:rsidRPr="00D871CD">
        <w:rPr>
          <w:b/>
          <w:noProof/>
          <w:szCs w:val="20"/>
        </w:rPr>
        <w:t xml:space="preserve"> on fish</w:t>
      </w:r>
    </w:p>
    <w:p w14:paraId="4AA2A89B" w14:textId="458A3723" w:rsidR="00E87DF3" w:rsidRPr="00D871CD" w:rsidRDefault="00E87DF3" w:rsidP="00E87DF3">
      <w:pPr>
        <w:jc w:val="both"/>
        <w:rPr>
          <w:b/>
          <w:bCs/>
          <w:sz w:val="22"/>
          <w:szCs w:val="22"/>
        </w:rPr>
      </w:pPr>
      <w:r w:rsidRPr="00D871CD">
        <w:rPr>
          <w:sz w:val="22"/>
          <w:szCs w:val="22"/>
        </w:rPr>
        <w:t xml:space="preserve">During the previous EU </w:t>
      </w:r>
      <w:r w:rsidR="0012294A" w:rsidRPr="00D871CD">
        <w:rPr>
          <w:sz w:val="22"/>
          <w:szCs w:val="22"/>
        </w:rPr>
        <w:t>R</w:t>
      </w:r>
      <w:r w:rsidRPr="00D871CD">
        <w:rPr>
          <w:sz w:val="22"/>
          <w:szCs w:val="22"/>
        </w:rPr>
        <w:t xml:space="preserve">enewal for </w:t>
      </w:r>
      <w:proofErr w:type="spellStart"/>
      <w:r w:rsidR="003A4CDF" w:rsidRPr="003A4CDF">
        <w:rPr>
          <w:i/>
          <w:sz w:val="22"/>
          <w:szCs w:val="22"/>
        </w:rPr>
        <w:t>Btk</w:t>
      </w:r>
      <w:proofErr w:type="spellEnd"/>
      <w:r w:rsidR="00DF3FE2" w:rsidRPr="00D871CD">
        <w:rPr>
          <w:sz w:val="22"/>
          <w:szCs w:val="22"/>
        </w:rPr>
        <w:t xml:space="preserve"> ABTS-351 </w:t>
      </w:r>
      <w:r w:rsidRPr="00D871CD">
        <w:rPr>
          <w:sz w:val="22"/>
          <w:szCs w:val="22"/>
        </w:rPr>
        <w:t>(</w:t>
      </w:r>
      <w:r w:rsidR="00DF3FE2" w:rsidRPr="00D871CD">
        <w:rPr>
          <w:sz w:val="22"/>
          <w:szCs w:val="22"/>
        </w:rPr>
        <w:t>EFSA Journal 2021;19(10):6879</w:t>
      </w:r>
      <w:r w:rsidRPr="00D871CD">
        <w:rPr>
          <w:sz w:val="22"/>
          <w:szCs w:val="22"/>
        </w:rPr>
        <w:t xml:space="preserve">), the potential effects of </w:t>
      </w:r>
      <w:r w:rsidR="00DF3FE2" w:rsidRPr="00D871CD">
        <w:rPr>
          <w:i/>
          <w:sz w:val="22"/>
          <w:szCs w:val="22"/>
        </w:rPr>
        <w:t xml:space="preserve">Bacillus thuringiensis </w:t>
      </w:r>
      <w:r w:rsidR="00DF3FE2" w:rsidRPr="00D871CD">
        <w:rPr>
          <w:iCs/>
          <w:sz w:val="22"/>
          <w:szCs w:val="22"/>
        </w:rPr>
        <w:t xml:space="preserve">subsp. </w:t>
      </w:r>
      <w:proofErr w:type="spellStart"/>
      <w:r w:rsidR="00DF3FE2" w:rsidRPr="00D871CD">
        <w:rPr>
          <w:i/>
          <w:sz w:val="22"/>
          <w:szCs w:val="22"/>
        </w:rPr>
        <w:t>kurstaki</w:t>
      </w:r>
      <w:proofErr w:type="spellEnd"/>
      <w:r w:rsidR="00DF3FE2" w:rsidRPr="00D871CD">
        <w:rPr>
          <w:i/>
          <w:sz w:val="22"/>
          <w:szCs w:val="22"/>
        </w:rPr>
        <w:t xml:space="preserve"> </w:t>
      </w:r>
      <w:r w:rsidR="00DF3FE2" w:rsidRPr="00D871CD">
        <w:rPr>
          <w:iCs/>
          <w:sz w:val="22"/>
          <w:szCs w:val="22"/>
        </w:rPr>
        <w:t>strain ABTS-351</w:t>
      </w:r>
      <w:r w:rsidR="00DF3FE2" w:rsidRPr="00D871CD">
        <w:rPr>
          <w:i/>
          <w:sz w:val="22"/>
          <w:szCs w:val="22"/>
        </w:rPr>
        <w:t xml:space="preserve"> </w:t>
      </w:r>
      <w:r w:rsidRPr="00D871CD">
        <w:rPr>
          <w:iCs/>
          <w:sz w:val="22"/>
          <w:szCs w:val="22"/>
        </w:rPr>
        <w:t xml:space="preserve">on fish </w:t>
      </w:r>
      <w:r w:rsidRPr="00D871CD">
        <w:rPr>
          <w:sz w:val="22"/>
          <w:szCs w:val="22"/>
        </w:rPr>
        <w:t>were evaluated based on long-term studies with</w:t>
      </w:r>
      <w:r w:rsidR="00DF3FE2" w:rsidRPr="00D871CD">
        <w:rPr>
          <w:sz w:val="22"/>
          <w:szCs w:val="22"/>
        </w:rPr>
        <w:t xml:space="preserve"> the MPCA </w:t>
      </w:r>
      <w:proofErr w:type="spellStart"/>
      <w:r w:rsidR="003A4CDF" w:rsidRPr="003A4CDF">
        <w:rPr>
          <w:i/>
          <w:sz w:val="22"/>
          <w:szCs w:val="22"/>
        </w:rPr>
        <w:t>Btk</w:t>
      </w:r>
      <w:proofErr w:type="spellEnd"/>
      <w:r w:rsidR="00DF3FE2" w:rsidRPr="00D871CD">
        <w:rPr>
          <w:sz w:val="22"/>
          <w:szCs w:val="22"/>
        </w:rPr>
        <w:t xml:space="preserve"> ABTS-351</w:t>
      </w:r>
      <w:r w:rsidR="00E90E93" w:rsidRPr="00D871CD">
        <w:rPr>
          <w:sz w:val="22"/>
          <w:szCs w:val="22"/>
        </w:rPr>
        <w:t xml:space="preserve"> (details in </w:t>
      </w:r>
      <w:r w:rsidR="00742F25" w:rsidRPr="00D871CD">
        <w:rPr>
          <w:sz w:val="22"/>
          <w:szCs w:val="22"/>
        </w:rPr>
        <w:t>EFSA Journal 2021;19(10):6879</w:t>
      </w:r>
      <w:r w:rsidRPr="00D871CD">
        <w:rPr>
          <w:sz w:val="22"/>
          <w:szCs w:val="22"/>
        </w:rPr>
        <w:t xml:space="preserve"> and </w:t>
      </w:r>
      <w:r w:rsidR="00776CE5">
        <w:rPr>
          <w:sz w:val="22"/>
          <w:szCs w:val="22"/>
        </w:rPr>
        <w:t>RAR, 2020</w:t>
      </w:r>
      <w:r w:rsidRPr="00D871CD">
        <w:rPr>
          <w:sz w:val="22"/>
          <w:szCs w:val="22"/>
        </w:rPr>
        <w:t>)</w:t>
      </w:r>
      <w:r w:rsidR="00E90E93" w:rsidRPr="00D871CD">
        <w:rPr>
          <w:sz w:val="22"/>
          <w:szCs w:val="22"/>
        </w:rPr>
        <w:t xml:space="preserve">. The </w:t>
      </w:r>
      <w:r w:rsidRPr="00D871CD">
        <w:rPr>
          <w:sz w:val="22"/>
          <w:szCs w:val="22"/>
        </w:rPr>
        <w:t>relevant endpoints are presented below.</w:t>
      </w:r>
    </w:p>
    <w:p w14:paraId="5D2B2523" w14:textId="53813F07" w:rsidR="00E87DF3" w:rsidRPr="00D871CD" w:rsidRDefault="00E87DF3" w:rsidP="00E87DF3">
      <w:pPr>
        <w:spacing w:after="0"/>
        <w:rPr>
          <w:b/>
          <w:bCs/>
          <w:sz w:val="22"/>
          <w:szCs w:val="22"/>
        </w:rPr>
      </w:pPr>
      <w:r w:rsidRPr="00D871CD">
        <w:rPr>
          <w:b/>
          <w:bCs/>
          <w:sz w:val="22"/>
          <w:szCs w:val="22"/>
        </w:rPr>
        <w:t xml:space="preserve">Table 10.2-1: Relevant endpoints on effects of </w:t>
      </w:r>
      <w:proofErr w:type="spellStart"/>
      <w:r w:rsidR="003A4CDF" w:rsidRPr="003A4CDF">
        <w:rPr>
          <w:b/>
          <w:bCs/>
          <w:i/>
          <w:sz w:val="22"/>
          <w:szCs w:val="22"/>
        </w:rPr>
        <w:t>Btk</w:t>
      </w:r>
      <w:proofErr w:type="spellEnd"/>
      <w:r w:rsidR="00E90E93" w:rsidRPr="00D871CD">
        <w:rPr>
          <w:b/>
          <w:bCs/>
          <w:sz w:val="22"/>
          <w:szCs w:val="22"/>
        </w:rPr>
        <w:t xml:space="preserve"> ABTS-351 </w:t>
      </w:r>
      <w:r w:rsidRPr="00D871CD">
        <w:rPr>
          <w:b/>
          <w:bCs/>
          <w:sz w:val="22"/>
          <w:szCs w:val="22"/>
        </w:rPr>
        <w:t>on fish</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50"/>
        <w:gridCol w:w="1296"/>
        <w:gridCol w:w="1277"/>
        <w:gridCol w:w="2841"/>
        <w:gridCol w:w="1687"/>
      </w:tblGrid>
      <w:tr w:rsidR="00E87DF3" w:rsidRPr="00D871CD" w14:paraId="655FBA7D" w14:textId="77777777" w:rsidTr="00F81648">
        <w:tc>
          <w:tcPr>
            <w:tcW w:w="1203" w:type="pct"/>
            <w:vAlign w:val="center"/>
          </w:tcPr>
          <w:p w14:paraId="5B3C9FF5" w14:textId="77777777" w:rsidR="00E87DF3" w:rsidRPr="00D871CD" w:rsidRDefault="00E87DF3" w:rsidP="00E87DF3">
            <w:pPr>
              <w:spacing w:before="20" w:after="20"/>
              <w:rPr>
                <w:b/>
                <w:bCs/>
                <w:sz w:val="20"/>
                <w:szCs w:val="20"/>
              </w:rPr>
            </w:pPr>
            <w:r w:rsidRPr="00D871CD">
              <w:rPr>
                <w:b/>
                <w:bCs/>
                <w:sz w:val="20"/>
                <w:szCs w:val="20"/>
              </w:rPr>
              <w:t>Test species</w:t>
            </w:r>
          </w:p>
        </w:tc>
        <w:tc>
          <w:tcPr>
            <w:tcW w:w="693" w:type="pct"/>
            <w:vAlign w:val="center"/>
          </w:tcPr>
          <w:p w14:paraId="3FD15797" w14:textId="77777777" w:rsidR="00E87DF3" w:rsidRPr="00D871CD" w:rsidRDefault="00E87DF3" w:rsidP="00E87DF3">
            <w:pPr>
              <w:spacing w:before="20" w:after="20"/>
              <w:rPr>
                <w:b/>
                <w:bCs/>
                <w:sz w:val="20"/>
                <w:szCs w:val="20"/>
              </w:rPr>
            </w:pPr>
            <w:r w:rsidRPr="00D871CD">
              <w:rPr>
                <w:b/>
                <w:bCs/>
                <w:sz w:val="20"/>
                <w:szCs w:val="20"/>
              </w:rPr>
              <w:t>Test substance</w:t>
            </w:r>
          </w:p>
        </w:tc>
        <w:tc>
          <w:tcPr>
            <w:tcW w:w="683" w:type="pct"/>
            <w:vAlign w:val="center"/>
          </w:tcPr>
          <w:p w14:paraId="5D1A10AC" w14:textId="77777777" w:rsidR="00E87DF3" w:rsidRPr="00D871CD" w:rsidRDefault="00E87DF3" w:rsidP="00E87DF3">
            <w:pPr>
              <w:spacing w:before="20" w:after="20"/>
              <w:rPr>
                <w:b/>
                <w:bCs/>
                <w:sz w:val="20"/>
                <w:szCs w:val="20"/>
              </w:rPr>
            </w:pPr>
            <w:r w:rsidRPr="00D871CD">
              <w:rPr>
                <w:b/>
                <w:bCs/>
                <w:sz w:val="20"/>
                <w:szCs w:val="20"/>
              </w:rPr>
              <w:t>Exposure system</w:t>
            </w:r>
          </w:p>
        </w:tc>
        <w:tc>
          <w:tcPr>
            <w:tcW w:w="1519" w:type="pct"/>
            <w:vAlign w:val="center"/>
          </w:tcPr>
          <w:p w14:paraId="4BFE8800" w14:textId="77777777" w:rsidR="00E87DF3" w:rsidRPr="00D871CD" w:rsidRDefault="00E87DF3" w:rsidP="00E87DF3">
            <w:pPr>
              <w:spacing w:before="20" w:after="20"/>
              <w:rPr>
                <w:b/>
                <w:bCs/>
                <w:sz w:val="20"/>
                <w:szCs w:val="20"/>
              </w:rPr>
            </w:pPr>
            <w:r w:rsidRPr="00D871CD">
              <w:rPr>
                <w:b/>
                <w:bCs/>
                <w:sz w:val="20"/>
                <w:szCs w:val="20"/>
              </w:rPr>
              <w:t>Endpoint</w:t>
            </w:r>
          </w:p>
        </w:tc>
        <w:tc>
          <w:tcPr>
            <w:tcW w:w="902" w:type="pct"/>
            <w:vAlign w:val="center"/>
          </w:tcPr>
          <w:p w14:paraId="7EB448F4" w14:textId="77777777" w:rsidR="00E87DF3" w:rsidRPr="00D871CD" w:rsidRDefault="00E87DF3" w:rsidP="00E87DF3">
            <w:pPr>
              <w:spacing w:before="20" w:after="20"/>
              <w:rPr>
                <w:b/>
                <w:bCs/>
                <w:sz w:val="20"/>
                <w:szCs w:val="20"/>
              </w:rPr>
            </w:pPr>
            <w:r w:rsidRPr="00D871CD">
              <w:rPr>
                <w:b/>
                <w:bCs/>
                <w:sz w:val="20"/>
                <w:szCs w:val="20"/>
              </w:rPr>
              <w:t>Reference</w:t>
            </w:r>
          </w:p>
        </w:tc>
      </w:tr>
      <w:tr w:rsidR="00E90E93" w:rsidRPr="00D871CD" w14:paraId="5C244E66" w14:textId="77777777" w:rsidTr="00F81648">
        <w:tc>
          <w:tcPr>
            <w:tcW w:w="1203" w:type="pct"/>
            <w:vAlign w:val="center"/>
          </w:tcPr>
          <w:p w14:paraId="2482455F" w14:textId="77777777" w:rsidR="00E90E93" w:rsidRPr="00D871CD" w:rsidRDefault="00E90E93" w:rsidP="00E90E93">
            <w:pPr>
              <w:spacing w:before="20" w:after="20"/>
              <w:rPr>
                <w:sz w:val="20"/>
                <w:szCs w:val="20"/>
              </w:rPr>
            </w:pPr>
            <w:r w:rsidRPr="00D871CD">
              <w:rPr>
                <w:sz w:val="20"/>
                <w:szCs w:val="20"/>
              </w:rPr>
              <w:t>Rainbow trout</w:t>
            </w:r>
          </w:p>
          <w:p w14:paraId="34AC1FEF" w14:textId="77777777" w:rsidR="00E90E93" w:rsidRPr="00D871CD" w:rsidRDefault="00E90E93" w:rsidP="00E90E93">
            <w:pPr>
              <w:spacing w:before="20" w:after="20"/>
              <w:rPr>
                <w:sz w:val="20"/>
                <w:szCs w:val="20"/>
              </w:rPr>
            </w:pPr>
            <w:r w:rsidRPr="00D871CD">
              <w:rPr>
                <w:sz w:val="20"/>
                <w:szCs w:val="20"/>
              </w:rPr>
              <w:t>(</w:t>
            </w:r>
            <w:r w:rsidRPr="00D871CD">
              <w:rPr>
                <w:i/>
                <w:iCs/>
                <w:sz w:val="20"/>
                <w:szCs w:val="20"/>
              </w:rPr>
              <w:t>Oncorhynchus mykiss</w:t>
            </w:r>
            <w:r w:rsidRPr="00D871CD">
              <w:rPr>
                <w:sz w:val="20"/>
                <w:szCs w:val="20"/>
              </w:rPr>
              <w:t>)</w:t>
            </w:r>
          </w:p>
        </w:tc>
        <w:tc>
          <w:tcPr>
            <w:tcW w:w="693" w:type="pct"/>
            <w:vMerge w:val="restart"/>
            <w:vAlign w:val="center"/>
          </w:tcPr>
          <w:p w14:paraId="23851BBD" w14:textId="7C4C6624" w:rsidR="00E90E93" w:rsidRPr="00D871CD" w:rsidRDefault="003A4CDF" w:rsidP="00E90E93">
            <w:pPr>
              <w:spacing w:before="20" w:after="20"/>
              <w:jc w:val="center"/>
              <w:rPr>
                <w:sz w:val="20"/>
                <w:szCs w:val="20"/>
              </w:rPr>
            </w:pPr>
            <w:proofErr w:type="spellStart"/>
            <w:r w:rsidRPr="003A4CDF">
              <w:rPr>
                <w:i/>
                <w:sz w:val="20"/>
                <w:szCs w:val="20"/>
              </w:rPr>
              <w:t>Btk</w:t>
            </w:r>
            <w:proofErr w:type="spellEnd"/>
          </w:p>
          <w:p w14:paraId="42F7F15D" w14:textId="46FEDD00" w:rsidR="00E90E93" w:rsidRPr="00D871CD" w:rsidRDefault="00E90E93" w:rsidP="00E90E93">
            <w:pPr>
              <w:spacing w:before="20" w:after="20"/>
              <w:jc w:val="center"/>
              <w:rPr>
                <w:sz w:val="20"/>
                <w:szCs w:val="20"/>
              </w:rPr>
            </w:pPr>
            <w:r w:rsidRPr="00D871CD">
              <w:rPr>
                <w:sz w:val="20"/>
                <w:szCs w:val="20"/>
              </w:rPr>
              <w:t xml:space="preserve">ABTS-351 </w:t>
            </w:r>
            <w:r w:rsidRPr="00D871CD">
              <w:rPr>
                <w:sz w:val="20"/>
                <w:szCs w:val="20"/>
                <w:vertAlign w:val="superscript"/>
              </w:rPr>
              <w:t>a</w:t>
            </w:r>
          </w:p>
        </w:tc>
        <w:tc>
          <w:tcPr>
            <w:tcW w:w="683" w:type="pct"/>
            <w:vMerge w:val="restart"/>
            <w:vAlign w:val="center"/>
          </w:tcPr>
          <w:p w14:paraId="56189F6A" w14:textId="0279971D" w:rsidR="00E90E93" w:rsidRPr="00D871CD" w:rsidRDefault="00E90E93" w:rsidP="00E90E93">
            <w:pPr>
              <w:spacing w:before="20" w:after="20"/>
              <w:rPr>
                <w:sz w:val="20"/>
                <w:szCs w:val="20"/>
              </w:rPr>
            </w:pPr>
            <w:r w:rsidRPr="00D871CD">
              <w:rPr>
                <w:sz w:val="20"/>
                <w:szCs w:val="20"/>
              </w:rPr>
              <w:t>32 d,</w:t>
            </w:r>
          </w:p>
          <w:p w14:paraId="3CF34C49" w14:textId="4410DDC5" w:rsidR="00E90E93" w:rsidRPr="00D871CD" w:rsidRDefault="00E90E93" w:rsidP="00E90E93">
            <w:pPr>
              <w:spacing w:before="20" w:after="20"/>
              <w:rPr>
                <w:sz w:val="20"/>
                <w:szCs w:val="20"/>
              </w:rPr>
            </w:pPr>
            <w:r w:rsidRPr="00D871CD">
              <w:rPr>
                <w:sz w:val="20"/>
                <w:szCs w:val="20"/>
              </w:rPr>
              <w:t>semi-static</w:t>
            </w:r>
          </w:p>
        </w:tc>
        <w:tc>
          <w:tcPr>
            <w:tcW w:w="1519" w:type="pct"/>
            <w:vAlign w:val="center"/>
          </w:tcPr>
          <w:p w14:paraId="5CC25BA4" w14:textId="201BEBA7" w:rsidR="00E90E93" w:rsidRPr="00BE3416" w:rsidRDefault="00E90E93" w:rsidP="00E90E93">
            <w:pPr>
              <w:spacing w:before="20" w:after="20"/>
              <w:rPr>
                <w:sz w:val="20"/>
                <w:szCs w:val="20"/>
                <w:lang w:val="fr-FR"/>
              </w:rPr>
            </w:pPr>
            <w:r w:rsidRPr="00BE3416">
              <w:rPr>
                <w:sz w:val="20"/>
                <w:szCs w:val="20"/>
                <w:lang w:val="fr-FR"/>
              </w:rPr>
              <w:t>LC</w:t>
            </w:r>
            <w:r w:rsidRPr="00BE3416">
              <w:rPr>
                <w:sz w:val="20"/>
                <w:szCs w:val="20"/>
                <w:vertAlign w:val="subscript"/>
                <w:lang w:val="fr-FR"/>
              </w:rPr>
              <w:t xml:space="preserve">50 </w:t>
            </w:r>
            <w:r w:rsidRPr="00BE3416">
              <w:rPr>
                <w:sz w:val="20"/>
                <w:szCs w:val="20"/>
                <w:lang w:val="fr-FR"/>
              </w:rPr>
              <w:t xml:space="preserve">&gt; 143.5 mg MPCA/L </w:t>
            </w:r>
            <w:r w:rsidRPr="00BE3416">
              <w:rPr>
                <w:sz w:val="20"/>
                <w:szCs w:val="20"/>
                <w:vertAlign w:val="subscript"/>
                <w:lang w:val="fr-FR"/>
              </w:rPr>
              <w:t>nom</w:t>
            </w:r>
            <w:r w:rsidRPr="00BE3416">
              <w:rPr>
                <w:sz w:val="20"/>
                <w:szCs w:val="20"/>
                <w:lang w:val="fr-FR"/>
              </w:rPr>
              <w:t xml:space="preserve"> </w:t>
            </w:r>
            <w:r w:rsidRPr="00BE3416">
              <w:rPr>
                <w:sz w:val="20"/>
                <w:szCs w:val="20"/>
                <w:vertAlign w:val="superscript"/>
                <w:lang w:val="fr-FR"/>
              </w:rPr>
              <w:t>b</w:t>
            </w:r>
          </w:p>
          <w:p w14:paraId="27429B97" w14:textId="3BD2AF53" w:rsidR="00E90E93" w:rsidRPr="00BE3416" w:rsidRDefault="00E90E93" w:rsidP="00E90E93">
            <w:pPr>
              <w:spacing w:before="20" w:after="20"/>
              <w:rPr>
                <w:sz w:val="20"/>
                <w:szCs w:val="20"/>
                <w:lang w:val="fr-FR"/>
              </w:rPr>
            </w:pPr>
            <w:r w:rsidRPr="00BE3416">
              <w:rPr>
                <w:sz w:val="20"/>
                <w:szCs w:val="20"/>
                <w:lang w:val="fr-FR"/>
              </w:rPr>
              <w:t>LC</w:t>
            </w:r>
            <w:r w:rsidRPr="00BE3416">
              <w:rPr>
                <w:sz w:val="20"/>
                <w:szCs w:val="20"/>
                <w:vertAlign w:val="subscript"/>
                <w:lang w:val="fr-FR"/>
              </w:rPr>
              <w:t>50</w:t>
            </w:r>
            <w:r w:rsidRPr="00BE3416">
              <w:rPr>
                <w:sz w:val="20"/>
                <w:szCs w:val="20"/>
                <w:lang w:val="fr-FR"/>
              </w:rPr>
              <w:t xml:space="preserve"> &gt; 2.87 x 10</w:t>
            </w:r>
            <w:r w:rsidRPr="00BE3416">
              <w:rPr>
                <w:sz w:val="20"/>
                <w:szCs w:val="20"/>
                <w:vertAlign w:val="superscript"/>
                <w:lang w:val="fr-FR"/>
              </w:rPr>
              <w:t>9</w:t>
            </w:r>
            <w:r w:rsidRPr="00BE3416">
              <w:rPr>
                <w:sz w:val="20"/>
                <w:szCs w:val="20"/>
                <w:lang w:val="fr-FR"/>
              </w:rPr>
              <w:t xml:space="preserve"> CFU/L </w:t>
            </w:r>
            <w:r w:rsidRPr="00BE3416">
              <w:rPr>
                <w:sz w:val="20"/>
                <w:szCs w:val="20"/>
                <w:vertAlign w:val="subscript"/>
                <w:lang w:val="fr-FR"/>
              </w:rPr>
              <w:t>nom</w:t>
            </w:r>
            <w:r w:rsidRPr="00BE3416">
              <w:rPr>
                <w:sz w:val="20"/>
                <w:szCs w:val="20"/>
                <w:lang w:val="fr-FR"/>
              </w:rPr>
              <w:t xml:space="preserve"> </w:t>
            </w:r>
            <w:r w:rsidRPr="00BE3416">
              <w:rPr>
                <w:sz w:val="20"/>
                <w:szCs w:val="20"/>
                <w:vertAlign w:val="superscript"/>
                <w:lang w:val="fr-FR"/>
              </w:rPr>
              <w:t>b</w:t>
            </w:r>
          </w:p>
        </w:tc>
        <w:tc>
          <w:tcPr>
            <w:tcW w:w="902" w:type="pct"/>
            <w:vAlign w:val="center"/>
          </w:tcPr>
          <w:p w14:paraId="4157B0BE" w14:textId="674C4251" w:rsidR="00E90E93" w:rsidRPr="00D871CD" w:rsidRDefault="00E90E93" w:rsidP="00E90E93">
            <w:pPr>
              <w:spacing w:before="20" w:after="20"/>
              <w:rPr>
                <w:sz w:val="20"/>
                <w:szCs w:val="20"/>
              </w:rPr>
            </w:pPr>
            <w:r w:rsidRPr="00D871CD">
              <w:rPr>
                <w:sz w:val="20"/>
                <w:szCs w:val="20"/>
              </w:rPr>
              <w:t>EFSA Journal 2021;19(10):6879</w:t>
            </w:r>
          </w:p>
        </w:tc>
      </w:tr>
      <w:tr w:rsidR="00E90E93" w:rsidRPr="00D871CD" w14:paraId="4D6C1E2C" w14:textId="77777777" w:rsidTr="00F81648">
        <w:tc>
          <w:tcPr>
            <w:tcW w:w="1203" w:type="pct"/>
            <w:vAlign w:val="center"/>
          </w:tcPr>
          <w:p w14:paraId="77E0960A" w14:textId="77777777" w:rsidR="00E90E93" w:rsidRPr="00D871CD" w:rsidRDefault="00E90E93" w:rsidP="00E90E93">
            <w:pPr>
              <w:spacing w:before="20" w:after="20"/>
              <w:rPr>
                <w:sz w:val="20"/>
                <w:szCs w:val="20"/>
              </w:rPr>
            </w:pPr>
            <w:r w:rsidRPr="00D871CD">
              <w:rPr>
                <w:sz w:val="20"/>
                <w:szCs w:val="20"/>
              </w:rPr>
              <w:t>Bluegill sunfish</w:t>
            </w:r>
          </w:p>
          <w:p w14:paraId="7DE8E88D" w14:textId="77777777" w:rsidR="00E90E93" w:rsidRPr="00D871CD" w:rsidRDefault="00E90E93" w:rsidP="00E90E93">
            <w:pPr>
              <w:spacing w:before="20" w:after="20"/>
              <w:rPr>
                <w:sz w:val="20"/>
                <w:szCs w:val="20"/>
              </w:rPr>
            </w:pPr>
            <w:r w:rsidRPr="00D871CD">
              <w:rPr>
                <w:sz w:val="20"/>
                <w:szCs w:val="20"/>
              </w:rPr>
              <w:t>(</w:t>
            </w:r>
            <w:r w:rsidRPr="00D871CD">
              <w:rPr>
                <w:i/>
                <w:iCs/>
                <w:sz w:val="20"/>
                <w:szCs w:val="20"/>
              </w:rPr>
              <w:t>Lepomis macrochirus</w:t>
            </w:r>
            <w:r w:rsidRPr="00D871CD">
              <w:rPr>
                <w:sz w:val="20"/>
                <w:szCs w:val="20"/>
              </w:rPr>
              <w:t>)</w:t>
            </w:r>
          </w:p>
        </w:tc>
        <w:tc>
          <w:tcPr>
            <w:tcW w:w="693" w:type="pct"/>
            <w:vMerge/>
            <w:vAlign w:val="center"/>
          </w:tcPr>
          <w:p w14:paraId="6FBA3EE4" w14:textId="395907D1" w:rsidR="00E90E93" w:rsidRPr="00D871CD" w:rsidRDefault="00E90E93" w:rsidP="00E90E93">
            <w:pPr>
              <w:spacing w:before="20" w:after="20"/>
              <w:rPr>
                <w:sz w:val="20"/>
                <w:szCs w:val="20"/>
              </w:rPr>
            </w:pPr>
          </w:p>
        </w:tc>
        <w:tc>
          <w:tcPr>
            <w:tcW w:w="683" w:type="pct"/>
            <w:vMerge/>
            <w:vAlign w:val="center"/>
          </w:tcPr>
          <w:p w14:paraId="570BB108" w14:textId="5DB5FA84" w:rsidR="00E90E93" w:rsidRPr="00D871CD" w:rsidRDefault="00E90E93" w:rsidP="00E90E93">
            <w:pPr>
              <w:spacing w:before="20" w:after="20"/>
              <w:rPr>
                <w:sz w:val="20"/>
                <w:szCs w:val="20"/>
              </w:rPr>
            </w:pPr>
          </w:p>
        </w:tc>
        <w:tc>
          <w:tcPr>
            <w:tcW w:w="1519" w:type="pct"/>
            <w:vAlign w:val="center"/>
          </w:tcPr>
          <w:p w14:paraId="25415F9E" w14:textId="495DE7DE" w:rsidR="00E90E93" w:rsidRPr="00BE3416" w:rsidRDefault="00E90E93" w:rsidP="00E90E93">
            <w:pPr>
              <w:spacing w:before="20" w:after="20"/>
              <w:rPr>
                <w:sz w:val="20"/>
                <w:szCs w:val="20"/>
                <w:lang w:val="fr-FR"/>
              </w:rPr>
            </w:pPr>
            <w:r w:rsidRPr="00BE3416">
              <w:rPr>
                <w:sz w:val="20"/>
                <w:szCs w:val="20"/>
                <w:lang w:val="fr-FR"/>
              </w:rPr>
              <w:t>LC</w:t>
            </w:r>
            <w:r w:rsidRPr="00BE3416">
              <w:rPr>
                <w:sz w:val="20"/>
                <w:szCs w:val="20"/>
                <w:vertAlign w:val="subscript"/>
                <w:lang w:val="fr-FR"/>
              </w:rPr>
              <w:t xml:space="preserve">50 </w:t>
            </w:r>
            <w:r w:rsidRPr="00BE3416">
              <w:rPr>
                <w:sz w:val="20"/>
                <w:szCs w:val="20"/>
                <w:lang w:val="fr-FR"/>
              </w:rPr>
              <w:t xml:space="preserve">&gt; 143.5 mg MPCA/L </w:t>
            </w:r>
            <w:r w:rsidRPr="00BE3416">
              <w:rPr>
                <w:sz w:val="20"/>
                <w:szCs w:val="20"/>
                <w:vertAlign w:val="subscript"/>
                <w:lang w:val="fr-FR"/>
              </w:rPr>
              <w:t>nom</w:t>
            </w:r>
            <w:r w:rsidRPr="00BE3416">
              <w:rPr>
                <w:sz w:val="20"/>
                <w:szCs w:val="20"/>
                <w:lang w:val="fr-FR"/>
              </w:rPr>
              <w:t xml:space="preserve"> </w:t>
            </w:r>
            <w:r w:rsidRPr="00BE3416">
              <w:rPr>
                <w:sz w:val="20"/>
                <w:szCs w:val="20"/>
                <w:vertAlign w:val="superscript"/>
                <w:lang w:val="fr-FR"/>
              </w:rPr>
              <w:t>b</w:t>
            </w:r>
          </w:p>
          <w:p w14:paraId="0CB05407" w14:textId="1A40B618" w:rsidR="00E90E93" w:rsidRPr="00BE3416" w:rsidRDefault="00E90E93" w:rsidP="00E90E93">
            <w:pPr>
              <w:spacing w:before="20" w:after="20"/>
              <w:rPr>
                <w:sz w:val="20"/>
                <w:szCs w:val="20"/>
                <w:lang w:val="fr-FR"/>
              </w:rPr>
            </w:pPr>
            <w:r w:rsidRPr="00BE3416">
              <w:rPr>
                <w:sz w:val="20"/>
                <w:szCs w:val="20"/>
                <w:lang w:val="fr-FR"/>
              </w:rPr>
              <w:t>LC</w:t>
            </w:r>
            <w:r w:rsidRPr="00BE3416">
              <w:rPr>
                <w:sz w:val="20"/>
                <w:szCs w:val="20"/>
                <w:vertAlign w:val="subscript"/>
                <w:lang w:val="fr-FR"/>
              </w:rPr>
              <w:t>50</w:t>
            </w:r>
            <w:r w:rsidRPr="00BE3416">
              <w:rPr>
                <w:sz w:val="20"/>
                <w:szCs w:val="20"/>
                <w:lang w:val="fr-FR"/>
              </w:rPr>
              <w:t xml:space="preserve"> &gt; 2.87 x 10</w:t>
            </w:r>
            <w:r w:rsidRPr="00BE3416">
              <w:rPr>
                <w:sz w:val="20"/>
                <w:szCs w:val="20"/>
                <w:vertAlign w:val="superscript"/>
                <w:lang w:val="fr-FR"/>
              </w:rPr>
              <w:t>9</w:t>
            </w:r>
            <w:r w:rsidRPr="00BE3416">
              <w:rPr>
                <w:sz w:val="20"/>
                <w:szCs w:val="20"/>
                <w:lang w:val="fr-FR"/>
              </w:rPr>
              <w:t xml:space="preserve"> CFU/L </w:t>
            </w:r>
            <w:r w:rsidRPr="00BE3416">
              <w:rPr>
                <w:sz w:val="20"/>
                <w:szCs w:val="20"/>
                <w:vertAlign w:val="subscript"/>
                <w:lang w:val="fr-FR"/>
              </w:rPr>
              <w:t>nom</w:t>
            </w:r>
            <w:r w:rsidRPr="00BE3416">
              <w:rPr>
                <w:sz w:val="20"/>
                <w:szCs w:val="20"/>
                <w:lang w:val="fr-FR"/>
              </w:rPr>
              <w:t xml:space="preserve"> </w:t>
            </w:r>
            <w:r w:rsidRPr="00BE3416">
              <w:rPr>
                <w:sz w:val="20"/>
                <w:szCs w:val="20"/>
                <w:vertAlign w:val="superscript"/>
                <w:lang w:val="fr-FR"/>
              </w:rPr>
              <w:t>b</w:t>
            </w:r>
          </w:p>
        </w:tc>
        <w:tc>
          <w:tcPr>
            <w:tcW w:w="902" w:type="pct"/>
            <w:vAlign w:val="center"/>
          </w:tcPr>
          <w:p w14:paraId="63945ACC" w14:textId="1F12C4A6" w:rsidR="00E90E93" w:rsidRPr="00D871CD" w:rsidRDefault="00E90E93" w:rsidP="00E90E93">
            <w:pPr>
              <w:spacing w:before="20" w:after="20"/>
              <w:rPr>
                <w:sz w:val="20"/>
                <w:szCs w:val="20"/>
              </w:rPr>
            </w:pPr>
            <w:r w:rsidRPr="00D871CD">
              <w:rPr>
                <w:sz w:val="20"/>
                <w:szCs w:val="20"/>
              </w:rPr>
              <w:t>EFSA Journal 2021;19(10):6879</w:t>
            </w:r>
          </w:p>
        </w:tc>
      </w:tr>
    </w:tbl>
    <w:p w14:paraId="5ADDF52A" w14:textId="31F5E8D7" w:rsidR="00E87DF3" w:rsidRPr="00D871CD" w:rsidRDefault="00E87DF3" w:rsidP="00E87DF3">
      <w:pPr>
        <w:spacing w:after="0"/>
        <w:rPr>
          <w:sz w:val="18"/>
          <w:szCs w:val="18"/>
        </w:rPr>
      </w:pPr>
      <w:r w:rsidRPr="00D871CD">
        <w:rPr>
          <w:sz w:val="18"/>
          <w:szCs w:val="18"/>
        </w:rPr>
        <w:t>CFU</w:t>
      </w:r>
      <w:r w:rsidRPr="00D871CD">
        <w:rPr>
          <w:sz w:val="18"/>
          <w:szCs w:val="18"/>
          <w:vertAlign w:val="superscript"/>
        </w:rPr>
        <w:t xml:space="preserve"> </w:t>
      </w:r>
      <w:r w:rsidRPr="00D871CD">
        <w:rPr>
          <w:sz w:val="18"/>
          <w:szCs w:val="18"/>
        </w:rPr>
        <w:t>= Colony forming units; nom = nominal concentration</w:t>
      </w:r>
    </w:p>
    <w:p w14:paraId="68027E0D" w14:textId="05D9486E" w:rsidR="00E90E93" w:rsidRPr="00D871CD" w:rsidRDefault="00E90E93" w:rsidP="00E90E93">
      <w:pPr>
        <w:spacing w:after="0"/>
        <w:rPr>
          <w:sz w:val="18"/>
          <w:szCs w:val="18"/>
        </w:rPr>
      </w:pPr>
      <w:r w:rsidRPr="00D871CD">
        <w:rPr>
          <w:sz w:val="18"/>
          <w:szCs w:val="18"/>
          <w:vertAlign w:val="superscript"/>
        </w:rPr>
        <w:t>a</w:t>
      </w:r>
      <w:r w:rsidRPr="00D871CD">
        <w:rPr>
          <w:sz w:val="18"/>
          <w:szCs w:val="18"/>
        </w:rPr>
        <w:t xml:space="preserve"> Studies performed with </w:t>
      </w:r>
      <w:proofErr w:type="spellStart"/>
      <w:r w:rsidRPr="00D871CD">
        <w:rPr>
          <w:sz w:val="18"/>
          <w:szCs w:val="18"/>
        </w:rPr>
        <w:t>DiPel</w:t>
      </w:r>
      <w:proofErr w:type="spellEnd"/>
      <w:r w:rsidR="00EA586A" w:rsidRPr="00503046">
        <w:rPr>
          <w:sz w:val="22"/>
          <w:szCs w:val="22"/>
          <w:vertAlign w:val="superscript"/>
        </w:rPr>
        <w:t>®</w:t>
      </w:r>
      <w:r w:rsidRPr="00D871CD">
        <w:rPr>
          <w:sz w:val="18"/>
          <w:szCs w:val="18"/>
        </w:rPr>
        <w:t xml:space="preserve"> technical material, </w:t>
      </w:r>
      <w:r w:rsidR="00715E90">
        <w:rPr>
          <w:sz w:val="18"/>
          <w:szCs w:val="18"/>
        </w:rPr>
        <w:t>i.e.,</w:t>
      </w:r>
      <w:r w:rsidRPr="00D871CD">
        <w:rPr>
          <w:sz w:val="18"/>
          <w:szCs w:val="18"/>
        </w:rPr>
        <w:t xml:space="preserve"> the source of </w:t>
      </w:r>
      <w:proofErr w:type="spellStart"/>
      <w:r w:rsidR="003A4CDF" w:rsidRPr="003A4CDF">
        <w:rPr>
          <w:i/>
          <w:sz w:val="18"/>
          <w:szCs w:val="18"/>
        </w:rPr>
        <w:t>Btk</w:t>
      </w:r>
      <w:proofErr w:type="spellEnd"/>
      <w:r w:rsidRPr="00D871CD">
        <w:rPr>
          <w:sz w:val="18"/>
          <w:szCs w:val="18"/>
        </w:rPr>
        <w:t xml:space="preserve"> ABTS-351 in Foray</w:t>
      </w:r>
      <w:r w:rsidRPr="00D871CD">
        <w:rPr>
          <w:sz w:val="18"/>
          <w:szCs w:val="18"/>
          <w:vertAlign w:val="superscript"/>
        </w:rPr>
        <w:t>®</w:t>
      </w:r>
      <w:r w:rsidRPr="00D871CD">
        <w:rPr>
          <w:sz w:val="18"/>
          <w:szCs w:val="18"/>
        </w:rPr>
        <w:t xml:space="preserve"> </w:t>
      </w:r>
      <w:r w:rsidR="006E4240" w:rsidRPr="00D871CD">
        <w:rPr>
          <w:sz w:val="18"/>
          <w:szCs w:val="18"/>
        </w:rPr>
        <w:t>76</w:t>
      </w:r>
      <w:r w:rsidRPr="00D871CD">
        <w:rPr>
          <w:sz w:val="18"/>
          <w:szCs w:val="18"/>
        </w:rPr>
        <w:t>B</w:t>
      </w:r>
      <w:r w:rsidRPr="00D871CD">
        <w:rPr>
          <w:sz w:val="22"/>
          <w:szCs w:val="22"/>
        </w:rPr>
        <w:t xml:space="preserve"> </w:t>
      </w:r>
    </w:p>
    <w:p w14:paraId="3443B2AE" w14:textId="15D90EC2" w:rsidR="00E87DF3" w:rsidRPr="00D871CD" w:rsidRDefault="00E90E93" w:rsidP="00E87DF3">
      <w:pPr>
        <w:spacing w:after="0"/>
        <w:rPr>
          <w:sz w:val="18"/>
          <w:szCs w:val="18"/>
        </w:rPr>
      </w:pPr>
      <w:r w:rsidRPr="00D871CD">
        <w:rPr>
          <w:sz w:val="18"/>
          <w:szCs w:val="18"/>
          <w:vertAlign w:val="superscript"/>
        </w:rPr>
        <w:t>b</w:t>
      </w:r>
      <w:r w:rsidR="00E87DF3" w:rsidRPr="00D871CD">
        <w:rPr>
          <w:sz w:val="18"/>
          <w:szCs w:val="18"/>
        </w:rPr>
        <w:t xml:space="preserve"> </w:t>
      </w:r>
      <w:r w:rsidRPr="00D871CD">
        <w:rPr>
          <w:sz w:val="18"/>
          <w:szCs w:val="18"/>
        </w:rPr>
        <w:t xml:space="preserve">Fish were exposed </w:t>
      </w:r>
      <w:r w:rsidR="00E87DF3" w:rsidRPr="00D871CD">
        <w:rPr>
          <w:i/>
          <w:iCs/>
          <w:sz w:val="18"/>
          <w:szCs w:val="18"/>
        </w:rPr>
        <w:t>via</w:t>
      </w:r>
      <w:r w:rsidR="00E87DF3" w:rsidRPr="00D871CD">
        <w:rPr>
          <w:sz w:val="18"/>
          <w:szCs w:val="18"/>
        </w:rPr>
        <w:t xml:space="preserve"> test water and diet</w:t>
      </w:r>
      <w:r w:rsidRPr="00D871CD">
        <w:rPr>
          <w:sz w:val="18"/>
          <w:szCs w:val="18"/>
        </w:rPr>
        <w:t xml:space="preserve"> simultaneously at 2.87 x 10</w:t>
      </w:r>
      <w:r w:rsidRPr="00D871CD">
        <w:rPr>
          <w:sz w:val="18"/>
          <w:szCs w:val="18"/>
          <w:vertAlign w:val="superscript"/>
        </w:rPr>
        <w:t>9</w:t>
      </w:r>
      <w:r w:rsidRPr="00D871CD">
        <w:rPr>
          <w:sz w:val="18"/>
          <w:szCs w:val="18"/>
        </w:rPr>
        <w:t xml:space="preserve"> CFU/L and 2.87 x 10</w:t>
      </w:r>
      <w:r w:rsidRPr="00D871CD">
        <w:rPr>
          <w:sz w:val="18"/>
          <w:szCs w:val="18"/>
          <w:vertAlign w:val="superscript"/>
        </w:rPr>
        <w:t>9</w:t>
      </w:r>
      <w:r w:rsidRPr="00D871CD">
        <w:rPr>
          <w:sz w:val="18"/>
          <w:szCs w:val="18"/>
        </w:rPr>
        <w:t xml:space="preserve"> CFU/g food.</w:t>
      </w:r>
    </w:p>
    <w:p w14:paraId="242A8811" w14:textId="77777777" w:rsidR="00E87DF3" w:rsidRPr="009100FC" w:rsidRDefault="00E87DF3" w:rsidP="00E87DF3">
      <w:pPr>
        <w:tabs>
          <w:tab w:val="clear" w:pos="720"/>
        </w:tabs>
        <w:spacing w:after="0"/>
        <w:rPr>
          <w:sz w:val="22"/>
          <w:szCs w:val="22"/>
          <w:highlight w:val="cyan"/>
        </w:rPr>
      </w:pPr>
    </w:p>
    <w:p w14:paraId="0EB2B943" w14:textId="77777777" w:rsidR="00E87DF3" w:rsidRPr="00D871CD" w:rsidRDefault="00E87DF3" w:rsidP="00E87DF3">
      <w:pPr>
        <w:tabs>
          <w:tab w:val="clear" w:pos="720"/>
        </w:tabs>
        <w:spacing w:after="0"/>
        <w:jc w:val="both"/>
        <w:rPr>
          <w:sz w:val="18"/>
          <w:szCs w:val="18"/>
        </w:rPr>
      </w:pPr>
    </w:p>
    <w:p w14:paraId="2AA1B5A8" w14:textId="77777777" w:rsidR="00CC1118" w:rsidRDefault="0012294A" w:rsidP="00E87DF3">
      <w:pPr>
        <w:tabs>
          <w:tab w:val="clear" w:pos="720"/>
        </w:tabs>
        <w:spacing w:after="0"/>
        <w:jc w:val="both"/>
        <w:rPr>
          <w:sz w:val="22"/>
          <w:szCs w:val="22"/>
          <w:lang w:val="en-US"/>
        </w:rPr>
      </w:pPr>
      <w:r w:rsidRPr="00D871CD">
        <w:rPr>
          <w:sz w:val="22"/>
          <w:szCs w:val="22"/>
          <w:lang w:val="en-US"/>
        </w:rPr>
        <w:t xml:space="preserve">Two long-term </w:t>
      </w:r>
      <w:r w:rsidR="00E87DF3" w:rsidRPr="00D871CD">
        <w:rPr>
          <w:sz w:val="22"/>
          <w:szCs w:val="22"/>
          <w:lang w:val="en-US"/>
        </w:rPr>
        <w:t xml:space="preserve">studies </w:t>
      </w:r>
      <w:r w:rsidRPr="00D871CD">
        <w:rPr>
          <w:sz w:val="22"/>
          <w:szCs w:val="22"/>
          <w:lang w:val="en-US"/>
        </w:rPr>
        <w:t xml:space="preserve">over 32 days are available </w:t>
      </w:r>
      <w:r w:rsidR="00E87DF3" w:rsidRPr="00D871CD">
        <w:rPr>
          <w:sz w:val="22"/>
          <w:szCs w:val="22"/>
          <w:lang w:val="en-US"/>
        </w:rPr>
        <w:t xml:space="preserve">on the adverse effects of </w:t>
      </w:r>
      <w:proofErr w:type="spellStart"/>
      <w:r w:rsidR="003A4CDF" w:rsidRPr="003A4CDF">
        <w:rPr>
          <w:i/>
          <w:sz w:val="22"/>
          <w:szCs w:val="22"/>
          <w:lang w:val="en-US"/>
        </w:rPr>
        <w:t>Btk</w:t>
      </w:r>
      <w:proofErr w:type="spellEnd"/>
      <w:r w:rsidRPr="00D871CD">
        <w:rPr>
          <w:sz w:val="22"/>
          <w:szCs w:val="22"/>
          <w:lang w:val="en-US"/>
        </w:rPr>
        <w:t xml:space="preserve"> ABTS-351 </w:t>
      </w:r>
      <w:r w:rsidR="00E87DF3" w:rsidRPr="00D871CD">
        <w:rPr>
          <w:sz w:val="22"/>
          <w:szCs w:val="22"/>
          <w:lang w:val="en-US"/>
        </w:rPr>
        <w:t xml:space="preserve">on fish, which were considered to </w:t>
      </w:r>
      <w:r w:rsidR="0057247B">
        <w:rPr>
          <w:sz w:val="22"/>
          <w:szCs w:val="22"/>
          <w:lang w:val="en-US"/>
        </w:rPr>
        <w:t xml:space="preserve">be </w:t>
      </w:r>
      <w:r w:rsidRPr="00D871CD">
        <w:rPr>
          <w:sz w:val="22"/>
          <w:szCs w:val="22"/>
          <w:lang w:val="en-US"/>
        </w:rPr>
        <w:t xml:space="preserve">acceptable and reliable during </w:t>
      </w:r>
      <w:r w:rsidR="00E87DF3" w:rsidRPr="00D871CD">
        <w:rPr>
          <w:sz w:val="22"/>
          <w:szCs w:val="22"/>
          <w:lang w:val="en-US"/>
        </w:rPr>
        <w:t xml:space="preserve">the previous </w:t>
      </w:r>
      <w:r w:rsidRPr="00D871CD">
        <w:rPr>
          <w:sz w:val="22"/>
          <w:szCs w:val="22"/>
          <w:lang w:val="en-US"/>
        </w:rPr>
        <w:t xml:space="preserve">EU Renewal for </w:t>
      </w:r>
      <w:proofErr w:type="spellStart"/>
      <w:r w:rsidR="003A4CDF" w:rsidRPr="003A4CDF">
        <w:rPr>
          <w:i/>
          <w:sz w:val="22"/>
          <w:szCs w:val="22"/>
          <w:lang w:val="en-US"/>
        </w:rPr>
        <w:t>Btk</w:t>
      </w:r>
      <w:proofErr w:type="spellEnd"/>
      <w:r w:rsidRPr="00D871CD">
        <w:rPr>
          <w:sz w:val="22"/>
          <w:szCs w:val="22"/>
          <w:lang w:val="en-US"/>
        </w:rPr>
        <w:t xml:space="preserve"> ABTS-351 (EFSA Journal 2021;19(10):6879). The studies resulted in an LC</w:t>
      </w:r>
      <w:r w:rsidRPr="00D871CD">
        <w:rPr>
          <w:sz w:val="22"/>
          <w:szCs w:val="22"/>
          <w:vertAlign w:val="subscript"/>
          <w:lang w:val="en-US"/>
        </w:rPr>
        <w:t>50</w:t>
      </w:r>
      <w:r w:rsidRPr="00D871CD">
        <w:rPr>
          <w:sz w:val="22"/>
          <w:szCs w:val="22"/>
          <w:lang w:val="en-US"/>
        </w:rPr>
        <w:t xml:space="preserve"> of &gt; 2.87 x 10</w:t>
      </w:r>
      <w:r w:rsidRPr="00D871CD">
        <w:rPr>
          <w:sz w:val="22"/>
          <w:szCs w:val="22"/>
          <w:vertAlign w:val="superscript"/>
          <w:lang w:val="en-US"/>
        </w:rPr>
        <w:t>9</w:t>
      </w:r>
      <w:r w:rsidRPr="00D871CD">
        <w:rPr>
          <w:sz w:val="22"/>
          <w:szCs w:val="22"/>
          <w:lang w:val="en-US"/>
        </w:rPr>
        <w:t xml:space="preserve"> CFU/L for rainbow trout and bluegill sunfish</w:t>
      </w:r>
      <w:r w:rsidR="009A5A5E" w:rsidRPr="00D871CD">
        <w:rPr>
          <w:sz w:val="22"/>
          <w:szCs w:val="22"/>
          <w:lang w:val="en-US"/>
        </w:rPr>
        <w:t>.</w:t>
      </w:r>
      <w:r w:rsidR="00D871CD" w:rsidRPr="00D871CD">
        <w:rPr>
          <w:sz w:val="22"/>
          <w:szCs w:val="22"/>
          <w:lang w:val="en-US"/>
        </w:rPr>
        <w:t xml:space="preserve"> </w:t>
      </w:r>
    </w:p>
    <w:p w14:paraId="0388E70A" w14:textId="77777777" w:rsidR="00CC1118" w:rsidRDefault="00CC1118" w:rsidP="00E87DF3">
      <w:pPr>
        <w:tabs>
          <w:tab w:val="clear" w:pos="720"/>
        </w:tabs>
        <w:spacing w:after="0"/>
        <w:jc w:val="both"/>
        <w:rPr>
          <w:sz w:val="22"/>
          <w:szCs w:val="22"/>
          <w:lang w:val="en-US"/>
        </w:rPr>
      </w:pPr>
    </w:p>
    <w:p w14:paraId="09D59CFB" w14:textId="18C2C83F" w:rsidR="0012294A" w:rsidRPr="00D871CD" w:rsidRDefault="0012294A" w:rsidP="00E87DF3">
      <w:pPr>
        <w:tabs>
          <w:tab w:val="clear" w:pos="720"/>
        </w:tabs>
        <w:spacing w:after="0"/>
        <w:jc w:val="both"/>
        <w:rPr>
          <w:sz w:val="22"/>
          <w:szCs w:val="22"/>
          <w:lang w:val="en-US"/>
        </w:rPr>
      </w:pPr>
      <w:r w:rsidRPr="00D871CD">
        <w:rPr>
          <w:sz w:val="22"/>
          <w:szCs w:val="22"/>
          <w:lang w:val="en-US"/>
        </w:rPr>
        <w:t xml:space="preserve">In the 32-d study with rainbow trout, cumulative mortality in the test item group at test end was 20% (limit test), while </w:t>
      </w:r>
      <w:r w:rsidR="0084723A" w:rsidRPr="00D871CD">
        <w:rPr>
          <w:sz w:val="22"/>
          <w:szCs w:val="22"/>
          <w:lang w:val="en-US"/>
        </w:rPr>
        <w:t xml:space="preserve">histopathological examination showed </w:t>
      </w:r>
      <w:r w:rsidRPr="00D871CD">
        <w:rPr>
          <w:sz w:val="22"/>
          <w:szCs w:val="22"/>
          <w:lang w:val="en-US"/>
        </w:rPr>
        <w:t xml:space="preserve">no signs of pathogenicity and infectivity. </w:t>
      </w:r>
      <w:r w:rsidR="0084723A" w:rsidRPr="00D871CD">
        <w:rPr>
          <w:sz w:val="22"/>
          <w:szCs w:val="22"/>
          <w:lang w:val="en-US"/>
        </w:rPr>
        <w:t xml:space="preserve">Since the test item was not completely soluble in the test item solution and a cloudy suspension was observed during the test, </w:t>
      </w:r>
      <w:r w:rsidRPr="00D871CD">
        <w:rPr>
          <w:sz w:val="22"/>
          <w:szCs w:val="22"/>
          <w:lang w:val="en-US"/>
        </w:rPr>
        <w:t xml:space="preserve">the slightly increased mortality in the test item group </w:t>
      </w:r>
      <w:r w:rsidR="0084723A" w:rsidRPr="00D871CD">
        <w:rPr>
          <w:sz w:val="22"/>
          <w:szCs w:val="22"/>
          <w:lang w:val="en-US"/>
        </w:rPr>
        <w:t xml:space="preserve">was considered to potentially result from food </w:t>
      </w:r>
      <w:r w:rsidRPr="00D871CD">
        <w:rPr>
          <w:sz w:val="22"/>
          <w:szCs w:val="22"/>
          <w:lang w:val="en-US"/>
        </w:rPr>
        <w:t xml:space="preserve">competition </w:t>
      </w:r>
      <w:r w:rsidR="0084723A" w:rsidRPr="00D871CD">
        <w:rPr>
          <w:sz w:val="22"/>
          <w:szCs w:val="22"/>
          <w:lang w:val="en-US"/>
        </w:rPr>
        <w:t xml:space="preserve">or stress due to turbidity during the previous EU Renewal (details in </w:t>
      </w:r>
      <w:r w:rsidR="00776CE5">
        <w:rPr>
          <w:sz w:val="22"/>
          <w:szCs w:val="22"/>
          <w:lang w:val="en-US"/>
        </w:rPr>
        <w:t>RAR, 2020</w:t>
      </w:r>
      <w:r w:rsidR="00D603B4" w:rsidRPr="00D871CD">
        <w:rPr>
          <w:sz w:val="22"/>
          <w:szCs w:val="22"/>
          <w:lang w:val="en-US"/>
        </w:rPr>
        <w:t xml:space="preserve"> Vol. 3 B.9</w:t>
      </w:r>
      <w:r w:rsidR="0084723A" w:rsidRPr="00D871CD">
        <w:rPr>
          <w:sz w:val="22"/>
          <w:szCs w:val="22"/>
          <w:lang w:val="en-US"/>
        </w:rPr>
        <w:t xml:space="preserve">). In the 32-d study with bluegill sunfish, no mortality, sublethal effects, </w:t>
      </w:r>
      <w:proofErr w:type="spellStart"/>
      <w:r w:rsidR="0084723A" w:rsidRPr="00D871CD">
        <w:rPr>
          <w:sz w:val="22"/>
          <w:szCs w:val="22"/>
          <w:lang w:val="en-US"/>
        </w:rPr>
        <w:t>behavio</w:t>
      </w:r>
      <w:r w:rsidR="001B47FD">
        <w:rPr>
          <w:sz w:val="22"/>
          <w:szCs w:val="22"/>
          <w:lang w:val="en-US"/>
        </w:rPr>
        <w:t>u</w:t>
      </w:r>
      <w:r w:rsidR="0084723A" w:rsidRPr="00D871CD">
        <w:rPr>
          <w:sz w:val="22"/>
          <w:szCs w:val="22"/>
          <w:lang w:val="en-US"/>
        </w:rPr>
        <w:t>ral</w:t>
      </w:r>
      <w:proofErr w:type="spellEnd"/>
      <w:r w:rsidR="0084723A" w:rsidRPr="00D871CD">
        <w:rPr>
          <w:sz w:val="22"/>
          <w:szCs w:val="22"/>
          <w:lang w:val="en-US"/>
        </w:rPr>
        <w:t xml:space="preserve"> abnormalities, or signs of pathogenicity during histopathological examination w</w:t>
      </w:r>
      <w:r w:rsidR="0057247B">
        <w:rPr>
          <w:sz w:val="22"/>
          <w:szCs w:val="22"/>
          <w:lang w:val="en-US"/>
        </w:rPr>
        <w:t>ere</w:t>
      </w:r>
      <w:r w:rsidR="0084723A" w:rsidRPr="00D871CD">
        <w:rPr>
          <w:sz w:val="22"/>
          <w:szCs w:val="22"/>
          <w:lang w:val="en-US"/>
        </w:rPr>
        <w:t xml:space="preserve"> observed following exposure to </w:t>
      </w:r>
      <w:proofErr w:type="spellStart"/>
      <w:r w:rsidR="003A4CDF" w:rsidRPr="003A4CDF">
        <w:rPr>
          <w:i/>
          <w:sz w:val="22"/>
          <w:szCs w:val="22"/>
          <w:lang w:val="en-US"/>
        </w:rPr>
        <w:t>Btk</w:t>
      </w:r>
      <w:proofErr w:type="spellEnd"/>
      <w:r w:rsidR="0084723A" w:rsidRPr="00D871CD">
        <w:rPr>
          <w:sz w:val="22"/>
          <w:szCs w:val="22"/>
          <w:lang w:val="en-US"/>
        </w:rPr>
        <w:t xml:space="preserve"> ABTS-351.</w:t>
      </w:r>
    </w:p>
    <w:p w14:paraId="591CAE4D" w14:textId="7CECB8FC" w:rsidR="00E87DF3" w:rsidRPr="00D871CD" w:rsidRDefault="00E87DF3" w:rsidP="00E87DF3">
      <w:pPr>
        <w:tabs>
          <w:tab w:val="clear" w:pos="720"/>
        </w:tabs>
        <w:spacing w:after="0"/>
        <w:jc w:val="both"/>
        <w:rPr>
          <w:sz w:val="22"/>
          <w:szCs w:val="22"/>
          <w:lang w:val="en-US"/>
        </w:rPr>
      </w:pPr>
    </w:p>
    <w:p w14:paraId="7C41399F" w14:textId="5FD6716D" w:rsidR="00E87DF3" w:rsidRPr="00D871CD" w:rsidRDefault="00E87DF3" w:rsidP="00E87DF3">
      <w:pPr>
        <w:spacing w:after="120"/>
        <w:jc w:val="both"/>
        <w:rPr>
          <w:b/>
          <w:bCs/>
          <w:color w:val="000000" w:themeColor="text1"/>
          <w:sz w:val="22"/>
          <w:szCs w:val="22"/>
          <w:lang w:val="en-US" w:eastAsia="fr-BE"/>
        </w:rPr>
      </w:pPr>
      <w:r w:rsidRPr="00D871CD">
        <w:rPr>
          <w:b/>
          <w:bCs/>
          <w:color w:val="000000" w:themeColor="text1"/>
          <w:sz w:val="22"/>
          <w:szCs w:val="22"/>
          <w:lang w:val="en-US" w:eastAsia="fr-BE"/>
        </w:rPr>
        <w:t xml:space="preserve">Infectivity and pathogenicity of </w:t>
      </w:r>
      <w:proofErr w:type="spellStart"/>
      <w:r w:rsidR="003A4CDF" w:rsidRPr="003A4CDF">
        <w:rPr>
          <w:b/>
          <w:bCs/>
          <w:i/>
          <w:color w:val="000000" w:themeColor="text1"/>
          <w:sz w:val="22"/>
          <w:szCs w:val="22"/>
          <w:lang w:val="en-US" w:eastAsia="fr-BE"/>
        </w:rPr>
        <w:t>Btk</w:t>
      </w:r>
      <w:proofErr w:type="spellEnd"/>
      <w:r w:rsidR="0084723A" w:rsidRPr="00D871CD">
        <w:rPr>
          <w:b/>
          <w:bCs/>
          <w:color w:val="000000" w:themeColor="text1"/>
          <w:sz w:val="22"/>
          <w:szCs w:val="22"/>
          <w:lang w:val="en-US" w:eastAsia="fr-BE"/>
        </w:rPr>
        <w:t xml:space="preserve"> ABTS-351</w:t>
      </w:r>
      <w:r w:rsidRPr="00D871CD">
        <w:rPr>
          <w:b/>
          <w:bCs/>
          <w:color w:val="000000" w:themeColor="text1"/>
          <w:sz w:val="22"/>
          <w:szCs w:val="22"/>
          <w:lang w:val="en-US" w:eastAsia="fr-BE"/>
        </w:rPr>
        <w:t xml:space="preserve"> in fish</w:t>
      </w:r>
    </w:p>
    <w:p w14:paraId="63AA1D58" w14:textId="449BEEA1" w:rsidR="0084723A" w:rsidRPr="00D871CD" w:rsidRDefault="00E87DF3" w:rsidP="00E87DF3">
      <w:pPr>
        <w:tabs>
          <w:tab w:val="clear" w:pos="720"/>
        </w:tabs>
        <w:spacing w:after="0"/>
        <w:jc w:val="both"/>
        <w:rPr>
          <w:sz w:val="22"/>
          <w:szCs w:val="22"/>
        </w:rPr>
      </w:pPr>
      <w:bookmarkStart w:id="48" w:name="_Hlk126057936"/>
      <w:r w:rsidRPr="00D871CD">
        <w:rPr>
          <w:sz w:val="22"/>
          <w:szCs w:val="22"/>
        </w:rPr>
        <w:t xml:space="preserve">The available effect studies with fish did not show any signs of </w:t>
      </w:r>
      <w:r w:rsidR="0084723A" w:rsidRPr="00D871CD">
        <w:rPr>
          <w:sz w:val="22"/>
          <w:szCs w:val="22"/>
        </w:rPr>
        <w:t xml:space="preserve">pathogenicity and </w:t>
      </w:r>
      <w:r w:rsidRPr="00D871CD">
        <w:rPr>
          <w:sz w:val="22"/>
          <w:szCs w:val="22"/>
        </w:rPr>
        <w:t xml:space="preserve">infectivity over 32 days in </w:t>
      </w:r>
      <w:r w:rsidR="0084723A" w:rsidRPr="00D871CD">
        <w:rPr>
          <w:sz w:val="22"/>
          <w:szCs w:val="22"/>
        </w:rPr>
        <w:t xml:space="preserve">two </w:t>
      </w:r>
      <w:r w:rsidRPr="00D871CD">
        <w:rPr>
          <w:sz w:val="22"/>
          <w:szCs w:val="22"/>
        </w:rPr>
        <w:t xml:space="preserve">fish species. </w:t>
      </w:r>
      <w:r w:rsidR="00AD5BC9" w:rsidRPr="00D871CD">
        <w:rPr>
          <w:sz w:val="22"/>
          <w:szCs w:val="22"/>
        </w:rPr>
        <w:t xml:space="preserve">Despite no parameters were assessed in the available studies that would allow for a conclusive assessment of the potential infectivity of </w:t>
      </w:r>
      <w:proofErr w:type="spellStart"/>
      <w:r w:rsidR="003A4CDF" w:rsidRPr="003A4CDF">
        <w:rPr>
          <w:i/>
          <w:sz w:val="22"/>
          <w:szCs w:val="22"/>
        </w:rPr>
        <w:t>Btk</w:t>
      </w:r>
      <w:proofErr w:type="spellEnd"/>
      <w:r w:rsidR="00AD5BC9" w:rsidRPr="00D871CD">
        <w:rPr>
          <w:sz w:val="22"/>
          <w:szCs w:val="22"/>
        </w:rPr>
        <w:t xml:space="preserve"> ABTS-351 in the test organisms, the </w:t>
      </w:r>
      <w:bookmarkStart w:id="49" w:name="_Hlk130377876"/>
      <w:r w:rsidR="00AD5BC9" w:rsidRPr="00D871CD">
        <w:rPr>
          <w:sz w:val="22"/>
          <w:szCs w:val="22"/>
        </w:rPr>
        <w:t xml:space="preserve">studies are considered sufficient to demonstrate that </w:t>
      </w:r>
      <w:proofErr w:type="spellStart"/>
      <w:r w:rsidR="003A4CDF" w:rsidRPr="003A4CDF">
        <w:rPr>
          <w:i/>
          <w:sz w:val="22"/>
          <w:szCs w:val="22"/>
        </w:rPr>
        <w:t>Btk</w:t>
      </w:r>
      <w:proofErr w:type="spellEnd"/>
      <w:r w:rsidR="00AD5BC9" w:rsidRPr="00D871CD">
        <w:rPr>
          <w:sz w:val="22"/>
          <w:szCs w:val="22"/>
        </w:rPr>
        <w:t xml:space="preserve"> ABTS-351 is not toxic, pathogenic or infective in fish </w:t>
      </w:r>
      <w:bookmarkEnd w:id="49"/>
      <w:r w:rsidR="00AD5BC9" w:rsidRPr="00D871CD">
        <w:rPr>
          <w:sz w:val="22"/>
          <w:szCs w:val="22"/>
        </w:rPr>
        <w:t xml:space="preserve">(in line </w:t>
      </w:r>
      <w:r w:rsidR="00AD5BC9" w:rsidRPr="00D871CD">
        <w:rPr>
          <w:sz w:val="22"/>
          <w:szCs w:val="22"/>
        </w:rPr>
        <w:lastRenderedPageBreak/>
        <w:t xml:space="preserve">with EFSA Journal 2021;19(10):6879 and </w:t>
      </w:r>
      <w:r w:rsidR="00776CE5">
        <w:rPr>
          <w:sz w:val="22"/>
          <w:szCs w:val="22"/>
        </w:rPr>
        <w:t>RAR, 2020</w:t>
      </w:r>
      <w:r w:rsidR="00D6573A" w:rsidRPr="00D6573A">
        <w:rPr>
          <w:sz w:val="22"/>
          <w:szCs w:val="22"/>
        </w:rPr>
        <w:t xml:space="preserve"> Vol. 3 B.9</w:t>
      </w:r>
      <w:r w:rsidR="00AD5BC9" w:rsidRPr="00D871CD">
        <w:rPr>
          <w:sz w:val="22"/>
          <w:szCs w:val="22"/>
        </w:rPr>
        <w:t xml:space="preserve">). </w:t>
      </w:r>
      <w:r w:rsidR="00231110" w:rsidRPr="00D871CD">
        <w:rPr>
          <w:sz w:val="22"/>
          <w:szCs w:val="22"/>
        </w:rPr>
        <w:t xml:space="preserve">In addition, fish do not provide optimal growth conditions for </w:t>
      </w:r>
      <w:proofErr w:type="spellStart"/>
      <w:r w:rsidR="003A4CDF" w:rsidRPr="003A4CDF">
        <w:rPr>
          <w:i/>
          <w:sz w:val="22"/>
          <w:szCs w:val="22"/>
        </w:rPr>
        <w:t>Btk</w:t>
      </w:r>
      <w:proofErr w:type="spellEnd"/>
      <w:r w:rsidR="00231110" w:rsidRPr="00D871CD">
        <w:rPr>
          <w:sz w:val="22"/>
          <w:szCs w:val="22"/>
        </w:rPr>
        <w:t xml:space="preserve"> ABTS-351, as water temperatures in European surface waters are well below the optimal growth temperature of </w:t>
      </w:r>
      <w:proofErr w:type="spellStart"/>
      <w:r w:rsidR="003A4CDF" w:rsidRPr="003A4CDF">
        <w:rPr>
          <w:i/>
          <w:sz w:val="22"/>
          <w:szCs w:val="22"/>
        </w:rPr>
        <w:t>Btk</w:t>
      </w:r>
      <w:proofErr w:type="spellEnd"/>
      <w:r w:rsidR="00231110" w:rsidRPr="00D871CD">
        <w:rPr>
          <w:sz w:val="22"/>
          <w:szCs w:val="22"/>
        </w:rPr>
        <w:t xml:space="preserve"> ABTS-351 (</w:t>
      </w:r>
      <w:r w:rsidR="00715E90">
        <w:rPr>
          <w:sz w:val="22"/>
          <w:szCs w:val="22"/>
        </w:rPr>
        <w:t>i.e.,</w:t>
      </w:r>
      <w:r w:rsidR="00231110" w:rsidRPr="00D871CD">
        <w:rPr>
          <w:sz w:val="22"/>
          <w:szCs w:val="22"/>
        </w:rPr>
        <w:t xml:space="preserve"> 28 - 30°C).</w:t>
      </w:r>
    </w:p>
    <w:p w14:paraId="17393B3E" w14:textId="77777777" w:rsidR="00231110" w:rsidRPr="009100FC" w:rsidRDefault="00231110" w:rsidP="00E87DF3">
      <w:pPr>
        <w:tabs>
          <w:tab w:val="clear" w:pos="720"/>
        </w:tabs>
        <w:spacing w:after="0"/>
        <w:jc w:val="both"/>
        <w:rPr>
          <w:sz w:val="22"/>
          <w:szCs w:val="22"/>
          <w:highlight w:val="cyan"/>
          <w:lang w:val="en-US"/>
        </w:rPr>
      </w:pPr>
    </w:p>
    <w:bookmarkEnd w:id="48"/>
    <w:p w14:paraId="49310F04" w14:textId="6FBD1522" w:rsidR="00E87DF3" w:rsidRPr="00D871CD" w:rsidRDefault="0097366B" w:rsidP="008860C6">
      <w:pPr>
        <w:keepNext/>
        <w:keepLines/>
        <w:tabs>
          <w:tab w:val="clear" w:pos="720"/>
        </w:tabs>
        <w:suppressAutoHyphens/>
        <w:autoSpaceDE w:val="0"/>
        <w:autoSpaceDN w:val="0"/>
        <w:adjustRightInd w:val="0"/>
        <w:spacing w:before="120" w:after="120" w:line="300" w:lineRule="auto"/>
        <w:jc w:val="both"/>
        <w:rPr>
          <w:rFonts w:eastAsia="Calibri"/>
          <w:b/>
          <w:bCs/>
          <w:color w:val="000000"/>
          <w:sz w:val="22"/>
          <w:szCs w:val="22"/>
        </w:rPr>
      </w:pPr>
      <w:r>
        <w:rPr>
          <w:rFonts w:eastAsia="Calibri"/>
          <w:b/>
          <w:bCs/>
          <w:color w:val="000000"/>
          <w:sz w:val="22"/>
          <w:szCs w:val="22"/>
        </w:rPr>
        <w:t>Risk</w:t>
      </w:r>
      <w:r w:rsidR="00E87DF3" w:rsidRPr="00D871CD">
        <w:rPr>
          <w:rFonts w:eastAsia="Calibri"/>
          <w:b/>
          <w:bCs/>
          <w:color w:val="000000"/>
          <w:sz w:val="22"/>
          <w:szCs w:val="22"/>
        </w:rPr>
        <w:t xml:space="preserve"> assessment for fish</w:t>
      </w:r>
    </w:p>
    <w:p w14:paraId="7A19ECCF" w14:textId="70537AC3" w:rsidR="00E87DF3" w:rsidRPr="00D871CD" w:rsidRDefault="00E87DF3" w:rsidP="00E87DF3">
      <w:pPr>
        <w:spacing w:after="0"/>
        <w:jc w:val="both"/>
        <w:rPr>
          <w:sz w:val="22"/>
          <w:szCs w:val="22"/>
          <w:lang w:eastAsia="fr-BE"/>
        </w:rPr>
      </w:pPr>
      <w:r w:rsidRPr="00D871CD">
        <w:rPr>
          <w:sz w:val="22"/>
          <w:szCs w:val="22"/>
          <w:lang w:eastAsia="fr-BE"/>
        </w:rPr>
        <w:t xml:space="preserve">As stated in </w:t>
      </w:r>
      <w:proofErr w:type="spellStart"/>
      <w:r w:rsidRPr="00D871CD">
        <w:rPr>
          <w:sz w:val="22"/>
          <w:szCs w:val="22"/>
          <w:lang w:eastAsia="fr-BE"/>
        </w:rPr>
        <w:t>Ctgb’s</w:t>
      </w:r>
      <w:proofErr w:type="spellEnd"/>
      <w:r w:rsidRPr="00D871CD">
        <w:rPr>
          <w:sz w:val="22"/>
          <w:szCs w:val="22"/>
          <w:lang w:eastAsia="fr-BE"/>
        </w:rPr>
        <w:t xml:space="preserve"> (2022) Evaluation Manual for the Authorisation of Biopesticides according to Reg. (EC) No 1107/2009 (Part I: </w:t>
      </w:r>
      <w:r w:rsidR="003C631C">
        <w:rPr>
          <w:sz w:val="22"/>
          <w:szCs w:val="22"/>
          <w:lang w:eastAsia="fr-BE"/>
        </w:rPr>
        <w:t>Microorganism</w:t>
      </w:r>
      <w:r w:rsidRPr="00D871CD">
        <w:rPr>
          <w:sz w:val="22"/>
          <w:szCs w:val="22"/>
          <w:lang w:eastAsia="fr-BE"/>
        </w:rPr>
        <w:t xml:space="preserve">s), the risk assessment schemes available for chemical plant protection products are generally regarded as not suitable for the assessment of risks posed by microorganisms to fish, since these assessment schemes were developed based on assumptions that apply to chemicals but not to microorganisms. </w:t>
      </w:r>
      <w:r w:rsidR="00426901" w:rsidRPr="00D871CD">
        <w:rPr>
          <w:sz w:val="22"/>
          <w:szCs w:val="22"/>
          <w:lang w:eastAsia="fr-BE"/>
        </w:rPr>
        <w:t>Nevertheless, t</w:t>
      </w:r>
      <w:r w:rsidRPr="00D871CD">
        <w:rPr>
          <w:sz w:val="22"/>
          <w:szCs w:val="22"/>
          <w:lang w:eastAsia="fr-BE"/>
        </w:rPr>
        <w:t xml:space="preserve">he risk from </w:t>
      </w:r>
      <w:proofErr w:type="spellStart"/>
      <w:r w:rsidR="003A4CDF" w:rsidRPr="003A4CDF">
        <w:rPr>
          <w:i/>
          <w:sz w:val="22"/>
          <w:szCs w:val="22"/>
          <w:lang w:eastAsia="fr-BE"/>
        </w:rPr>
        <w:t>Btk</w:t>
      </w:r>
      <w:proofErr w:type="spellEnd"/>
      <w:r w:rsidR="00426901" w:rsidRPr="00D871CD">
        <w:rPr>
          <w:sz w:val="22"/>
          <w:szCs w:val="22"/>
          <w:lang w:eastAsia="fr-BE"/>
        </w:rPr>
        <w:t xml:space="preserve"> ABTS-351 </w:t>
      </w:r>
      <w:r w:rsidRPr="00D871CD">
        <w:rPr>
          <w:sz w:val="22"/>
          <w:szCs w:val="22"/>
          <w:lang w:eastAsia="fr-BE"/>
        </w:rPr>
        <w:t xml:space="preserve">to fish </w:t>
      </w:r>
      <w:r w:rsidR="00426901" w:rsidRPr="00D871CD">
        <w:rPr>
          <w:sz w:val="22"/>
          <w:szCs w:val="22"/>
          <w:lang w:eastAsia="fr-BE"/>
        </w:rPr>
        <w:t xml:space="preserve">can be assessed </w:t>
      </w:r>
      <w:r w:rsidRPr="00D871CD">
        <w:rPr>
          <w:sz w:val="22"/>
          <w:szCs w:val="22"/>
          <w:lang w:eastAsia="fr-BE"/>
        </w:rPr>
        <w:t>in a worst-case approach by calculating the margin of safety (M</w:t>
      </w:r>
      <w:r w:rsidR="00D871CD" w:rsidRPr="00D871CD">
        <w:rPr>
          <w:sz w:val="22"/>
          <w:szCs w:val="22"/>
          <w:lang w:eastAsia="fr-BE"/>
        </w:rPr>
        <w:t>o</w:t>
      </w:r>
      <w:r w:rsidRPr="00D871CD">
        <w:rPr>
          <w:sz w:val="22"/>
          <w:szCs w:val="22"/>
          <w:lang w:eastAsia="fr-BE"/>
        </w:rPr>
        <w:t>S) as ratio of the Median Lethal Concentration (LD</w:t>
      </w:r>
      <w:r w:rsidRPr="00D871CD">
        <w:rPr>
          <w:sz w:val="22"/>
          <w:szCs w:val="22"/>
          <w:vertAlign w:val="subscript"/>
          <w:lang w:eastAsia="fr-BE"/>
        </w:rPr>
        <w:t>50</w:t>
      </w:r>
      <w:r w:rsidRPr="00D871CD">
        <w:rPr>
          <w:sz w:val="22"/>
          <w:szCs w:val="22"/>
          <w:lang w:eastAsia="fr-BE"/>
        </w:rPr>
        <w:t xml:space="preserve">; in CFU/L) from available laboratory studies and the </w:t>
      </w:r>
      <w:bookmarkStart w:id="50" w:name="_Hlk122677029"/>
      <w:r w:rsidRPr="00D871CD">
        <w:rPr>
          <w:sz w:val="22"/>
          <w:szCs w:val="22"/>
          <w:lang w:eastAsia="fr-BE"/>
        </w:rPr>
        <w:t>Predicted Environmental Density of the MPCA (PED</w:t>
      </w:r>
      <w:r w:rsidRPr="00D871CD">
        <w:rPr>
          <w:sz w:val="22"/>
          <w:szCs w:val="22"/>
          <w:vertAlign w:val="subscript"/>
          <w:lang w:eastAsia="fr-BE"/>
        </w:rPr>
        <w:t>SW</w:t>
      </w:r>
      <w:r w:rsidRPr="00D871CD">
        <w:rPr>
          <w:sz w:val="22"/>
          <w:szCs w:val="22"/>
          <w:lang w:eastAsia="fr-BE"/>
        </w:rPr>
        <w:t>) and Predicted Environmental Concentration of secondary metabolites (PEC</w:t>
      </w:r>
      <w:r w:rsidRPr="00D871CD">
        <w:rPr>
          <w:sz w:val="22"/>
          <w:szCs w:val="22"/>
          <w:vertAlign w:val="subscript"/>
          <w:lang w:eastAsia="fr-BE"/>
        </w:rPr>
        <w:t>SW</w:t>
      </w:r>
      <w:r w:rsidRPr="00D871CD">
        <w:rPr>
          <w:sz w:val="22"/>
          <w:szCs w:val="22"/>
          <w:lang w:eastAsia="fr-BE"/>
        </w:rPr>
        <w:t xml:space="preserve">) in surface water. </w:t>
      </w:r>
      <w:bookmarkEnd w:id="50"/>
    </w:p>
    <w:p w14:paraId="4F9EB1AA" w14:textId="77777777" w:rsidR="00E87DF3" w:rsidRPr="00C06B59" w:rsidRDefault="00E87DF3" w:rsidP="00C06B59">
      <w:pPr>
        <w:spacing w:after="0"/>
        <w:jc w:val="both"/>
        <w:rPr>
          <w:rFonts w:eastAsia="Calibri"/>
          <w:color w:val="000000"/>
          <w:sz w:val="22"/>
          <w:szCs w:val="22"/>
          <w:highlight w:val="cyan"/>
        </w:rPr>
      </w:pPr>
    </w:p>
    <w:p w14:paraId="60F119EB" w14:textId="5814048A" w:rsidR="00426901" w:rsidRPr="009100FC" w:rsidRDefault="0032077D" w:rsidP="0032077D">
      <w:pPr>
        <w:tabs>
          <w:tab w:val="clear" w:pos="720"/>
        </w:tabs>
        <w:spacing w:after="0"/>
        <w:jc w:val="both"/>
        <w:rPr>
          <w:sz w:val="22"/>
          <w:szCs w:val="22"/>
          <w:highlight w:val="cyan"/>
        </w:rPr>
      </w:pPr>
      <w:bookmarkStart w:id="51" w:name="_Hlk126057485"/>
      <w:bookmarkStart w:id="52" w:name="_Hlk122676956"/>
      <w:r w:rsidRPr="00D871CD">
        <w:rPr>
          <w:sz w:val="22"/>
          <w:szCs w:val="22"/>
        </w:rPr>
        <w:t xml:space="preserve">EFSA considered the available information submitted during the previous EU Renewal (EFSA Journal 2021;19(10):6879) on the persistence and multiplication of </w:t>
      </w:r>
      <w:proofErr w:type="spellStart"/>
      <w:r w:rsidR="003A4CDF" w:rsidRPr="003A4CDF">
        <w:rPr>
          <w:i/>
          <w:sz w:val="22"/>
          <w:szCs w:val="22"/>
        </w:rPr>
        <w:t>Btk</w:t>
      </w:r>
      <w:proofErr w:type="spellEnd"/>
      <w:r w:rsidRPr="00D871CD">
        <w:rPr>
          <w:sz w:val="22"/>
          <w:szCs w:val="22"/>
        </w:rPr>
        <w:t xml:space="preserve"> strain ABTS-351 in surface water as insufficient to conclude on </w:t>
      </w:r>
      <w:proofErr w:type="spellStart"/>
      <w:r w:rsidR="003A4CDF" w:rsidRPr="003A4CDF">
        <w:rPr>
          <w:i/>
          <w:sz w:val="22"/>
          <w:szCs w:val="22"/>
        </w:rPr>
        <w:t>Btk</w:t>
      </w:r>
      <w:proofErr w:type="spellEnd"/>
      <w:r w:rsidRPr="00D871CD">
        <w:rPr>
          <w:sz w:val="22"/>
          <w:szCs w:val="22"/>
        </w:rPr>
        <w:t xml:space="preserve"> ABTS-351 levels in surface water following its entry into water bodies after spray application. However, the RMS disagreed and regards </w:t>
      </w:r>
      <w:proofErr w:type="spellStart"/>
      <w:r w:rsidR="003A4CDF" w:rsidRPr="003A4CDF">
        <w:rPr>
          <w:i/>
          <w:sz w:val="22"/>
          <w:szCs w:val="22"/>
        </w:rPr>
        <w:t>Btk</w:t>
      </w:r>
      <w:proofErr w:type="spellEnd"/>
      <w:r w:rsidRPr="00D871CD">
        <w:rPr>
          <w:sz w:val="22"/>
          <w:szCs w:val="22"/>
        </w:rPr>
        <w:t xml:space="preserve"> ABTS-351 as microorganism that is not a common inhabitant of surface waters and is likely not to proliferate in natural water bodies due to hostile environmental conditions. Likewise, the RMS stated that available data indicate that </w:t>
      </w:r>
      <w:proofErr w:type="spellStart"/>
      <w:r w:rsidRPr="00D871CD">
        <w:rPr>
          <w:sz w:val="22"/>
          <w:szCs w:val="22"/>
        </w:rPr>
        <w:t>CryP</w:t>
      </w:r>
      <w:proofErr w:type="spellEnd"/>
      <w:r w:rsidRPr="00D871CD">
        <w:rPr>
          <w:sz w:val="22"/>
          <w:szCs w:val="22"/>
        </w:rPr>
        <w:t xml:space="preserve"> do not persist or accumulate in water and are degraded rapidly (details in </w:t>
      </w:r>
      <w:r w:rsidR="00776CE5">
        <w:rPr>
          <w:sz w:val="22"/>
          <w:szCs w:val="22"/>
        </w:rPr>
        <w:t>RAR, 2020</w:t>
      </w:r>
      <w:r w:rsidR="00D603B4" w:rsidRPr="00D871CD">
        <w:rPr>
          <w:sz w:val="22"/>
          <w:szCs w:val="22"/>
        </w:rPr>
        <w:t xml:space="preserve"> Vol. 3 B.8</w:t>
      </w:r>
      <w:r w:rsidRPr="00D871CD">
        <w:rPr>
          <w:sz w:val="22"/>
          <w:szCs w:val="22"/>
        </w:rPr>
        <w:t xml:space="preserve">). </w:t>
      </w:r>
      <w:r w:rsidR="00E87DF3" w:rsidRPr="00D871CD">
        <w:rPr>
          <w:sz w:val="22"/>
          <w:szCs w:val="22"/>
        </w:rPr>
        <w:t xml:space="preserve">Nevertheless, worst-case </w:t>
      </w:r>
      <w:r w:rsidR="001B47FD" w:rsidRPr="00F87164">
        <w:rPr>
          <w:sz w:val="22"/>
          <w:szCs w:val="22"/>
        </w:rPr>
        <w:t>PED</w:t>
      </w:r>
      <w:r w:rsidR="001B47FD" w:rsidRPr="00F87164">
        <w:rPr>
          <w:sz w:val="22"/>
          <w:szCs w:val="22"/>
          <w:vertAlign w:val="subscript"/>
        </w:rPr>
        <w:t>SW</w:t>
      </w:r>
      <w:r w:rsidR="001B47FD" w:rsidRPr="00F87164">
        <w:rPr>
          <w:sz w:val="22"/>
          <w:szCs w:val="22"/>
        </w:rPr>
        <w:t xml:space="preserve"> </w:t>
      </w:r>
      <w:r w:rsidR="00E87DF3" w:rsidRPr="00F87164">
        <w:rPr>
          <w:sz w:val="22"/>
          <w:szCs w:val="22"/>
        </w:rPr>
        <w:t xml:space="preserve">and </w:t>
      </w:r>
      <w:r w:rsidR="001B47FD" w:rsidRPr="00F87164">
        <w:rPr>
          <w:sz w:val="22"/>
          <w:szCs w:val="22"/>
        </w:rPr>
        <w:t>PEC</w:t>
      </w:r>
      <w:r w:rsidR="001B47FD" w:rsidRPr="00F87164">
        <w:rPr>
          <w:sz w:val="22"/>
          <w:szCs w:val="22"/>
          <w:vertAlign w:val="subscript"/>
        </w:rPr>
        <w:t>SW</w:t>
      </w:r>
      <w:r w:rsidR="001B47FD" w:rsidRPr="00D871CD">
        <w:rPr>
          <w:sz w:val="22"/>
          <w:szCs w:val="22"/>
        </w:rPr>
        <w:t xml:space="preserve"> </w:t>
      </w:r>
      <w:r w:rsidR="00E87DF3" w:rsidRPr="005336F1">
        <w:rPr>
          <w:sz w:val="22"/>
          <w:szCs w:val="22"/>
        </w:rPr>
        <w:t xml:space="preserve">for bacterial spores and crystal proteins were calculated </w:t>
      </w:r>
      <w:r w:rsidR="00FD4D7F" w:rsidRPr="005336F1">
        <w:rPr>
          <w:sz w:val="22"/>
          <w:szCs w:val="22"/>
        </w:rPr>
        <w:t xml:space="preserve">in Part B Section 5 using Rautmann </w:t>
      </w:r>
      <w:r w:rsidR="001B47FD">
        <w:rPr>
          <w:sz w:val="22"/>
          <w:szCs w:val="22"/>
        </w:rPr>
        <w:t xml:space="preserve">Drift </w:t>
      </w:r>
      <w:r w:rsidR="00FD4D7F" w:rsidRPr="005336F1">
        <w:rPr>
          <w:sz w:val="22"/>
          <w:szCs w:val="22"/>
        </w:rPr>
        <w:t xml:space="preserve">values and FOCUS Steps 1-2 </w:t>
      </w:r>
      <w:r w:rsidR="005336F1" w:rsidRPr="005336F1">
        <w:rPr>
          <w:sz w:val="22"/>
          <w:szCs w:val="22"/>
        </w:rPr>
        <w:t xml:space="preserve">modelling </w:t>
      </w:r>
      <w:r w:rsidR="00FD4D7F" w:rsidRPr="005336F1">
        <w:rPr>
          <w:sz w:val="22"/>
          <w:szCs w:val="22"/>
        </w:rPr>
        <w:t xml:space="preserve">assuming entry </w:t>
      </w:r>
      <w:r w:rsidR="00FD4D7F" w:rsidRPr="005336F1">
        <w:rPr>
          <w:i/>
          <w:iCs/>
          <w:sz w:val="22"/>
          <w:szCs w:val="22"/>
        </w:rPr>
        <w:t>via</w:t>
      </w:r>
      <w:r w:rsidR="00FD4D7F" w:rsidRPr="005336F1">
        <w:rPr>
          <w:sz w:val="22"/>
          <w:szCs w:val="22"/>
        </w:rPr>
        <w:t xml:space="preserve"> spray drift based on a series of worst-case assumptions (</w:t>
      </w:r>
      <w:bookmarkStart w:id="53" w:name="_Hlk130377508"/>
      <w:r w:rsidR="00715E90">
        <w:rPr>
          <w:sz w:val="22"/>
          <w:szCs w:val="22"/>
        </w:rPr>
        <w:t>e.g.,</w:t>
      </w:r>
      <w:r w:rsidR="00FD4D7F" w:rsidRPr="00D871CD">
        <w:rPr>
          <w:sz w:val="22"/>
          <w:szCs w:val="22"/>
        </w:rPr>
        <w:t xml:space="preserve"> total seasonal dose was used as a single application assuming no degradation and 0% crop interception</w:t>
      </w:r>
      <w:bookmarkEnd w:id="53"/>
      <w:r w:rsidR="00FD4D7F" w:rsidRPr="00D871CD">
        <w:rPr>
          <w:sz w:val="22"/>
          <w:szCs w:val="22"/>
        </w:rPr>
        <w:t xml:space="preserve">). Degradation of the MPCA and </w:t>
      </w:r>
      <w:proofErr w:type="spellStart"/>
      <w:r w:rsidR="00FD4D7F" w:rsidRPr="00D871CD">
        <w:rPr>
          <w:sz w:val="22"/>
          <w:szCs w:val="22"/>
        </w:rPr>
        <w:t>CryP</w:t>
      </w:r>
      <w:proofErr w:type="spellEnd"/>
      <w:r w:rsidR="00FD4D7F" w:rsidRPr="00D871CD">
        <w:rPr>
          <w:sz w:val="22"/>
          <w:szCs w:val="22"/>
        </w:rPr>
        <w:t xml:space="preserve"> due to sunlight, predation and competition with other microorganisms in waterbodies were not considered. The risk assessment below is presented for </w:t>
      </w:r>
      <w:bookmarkStart w:id="54" w:name="_Hlk129784249"/>
      <w:r w:rsidR="00FD4D7F" w:rsidRPr="00D871CD">
        <w:rPr>
          <w:sz w:val="22"/>
          <w:szCs w:val="22"/>
        </w:rPr>
        <w:t xml:space="preserve">application of </w:t>
      </w:r>
      <w:r w:rsidR="0095582A" w:rsidRPr="00D871CD">
        <w:rPr>
          <w:sz w:val="22"/>
          <w:szCs w:val="22"/>
        </w:rPr>
        <w:t>Foray</w:t>
      </w:r>
      <w:r w:rsidR="0095582A" w:rsidRPr="00D871CD">
        <w:rPr>
          <w:sz w:val="22"/>
          <w:szCs w:val="22"/>
          <w:vertAlign w:val="superscript"/>
        </w:rPr>
        <w:t>®</w:t>
      </w:r>
      <w:r w:rsidR="0095582A" w:rsidRPr="00D871CD">
        <w:rPr>
          <w:sz w:val="22"/>
          <w:szCs w:val="22"/>
        </w:rPr>
        <w:t xml:space="preserve"> </w:t>
      </w:r>
      <w:r w:rsidR="006E4240" w:rsidRPr="00D871CD">
        <w:rPr>
          <w:sz w:val="22"/>
          <w:szCs w:val="22"/>
        </w:rPr>
        <w:t>76</w:t>
      </w:r>
      <w:r w:rsidR="0095582A" w:rsidRPr="00D871CD">
        <w:rPr>
          <w:sz w:val="22"/>
          <w:szCs w:val="22"/>
        </w:rPr>
        <w:t xml:space="preserve">B </w:t>
      </w:r>
      <w:r w:rsidR="0096711B" w:rsidRPr="00A95EF4">
        <w:rPr>
          <w:sz w:val="22"/>
          <w:szCs w:val="22"/>
        </w:rPr>
        <w:t>on deciduous and coniferous forest, pine trees, ornamental trees and shrubs or amenity areas (parks, gardens)</w:t>
      </w:r>
      <w:r w:rsidR="0095582A" w:rsidRPr="00D871CD">
        <w:rPr>
          <w:sz w:val="22"/>
          <w:szCs w:val="22"/>
        </w:rPr>
        <w:t xml:space="preserve"> </w:t>
      </w:r>
      <w:r w:rsidR="00FD4D7F" w:rsidRPr="00D871CD">
        <w:rPr>
          <w:sz w:val="22"/>
          <w:szCs w:val="22"/>
        </w:rPr>
        <w:t xml:space="preserve">at </w:t>
      </w:r>
      <w:r w:rsidR="00D871CD" w:rsidRPr="00D871CD">
        <w:rPr>
          <w:sz w:val="22"/>
          <w:szCs w:val="22"/>
        </w:rPr>
        <w:t>4</w:t>
      </w:r>
      <w:r w:rsidR="00FD4D7F" w:rsidRPr="00D871CD">
        <w:rPr>
          <w:sz w:val="22"/>
          <w:szCs w:val="22"/>
        </w:rPr>
        <w:t xml:space="preserve"> x </w:t>
      </w:r>
      <w:r w:rsidR="00D871CD" w:rsidRPr="00D871CD">
        <w:rPr>
          <w:sz w:val="22"/>
          <w:szCs w:val="22"/>
        </w:rPr>
        <w:t>2.5</w:t>
      </w:r>
      <w:r w:rsidR="0095582A" w:rsidRPr="00D871CD">
        <w:rPr>
          <w:sz w:val="22"/>
          <w:szCs w:val="22"/>
        </w:rPr>
        <w:t xml:space="preserve"> L </w:t>
      </w:r>
      <w:r w:rsidR="00FD4D7F" w:rsidRPr="00D871CD">
        <w:rPr>
          <w:sz w:val="22"/>
          <w:szCs w:val="22"/>
        </w:rPr>
        <w:t>product/ha</w:t>
      </w:r>
      <w:bookmarkEnd w:id="54"/>
      <w:r w:rsidR="00FD4D7F" w:rsidRPr="00D871CD">
        <w:rPr>
          <w:sz w:val="22"/>
          <w:szCs w:val="22"/>
        </w:rPr>
        <w:t xml:space="preserve">, </w:t>
      </w:r>
      <w:r w:rsidR="0095582A" w:rsidRPr="00D871CD">
        <w:rPr>
          <w:sz w:val="22"/>
          <w:szCs w:val="22"/>
        </w:rPr>
        <w:t xml:space="preserve">based on </w:t>
      </w:r>
      <w:r w:rsidR="00FD4D7F" w:rsidRPr="00D871CD">
        <w:rPr>
          <w:sz w:val="22"/>
          <w:szCs w:val="22"/>
        </w:rPr>
        <w:t>spray drift rate</w:t>
      </w:r>
      <w:r w:rsidR="0095582A" w:rsidRPr="00D871CD">
        <w:rPr>
          <w:sz w:val="22"/>
          <w:szCs w:val="22"/>
        </w:rPr>
        <w:t xml:space="preserve"> </w:t>
      </w:r>
      <w:r w:rsidR="00FD4D7F" w:rsidRPr="00D871CD">
        <w:rPr>
          <w:sz w:val="22"/>
          <w:szCs w:val="22"/>
        </w:rPr>
        <w:t xml:space="preserve">of </w:t>
      </w:r>
      <w:r w:rsidR="00533877">
        <w:rPr>
          <w:sz w:val="22"/>
          <w:szCs w:val="22"/>
        </w:rPr>
        <w:t>33.2</w:t>
      </w:r>
      <w:r w:rsidR="00FD4D7F" w:rsidRPr="005336F1">
        <w:rPr>
          <w:sz w:val="22"/>
          <w:szCs w:val="22"/>
        </w:rPr>
        <w:t xml:space="preserve">% for </w:t>
      </w:r>
      <w:r w:rsidR="005336F1" w:rsidRPr="005336F1">
        <w:rPr>
          <w:sz w:val="22"/>
          <w:szCs w:val="22"/>
        </w:rPr>
        <w:t>multiple applications</w:t>
      </w:r>
      <w:r w:rsidR="00FD4D7F" w:rsidRPr="005336F1">
        <w:rPr>
          <w:sz w:val="22"/>
          <w:szCs w:val="22"/>
        </w:rPr>
        <w:t xml:space="preserve">, no crop interception and a default distance to water body of 3 m (for details refer to Part B Section 5). The risk envelope </w:t>
      </w:r>
      <w:r w:rsidR="0095582A" w:rsidRPr="005336F1">
        <w:rPr>
          <w:sz w:val="22"/>
          <w:szCs w:val="22"/>
        </w:rPr>
        <w:t xml:space="preserve">approach </w:t>
      </w:r>
      <w:r w:rsidR="00FD4D7F" w:rsidRPr="005336F1">
        <w:rPr>
          <w:sz w:val="22"/>
          <w:szCs w:val="22"/>
        </w:rPr>
        <w:t>cover</w:t>
      </w:r>
      <w:r w:rsidR="0095582A" w:rsidRPr="005336F1">
        <w:rPr>
          <w:sz w:val="22"/>
          <w:szCs w:val="22"/>
        </w:rPr>
        <w:t>s</w:t>
      </w:r>
      <w:r w:rsidR="00FD4D7F" w:rsidRPr="005336F1">
        <w:rPr>
          <w:sz w:val="22"/>
          <w:szCs w:val="22"/>
        </w:rPr>
        <w:t xml:space="preserve"> the risk for all proposed uses</w:t>
      </w:r>
      <w:r w:rsidR="0095582A" w:rsidRPr="005336F1">
        <w:rPr>
          <w:sz w:val="22"/>
          <w:szCs w:val="22"/>
        </w:rPr>
        <w:t xml:space="preserve"> of Foray</w:t>
      </w:r>
      <w:r w:rsidR="0095582A" w:rsidRPr="005336F1">
        <w:rPr>
          <w:sz w:val="22"/>
          <w:szCs w:val="22"/>
          <w:vertAlign w:val="superscript"/>
        </w:rPr>
        <w:t>®</w:t>
      </w:r>
      <w:r w:rsidR="0095582A" w:rsidRPr="005336F1">
        <w:rPr>
          <w:sz w:val="22"/>
          <w:szCs w:val="22"/>
        </w:rPr>
        <w:t xml:space="preserve"> </w:t>
      </w:r>
      <w:r w:rsidR="006E4240" w:rsidRPr="005336F1">
        <w:rPr>
          <w:sz w:val="22"/>
          <w:szCs w:val="22"/>
        </w:rPr>
        <w:t>76</w:t>
      </w:r>
      <w:r w:rsidR="0095582A" w:rsidRPr="005336F1">
        <w:rPr>
          <w:sz w:val="22"/>
          <w:szCs w:val="22"/>
        </w:rPr>
        <w:t>B</w:t>
      </w:r>
      <w:r w:rsidR="00E87DF3" w:rsidRPr="005336F1">
        <w:rPr>
          <w:sz w:val="22"/>
          <w:szCs w:val="22"/>
        </w:rPr>
        <w:t>.</w:t>
      </w:r>
    </w:p>
    <w:p w14:paraId="5795561E" w14:textId="77777777" w:rsidR="00426901" w:rsidRPr="009100FC" w:rsidRDefault="00426901">
      <w:pPr>
        <w:tabs>
          <w:tab w:val="clear" w:pos="720"/>
        </w:tabs>
        <w:spacing w:after="0"/>
        <w:rPr>
          <w:sz w:val="22"/>
          <w:szCs w:val="22"/>
          <w:highlight w:val="cyan"/>
        </w:rPr>
      </w:pPr>
    </w:p>
    <w:bookmarkEnd w:id="51"/>
    <w:bookmarkEnd w:id="52"/>
    <w:p w14:paraId="671C9A60" w14:textId="36AD13AF" w:rsidR="00E87DF3" w:rsidRPr="00D871CD" w:rsidRDefault="00E87DF3" w:rsidP="00E87DF3">
      <w:pPr>
        <w:keepNext/>
        <w:keepLines/>
        <w:spacing w:after="0"/>
        <w:rPr>
          <w:b/>
          <w:bCs/>
          <w:sz w:val="22"/>
          <w:szCs w:val="22"/>
        </w:rPr>
      </w:pPr>
      <w:r w:rsidRPr="00D871CD">
        <w:rPr>
          <w:b/>
          <w:bCs/>
          <w:sz w:val="22"/>
          <w:szCs w:val="22"/>
        </w:rPr>
        <w:t xml:space="preserve">Table 10.2-2: </w:t>
      </w:r>
      <w:r w:rsidR="0095582A" w:rsidRPr="00D871CD">
        <w:rPr>
          <w:b/>
          <w:bCs/>
          <w:sz w:val="22"/>
          <w:szCs w:val="22"/>
        </w:rPr>
        <w:tab/>
      </w:r>
      <w:r w:rsidRPr="00D871CD">
        <w:rPr>
          <w:b/>
          <w:bCs/>
          <w:sz w:val="22"/>
          <w:szCs w:val="22"/>
        </w:rPr>
        <w:t xml:space="preserve">Risk from </w:t>
      </w:r>
      <w:proofErr w:type="spellStart"/>
      <w:r w:rsidR="003A4CDF" w:rsidRPr="003A4CDF">
        <w:rPr>
          <w:b/>
          <w:bCs/>
          <w:i/>
          <w:sz w:val="22"/>
          <w:szCs w:val="22"/>
        </w:rPr>
        <w:t>Btk</w:t>
      </w:r>
      <w:proofErr w:type="spellEnd"/>
      <w:r w:rsidR="0095582A" w:rsidRPr="00D871CD">
        <w:rPr>
          <w:b/>
          <w:bCs/>
          <w:sz w:val="22"/>
          <w:szCs w:val="22"/>
        </w:rPr>
        <w:t xml:space="preserve"> ABTS-351 </w:t>
      </w:r>
      <w:r w:rsidRPr="00D871CD">
        <w:rPr>
          <w:b/>
          <w:bCs/>
          <w:sz w:val="22"/>
          <w:szCs w:val="22"/>
        </w:rPr>
        <w:t>to fish</w:t>
      </w:r>
      <w:r w:rsidR="0095582A" w:rsidRPr="00D871CD">
        <w:rPr>
          <w:b/>
          <w:bCs/>
          <w:sz w:val="22"/>
          <w:szCs w:val="22"/>
        </w:rPr>
        <w:t xml:space="preserve"> following application </w:t>
      </w:r>
      <w:r w:rsidR="0095582A" w:rsidRPr="00D871CD">
        <w:rPr>
          <w:b/>
          <w:sz w:val="22"/>
          <w:szCs w:val="22"/>
        </w:rPr>
        <w:t>of Foray</w:t>
      </w:r>
      <w:r w:rsidR="0095582A" w:rsidRPr="00D871CD">
        <w:rPr>
          <w:b/>
          <w:sz w:val="22"/>
          <w:szCs w:val="22"/>
          <w:vertAlign w:val="superscript"/>
        </w:rPr>
        <w:t>®</w:t>
      </w:r>
      <w:r w:rsidR="0095582A" w:rsidRPr="00D871CD">
        <w:rPr>
          <w:b/>
          <w:sz w:val="22"/>
          <w:szCs w:val="22"/>
        </w:rPr>
        <w:t xml:space="preserve"> </w:t>
      </w:r>
      <w:r w:rsidR="006E4240" w:rsidRPr="00D871CD">
        <w:rPr>
          <w:b/>
          <w:sz w:val="22"/>
          <w:szCs w:val="22"/>
        </w:rPr>
        <w:t>76</w:t>
      </w:r>
      <w:r w:rsidR="0095582A" w:rsidRPr="00D871CD">
        <w:rPr>
          <w:b/>
          <w:sz w:val="22"/>
          <w:szCs w:val="22"/>
        </w:rPr>
        <w:t>B</w:t>
      </w:r>
    </w:p>
    <w:tbl>
      <w:tblPr>
        <w:tblStyle w:val="Tabela-Siatka"/>
        <w:tblW w:w="0" w:type="auto"/>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410"/>
        <w:gridCol w:w="1701"/>
        <w:gridCol w:w="1276"/>
        <w:gridCol w:w="1276"/>
        <w:gridCol w:w="1617"/>
        <w:gridCol w:w="1072"/>
      </w:tblGrid>
      <w:tr w:rsidR="00E87DF3" w:rsidRPr="009C29E7" w14:paraId="2A323FE7" w14:textId="77777777" w:rsidTr="00F81648">
        <w:tc>
          <w:tcPr>
            <w:tcW w:w="2410" w:type="dxa"/>
            <w:vMerge w:val="restart"/>
            <w:vAlign w:val="center"/>
          </w:tcPr>
          <w:p w14:paraId="4F5B3DC6" w14:textId="77777777" w:rsidR="00E87DF3" w:rsidRPr="009C29E7" w:rsidRDefault="00E87DF3" w:rsidP="00E87DF3">
            <w:pPr>
              <w:keepNext/>
              <w:keepLines/>
              <w:tabs>
                <w:tab w:val="clear" w:pos="720"/>
              </w:tabs>
              <w:spacing w:after="0"/>
              <w:jc w:val="center"/>
              <w:rPr>
                <w:b/>
                <w:bCs/>
                <w:sz w:val="20"/>
                <w:szCs w:val="20"/>
              </w:rPr>
            </w:pPr>
            <w:r w:rsidRPr="009C29E7">
              <w:rPr>
                <w:b/>
                <w:bCs/>
                <w:sz w:val="20"/>
                <w:szCs w:val="20"/>
              </w:rPr>
              <w:t xml:space="preserve">Crop </w:t>
            </w:r>
          </w:p>
          <w:p w14:paraId="7A5DBA28" w14:textId="77777777" w:rsidR="00E87DF3" w:rsidRPr="009C29E7" w:rsidRDefault="00E87DF3" w:rsidP="00E87DF3">
            <w:pPr>
              <w:keepNext/>
              <w:keepLines/>
              <w:tabs>
                <w:tab w:val="clear" w:pos="720"/>
              </w:tabs>
              <w:spacing w:after="0"/>
              <w:jc w:val="center"/>
              <w:rPr>
                <w:b/>
                <w:bCs/>
                <w:sz w:val="20"/>
                <w:szCs w:val="20"/>
              </w:rPr>
            </w:pPr>
            <w:r w:rsidRPr="009C29E7">
              <w:rPr>
                <w:b/>
                <w:bCs/>
                <w:sz w:val="20"/>
                <w:szCs w:val="20"/>
              </w:rPr>
              <w:t>scenario</w:t>
            </w:r>
          </w:p>
        </w:tc>
        <w:tc>
          <w:tcPr>
            <w:tcW w:w="1701" w:type="dxa"/>
            <w:vAlign w:val="center"/>
          </w:tcPr>
          <w:p w14:paraId="78BB7994" w14:textId="77777777" w:rsidR="00E87DF3" w:rsidRPr="009C29E7" w:rsidRDefault="00E87DF3" w:rsidP="00E87DF3">
            <w:pPr>
              <w:keepNext/>
              <w:keepLines/>
              <w:tabs>
                <w:tab w:val="clear" w:pos="720"/>
              </w:tabs>
              <w:spacing w:after="0"/>
              <w:jc w:val="center"/>
              <w:rPr>
                <w:b/>
                <w:bCs/>
                <w:sz w:val="20"/>
                <w:szCs w:val="20"/>
              </w:rPr>
            </w:pPr>
            <w:r w:rsidRPr="009C29E7">
              <w:rPr>
                <w:b/>
                <w:bCs/>
                <w:sz w:val="20"/>
                <w:szCs w:val="20"/>
              </w:rPr>
              <w:t>Application rate</w:t>
            </w:r>
          </w:p>
        </w:tc>
        <w:tc>
          <w:tcPr>
            <w:tcW w:w="1276" w:type="dxa"/>
            <w:vAlign w:val="center"/>
          </w:tcPr>
          <w:p w14:paraId="4B341614" w14:textId="77777777" w:rsidR="00E87DF3" w:rsidRPr="009C29E7" w:rsidRDefault="00E87DF3" w:rsidP="00E87DF3">
            <w:pPr>
              <w:keepNext/>
              <w:keepLines/>
              <w:tabs>
                <w:tab w:val="clear" w:pos="720"/>
              </w:tabs>
              <w:spacing w:after="0"/>
              <w:jc w:val="center"/>
              <w:rPr>
                <w:b/>
                <w:bCs/>
                <w:sz w:val="20"/>
                <w:szCs w:val="20"/>
              </w:rPr>
            </w:pPr>
            <w:r w:rsidRPr="009C29E7">
              <w:rPr>
                <w:b/>
                <w:bCs/>
                <w:sz w:val="20"/>
                <w:szCs w:val="20"/>
              </w:rPr>
              <w:t>PED</w:t>
            </w:r>
            <w:r w:rsidRPr="009C29E7">
              <w:rPr>
                <w:b/>
                <w:bCs/>
                <w:sz w:val="20"/>
                <w:szCs w:val="20"/>
                <w:vertAlign w:val="subscript"/>
              </w:rPr>
              <w:t xml:space="preserve">SW </w:t>
            </w:r>
            <w:r w:rsidRPr="009C29E7">
              <w:rPr>
                <w:b/>
                <w:bCs/>
                <w:sz w:val="20"/>
                <w:szCs w:val="20"/>
                <w:vertAlign w:val="superscript"/>
              </w:rPr>
              <w:t>a</w:t>
            </w:r>
          </w:p>
        </w:tc>
        <w:tc>
          <w:tcPr>
            <w:tcW w:w="1276" w:type="dxa"/>
            <w:vMerge w:val="restart"/>
            <w:vAlign w:val="center"/>
          </w:tcPr>
          <w:p w14:paraId="283FEC16" w14:textId="77777777" w:rsidR="00E87DF3" w:rsidRPr="009C29E7" w:rsidRDefault="00E87DF3" w:rsidP="00E87DF3">
            <w:pPr>
              <w:keepNext/>
              <w:keepLines/>
              <w:tabs>
                <w:tab w:val="clear" w:pos="720"/>
              </w:tabs>
              <w:spacing w:after="0"/>
              <w:jc w:val="center"/>
              <w:rPr>
                <w:b/>
                <w:bCs/>
                <w:sz w:val="20"/>
                <w:szCs w:val="20"/>
              </w:rPr>
            </w:pPr>
            <w:r w:rsidRPr="009C29E7">
              <w:rPr>
                <w:b/>
                <w:bCs/>
                <w:sz w:val="20"/>
                <w:szCs w:val="20"/>
              </w:rPr>
              <w:t>Time scale</w:t>
            </w:r>
          </w:p>
        </w:tc>
        <w:tc>
          <w:tcPr>
            <w:tcW w:w="1617" w:type="dxa"/>
            <w:vAlign w:val="center"/>
          </w:tcPr>
          <w:p w14:paraId="3750D445" w14:textId="7425EE8C" w:rsidR="00E87DF3" w:rsidRPr="009C29E7" w:rsidRDefault="00E87DF3" w:rsidP="00E87DF3">
            <w:pPr>
              <w:keepNext/>
              <w:keepLines/>
              <w:tabs>
                <w:tab w:val="clear" w:pos="720"/>
              </w:tabs>
              <w:spacing w:after="0"/>
              <w:jc w:val="center"/>
              <w:rPr>
                <w:b/>
                <w:bCs/>
                <w:sz w:val="20"/>
                <w:szCs w:val="20"/>
              </w:rPr>
            </w:pPr>
            <w:r w:rsidRPr="009C29E7">
              <w:rPr>
                <w:b/>
                <w:bCs/>
                <w:sz w:val="20"/>
                <w:szCs w:val="20"/>
              </w:rPr>
              <w:t>LC</w:t>
            </w:r>
            <w:r w:rsidRPr="009C29E7">
              <w:rPr>
                <w:b/>
                <w:bCs/>
                <w:sz w:val="20"/>
                <w:szCs w:val="20"/>
                <w:vertAlign w:val="subscript"/>
              </w:rPr>
              <w:t>50</w:t>
            </w:r>
            <w:r w:rsidRPr="009C29E7">
              <w:rPr>
                <w:b/>
                <w:bCs/>
                <w:sz w:val="20"/>
                <w:szCs w:val="20"/>
              </w:rPr>
              <w:t xml:space="preserve"> </w:t>
            </w:r>
          </w:p>
        </w:tc>
        <w:tc>
          <w:tcPr>
            <w:tcW w:w="1072" w:type="dxa"/>
            <w:vMerge w:val="restart"/>
            <w:vAlign w:val="center"/>
          </w:tcPr>
          <w:p w14:paraId="32EC3176" w14:textId="77777777" w:rsidR="00E87DF3" w:rsidRPr="009C29E7" w:rsidRDefault="00E87DF3" w:rsidP="00E87DF3">
            <w:pPr>
              <w:keepNext/>
              <w:keepLines/>
              <w:tabs>
                <w:tab w:val="clear" w:pos="720"/>
              </w:tabs>
              <w:spacing w:after="0"/>
              <w:jc w:val="center"/>
              <w:rPr>
                <w:b/>
                <w:bCs/>
                <w:sz w:val="20"/>
                <w:szCs w:val="20"/>
              </w:rPr>
            </w:pPr>
            <w:r w:rsidRPr="009C29E7">
              <w:rPr>
                <w:b/>
                <w:bCs/>
                <w:sz w:val="20"/>
                <w:szCs w:val="20"/>
              </w:rPr>
              <w:t>MoS</w:t>
            </w:r>
          </w:p>
        </w:tc>
      </w:tr>
      <w:tr w:rsidR="00E87DF3" w:rsidRPr="009C29E7" w14:paraId="5D327FA1" w14:textId="77777777" w:rsidTr="00F81648">
        <w:trPr>
          <w:trHeight w:val="410"/>
        </w:trPr>
        <w:tc>
          <w:tcPr>
            <w:tcW w:w="2410" w:type="dxa"/>
            <w:vMerge/>
            <w:vAlign w:val="center"/>
          </w:tcPr>
          <w:p w14:paraId="64CA580F" w14:textId="77777777" w:rsidR="00E87DF3" w:rsidRPr="009C29E7" w:rsidRDefault="00E87DF3" w:rsidP="00E87DF3">
            <w:pPr>
              <w:keepNext/>
              <w:keepLines/>
              <w:tabs>
                <w:tab w:val="clear" w:pos="720"/>
              </w:tabs>
              <w:spacing w:after="0"/>
              <w:jc w:val="center"/>
              <w:rPr>
                <w:sz w:val="20"/>
                <w:szCs w:val="20"/>
              </w:rPr>
            </w:pPr>
          </w:p>
        </w:tc>
        <w:tc>
          <w:tcPr>
            <w:tcW w:w="1701" w:type="dxa"/>
            <w:vAlign w:val="center"/>
          </w:tcPr>
          <w:p w14:paraId="41A11ACE" w14:textId="77777777" w:rsidR="00E87DF3" w:rsidRPr="009C29E7" w:rsidRDefault="00E87DF3" w:rsidP="00E87DF3">
            <w:pPr>
              <w:keepNext/>
              <w:keepLines/>
              <w:tabs>
                <w:tab w:val="clear" w:pos="720"/>
              </w:tabs>
              <w:spacing w:after="0"/>
              <w:jc w:val="center"/>
              <w:rPr>
                <w:sz w:val="20"/>
                <w:szCs w:val="20"/>
              </w:rPr>
            </w:pPr>
            <w:r w:rsidRPr="009C29E7">
              <w:rPr>
                <w:sz w:val="20"/>
                <w:szCs w:val="20"/>
              </w:rPr>
              <w:t xml:space="preserve">[L </w:t>
            </w:r>
            <w:proofErr w:type="spellStart"/>
            <w:r w:rsidRPr="009C29E7">
              <w:rPr>
                <w:sz w:val="20"/>
                <w:szCs w:val="20"/>
              </w:rPr>
              <w:t>f.p.</w:t>
            </w:r>
            <w:proofErr w:type="spellEnd"/>
            <w:r w:rsidRPr="009C29E7">
              <w:rPr>
                <w:sz w:val="20"/>
                <w:szCs w:val="20"/>
              </w:rPr>
              <w:t>/ha]</w:t>
            </w:r>
          </w:p>
        </w:tc>
        <w:tc>
          <w:tcPr>
            <w:tcW w:w="1276" w:type="dxa"/>
            <w:vAlign w:val="center"/>
          </w:tcPr>
          <w:p w14:paraId="5C8E2521" w14:textId="77777777" w:rsidR="00E87DF3" w:rsidRPr="009C29E7" w:rsidRDefault="00E87DF3" w:rsidP="00E87DF3">
            <w:pPr>
              <w:keepNext/>
              <w:keepLines/>
              <w:tabs>
                <w:tab w:val="clear" w:pos="720"/>
              </w:tabs>
              <w:spacing w:after="0"/>
              <w:jc w:val="center"/>
              <w:rPr>
                <w:sz w:val="20"/>
                <w:szCs w:val="20"/>
              </w:rPr>
            </w:pPr>
            <w:r w:rsidRPr="009C29E7">
              <w:rPr>
                <w:sz w:val="20"/>
                <w:szCs w:val="20"/>
              </w:rPr>
              <w:t>[CFU/L]</w:t>
            </w:r>
          </w:p>
        </w:tc>
        <w:tc>
          <w:tcPr>
            <w:tcW w:w="1276" w:type="dxa"/>
            <w:vMerge/>
            <w:vAlign w:val="center"/>
          </w:tcPr>
          <w:p w14:paraId="54334A17" w14:textId="77777777" w:rsidR="00E87DF3" w:rsidRPr="009C29E7" w:rsidRDefault="00E87DF3" w:rsidP="00E87DF3">
            <w:pPr>
              <w:keepNext/>
              <w:keepLines/>
              <w:tabs>
                <w:tab w:val="clear" w:pos="720"/>
              </w:tabs>
              <w:spacing w:after="0"/>
              <w:jc w:val="center"/>
              <w:rPr>
                <w:sz w:val="20"/>
                <w:szCs w:val="20"/>
              </w:rPr>
            </w:pPr>
          </w:p>
        </w:tc>
        <w:tc>
          <w:tcPr>
            <w:tcW w:w="1617" w:type="dxa"/>
            <w:vAlign w:val="center"/>
          </w:tcPr>
          <w:p w14:paraId="4EAE2BCC" w14:textId="77777777" w:rsidR="00E87DF3" w:rsidRPr="009C29E7" w:rsidRDefault="00E87DF3" w:rsidP="00E87DF3">
            <w:pPr>
              <w:keepNext/>
              <w:keepLines/>
              <w:tabs>
                <w:tab w:val="clear" w:pos="720"/>
              </w:tabs>
              <w:spacing w:after="0"/>
              <w:jc w:val="center"/>
              <w:rPr>
                <w:sz w:val="20"/>
                <w:szCs w:val="20"/>
              </w:rPr>
            </w:pPr>
            <w:r w:rsidRPr="009C29E7">
              <w:rPr>
                <w:sz w:val="20"/>
                <w:szCs w:val="20"/>
              </w:rPr>
              <w:t>[CFU/L]</w:t>
            </w:r>
          </w:p>
        </w:tc>
        <w:tc>
          <w:tcPr>
            <w:tcW w:w="1072" w:type="dxa"/>
            <w:vMerge/>
            <w:vAlign w:val="center"/>
          </w:tcPr>
          <w:p w14:paraId="0AD309FA" w14:textId="77777777" w:rsidR="00E87DF3" w:rsidRPr="009C29E7" w:rsidRDefault="00E87DF3" w:rsidP="00E87DF3">
            <w:pPr>
              <w:keepNext/>
              <w:keepLines/>
              <w:tabs>
                <w:tab w:val="clear" w:pos="720"/>
              </w:tabs>
              <w:spacing w:after="0"/>
              <w:jc w:val="center"/>
              <w:rPr>
                <w:sz w:val="20"/>
                <w:szCs w:val="20"/>
              </w:rPr>
            </w:pPr>
          </w:p>
        </w:tc>
      </w:tr>
      <w:tr w:rsidR="0095582A" w:rsidRPr="009C29E7" w14:paraId="5365DB3F" w14:textId="77777777" w:rsidTr="00F81648">
        <w:trPr>
          <w:trHeight w:val="970"/>
        </w:trPr>
        <w:tc>
          <w:tcPr>
            <w:tcW w:w="2410" w:type="dxa"/>
            <w:vAlign w:val="center"/>
          </w:tcPr>
          <w:p w14:paraId="75572C16" w14:textId="7B10F103" w:rsidR="0095582A" w:rsidRPr="00F87164" w:rsidRDefault="002460B2" w:rsidP="00276E89">
            <w:pPr>
              <w:widowControl w:val="0"/>
              <w:tabs>
                <w:tab w:val="clear" w:pos="720"/>
              </w:tabs>
              <w:spacing w:after="0"/>
              <w:jc w:val="center"/>
              <w:rPr>
                <w:sz w:val="20"/>
                <w:szCs w:val="20"/>
              </w:rPr>
            </w:pPr>
            <w:r w:rsidRPr="00F87164">
              <w:rPr>
                <w:sz w:val="20"/>
                <w:szCs w:val="20"/>
              </w:rPr>
              <w:t>Pine trees, deciduous/ coniferous forest, shrubs, ornamental trees and plants</w:t>
            </w:r>
          </w:p>
        </w:tc>
        <w:tc>
          <w:tcPr>
            <w:tcW w:w="1701" w:type="dxa"/>
            <w:vAlign w:val="center"/>
          </w:tcPr>
          <w:p w14:paraId="2C4337B6" w14:textId="6F2CFD41" w:rsidR="0095582A" w:rsidRPr="00F87164" w:rsidRDefault="00D871CD" w:rsidP="00276E89">
            <w:pPr>
              <w:widowControl w:val="0"/>
              <w:tabs>
                <w:tab w:val="clear" w:pos="720"/>
              </w:tabs>
              <w:spacing w:after="0"/>
              <w:jc w:val="center"/>
              <w:rPr>
                <w:sz w:val="20"/>
                <w:szCs w:val="20"/>
              </w:rPr>
            </w:pPr>
            <w:r w:rsidRPr="00F87164">
              <w:rPr>
                <w:sz w:val="20"/>
                <w:szCs w:val="20"/>
              </w:rPr>
              <w:t>4</w:t>
            </w:r>
            <w:r w:rsidR="0095582A" w:rsidRPr="00F87164">
              <w:rPr>
                <w:sz w:val="20"/>
                <w:szCs w:val="20"/>
              </w:rPr>
              <w:t xml:space="preserve"> x </w:t>
            </w:r>
            <w:r w:rsidRPr="00F87164">
              <w:rPr>
                <w:sz w:val="20"/>
                <w:szCs w:val="20"/>
              </w:rPr>
              <w:t>2.5</w:t>
            </w:r>
          </w:p>
        </w:tc>
        <w:tc>
          <w:tcPr>
            <w:tcW w:w="1276" w:type="dxa"/>
            <w:vAlign w:val="center"/>
          </w:tcPr>
          <w:p w14:paraId="29BD145D" w14:textId="309A7559" w:rsidR="0095582A" w:rsidRPr="00F87164" w:rsidRDefault="002460B2" w:rsidP="00276E89">
            <w:pPr>
              <w:widowControl w:val="0"/>
              <w:tabs>
                <w:tab w:val="clear" w:pos="720"/>
              </w:tabs>
              <w:spacing w:after="0"/>
              <w:jc w:val="center"/>
              <w:rPr>
                <w:sz w:val="20"/>
                <w:szCs w:val="20"/>
              </w:rPr>
            </w:pPr>
            <w:r w:rsidRPr="00F87164">
              <w:rPr>
                <w:sz w:val="20"/>
                <w:szCs w:val="20"/>
              </w:rPr>
              <w:t>1.87</w:t>
            </w:r>
            <w:r w:rsidR="0095582A" w:rsidRPr="00F87164">
              <w:rPr>
                <w:sz w:val="20"/>
                <w:szCs w:val="20"/>
              </w:rPr>
              <w:t xml:space="preserve"> × 10</w:t>
            </w:r>
            <w:r w:rsidR="009E01C2" w:rsidRPr="00F87164">
              <w:rPr>
                <w:sz w:val="20"/>
                <w:szCs w:val="20"/>
                <w:vertAlign w:val="superscript"/>
              </w:rPr>
              <w:t>7</w:t>
            </w:r>
          </w:p>
        </w:tc>
        <w:tc>
          <w:tcPr>
            <w:tcW w:w="1276" w:type="dxa"/>
            <w:vAlign w:val="center"/>
          </w:tcPr>
          <w:p w14:paraId="55C3060E" w14:textId="77777777" w:rsidR="0095582A" w:rsidRPr="00F87164" w:rsidRDefault="0095582A" w:rsidP="00276E89">
            <w:pPr>
              <w:widowControl w:val="0"/>
              <w:spacing w:after="0"/>
              <w:jc w:val="center"/>
              <w:rPr>
                <w:sz w:val="20"/>
                <w:szCs w:val="20"/>
              </w:rPr>
            </w:pPr>
            <w:r w:rsidRPr="00F87164">
              <w:rPr>
                <w:sz w:val="20"/>
                <w:szCs w:val="20"/>
              </w:rPr>
              <w:t>Long-term</w:t>
            </w:r>
          </w:p>
        </w:tc>
        <w:tc>
          <w:tcPr>
            <w:tcW w:w="1617" w:type="dxa"/>
            <w:vAlign w:val="center"/>
          </w:tcPr>
          <w:p w14:paraId="35CC31DC" w14:textId="3A06C9E2" w:rsidR="0095582A" w:rsidRPr="00F87164" w:rsidRDefault="0095582A" w:rsidP="00276E89">
            <w:pPr>
              <w:widowControl w:val="0"/>
              <w:spacing w:after="0"/>
              <w:jc w:val="center"/>
              <w:rPr>
                <w:sz w:val="20"/>
                <w:szCs w:val="20"/>
              </w:rPr>
            </w:pPr>
            <w:r w:rsidRPr="00F87164">
              <w:rPr>
                <w:sz w:val="20"/>
                <w:szCs w:val="20"/>
              </w:rPr>
              <w:t>&gt; 2.87 x 10</w:t>
            </w:r>
            <w:r w:rsidRPr="00F87164">
              <w:rPr>
                <w:sz w:val="20"/>
                <w:szCs w:val="20"/>
                <w:vertAlign w:val="superscript"/>
              </w:rPr>
              <w:t>9</w:t>
            </w:r>
            <w:r w:rsidRPr="00F87164">
              <w:rPr>
                <w:sz w:val="20"/>
                <w:szCs w:val="20"/>
              </w:rPr>
              <w:t xml:space="preserve"> </w:t>
            </w:r>
          </w:p>
        </w:tc>
        <w:tc>
          <w:tcPr>
            <w:tcW w:w="1072" w:type="dxa"/>
            <w:vAlign w:val="center"/>
          </w:tcPr>
          <w:p w14:paraId="75A1988A" w14:textId="5F49A035" w:rsidR="0095582A" w:rsidRPr="00F87164" w:rsidRDefault="0095582A" w:rsidP="00276E89">
            <w:pPr>
              <w:widowControl w:val="0"/>
              <w:tabs>
                <w:tab w:val="clear" w:pos="720"/>
              </w:tabs>
              <w:spacing w:after="0"/>
              <w:jc w:val="center"/>
              <w:rPr>
                <w:sz w:val="20"/>
                <w:szCs w:val="20"/>
              </w:rPr>
            </w:pPr>
            <w:r w:rsidRPr="00F87164">
              <w:rPr>
                <w:sz w:val="20"/>
                <w:szCs w:val="20"/>
              </w:rPr>
              <w:t xml:space="preserve">&gt; </w:t>
            </w:r>
            <w:r w:rsidR="009E01C2" w:rsidRPr="00F87164">
              <w:rPr>
                <w:sz w:val="20"/>
                <w:szCs w:val="20"/>
              </w:rPr>
              <w:t>1</w:t>
            </w:r>
            <w:r w:rsidR="002460B2" w:rsidRPr="00F87164">
              <w:rPr>
                <w:sz w:val="20"/>
                <w:szCs w:val="20"/>
              </w:rPr>
              <w:t>53</w:t>
            </w:r>
          </w:p>
        </w:tc>
      </w:tr>
    </w:tbl>
    <w:p w14:paraId="23D9E9BC" w14:textId="77777777" w:rsidR="00E87DF3" w:rsidRPr="009C29E7" w:rsidRDefault="00E87DF3" w:rsidP="00276E89">
      <w:pPr>
        <w:widowControl w:val="0"/>
        <w:tabs>
          <w:tab w:val="clear" w:pos="720"/>
        </w:tabs>
        <w:spacing w:after="0"/>
        <w:jc w:val="both"/>
        <w:rPr>
          <w:sz w:val="18"/>
          <w:szCs w:val="18"/>
        </w:rPr>
      </w:pPr>
      <w:proofErr w:type="spellStart"/>
      <w:r w:rsidRPr="009C29E7">
        <w:rPr>
          <w:sz w:val="18"/>
          <w:szCs w:val="18"/>
        </w:rPr>
        <w:t>f.p.</w:t>
      </w:r>
      <w:proofErr w:type="spellEnd"/>
      <w:r w:rsidRPr="009C29E7">
        <w:rPr>
          <w:sz w:val="18"/>
          <w:szCs w:val="18"/>
        </w:rPr>
        <w:t xml:space="preserve"> = formulated product; MoS = margin of safety; values shown </w:t>
      </w:r>
      <w:r w:rsidRPr="009C29E7">
        <w:rPr>
          <w:b/>
          <w:bCs/>
          <w:sz w:val="18"/>
          <w:szCs w:val="18"/>
        </w:rPr>
        <w:t>in bold</w:t>
      </w:r>
      <w:r w:rsidRPr="009C29E7">
        <w:rPr>
          <w:sz w:val="18"/>
          <w:szCs w:val="18"/>
        </w:rPr>
        <w:t xml:space="preserve"> fall below the margin of safety of 1.0; </w:t>
      </w:r>
    </w:p>
    <w:p w14:paraId="79E8A271" w14:textId="098C5EED" w:rsidR="00E87DF3" w:rsidRPr="009C29E7" w:rsidRDefault="00E87DF3" w:rsidP="00276E89">
      <w:pPr>
        <w:widowControl w:val="0"/>
        <w:tabs>
          <w:tab w:val="clear" w:pos="720"/>
        </w:tabs>
        <w:spacing w:after="0"/>
        <w:jc w:val="both"/>
        <w:rPr>
          <w:sz w:val="18"/>
          <w:szCs w:val="18"/>
        </w:rPr>
      </w:pPr>
      <w:r w:rsidRPr="009C29E7">
        <w:rPr>
          <w:sz w:val="18"/>
          <w:szCs w:val="18"/>
          <w:vertAlign w:val="superscript"/>
        </w:rPr>
        <w:t>a</w:t>
      </w:r>
      <w:r w:rsidRPr="009C29E7">
        <w:rPr>
          <w:sz w:val="18"/>
          <w:szCs w:val="18"/>
        </w:rPr>
        <w:t xml:space="preserve"> </w:t>
      </w:r>
      <w:bookmarkStart w:id="55" w:name="_Hlk130552868"/>
      <w:r w:rsidRPr="009C29E7">
        <w:rPr>
          <w:sz w:val="18"/>
          <w:szCs w:val="18"/>
        </w:rPr>
        <w:t xml:space="preserve">Based on </w:t>
      </w:r>
      <w:r w:rsidR="005336F1" w:rsidRPr="009C29E7">
        <w:rPr>
          <w:sz w:val="18"/>
          <w:szCs w:val="18"/>
        </w:rPr>
        <w:t xml:space="preserve">0% </w:t>
      </w:r>
      <w:r w:rsidR="0095582A" w:rsidRPr="009C29E7">
        <w:rPr>
          <w:sz w:val="18"/>
          <w:szCs w:val="18"/>
        </w:rPr>
        <w:t xml:space="preserve">crop interception, </w:t>
      </w:r>
      <w:r w:rsidRPr="009C29E7">
        <w:rPr>
          <w:sz w:val="18"/>
          <w:szCs w:val="18"/>
        </w:rPr>
        <w:t xml:space="preserve">drift </w:t>
      </w:r>
      <w:r w:rsidR="0095582A" w:rsidRPr="009C29E7">
        <w:rPr>
          <w:sz w:val="18"/>
          <w:szCs w:val="18"/>
        </w:rPr>
        <w:t xml:space="preserve">rate of </w:t>
      </w:r>
      <w:r w:rsidR="00533877" w:rsidRPr="009C29E7">
        <w:rPr>
          <w:sz w:val="18"/>
          <w:szCs w:val="18"/>
        </w:rPr>
        <w:t>33.2</w:t>
      </w:r>
      <w:r w:rsidR="0095582A" w:rsidRPr="009C29E7">
        <w:rPr>
          <w:sz w:val="18"/>
          <w:szCs w:val="18"/>
        </w:rPr>
        <w:t xml:space="preserve">%, and total seasonal dose without degradation </w:t>
      </w:r>
      <w:bookmarkEnd w:id="55"/>
      <w:r w:rsidR="0095582A" w:rsidRPr="009C29E7">
        <w:rPr>
          <w:sz w:val="18"/>
          <w:szCs w:val="18"/>
        </w:rPr>
        <w:t>(</w:t>
      </w:r>
      <w:r w:rsidRPr="009C29E7">
        <w:rPr>
          <w:sz w:val="18"/>
          <w:szCs w:val="18"/>
        </w:rPr>
        <w:t>details in Part B Section 5)</w:t>
      </w:r>
      <w:r w:rsidR="005336F1" w:rsidRPr="009C29E7">
        <w:rPr>
          <w:sz w:val="18"/>
          <w:szCs w:val="18"/>
        </w:rPr>
        <w:t>.</w:t>
      </w:r>
    </w:p>
    <w:p w14:paraId="3A01617C" w14:textId="4CC3043C" w:rsidR="00276E89" w:rsidRPr="009C29E7" w:rsidRDefault="00276E89" w:rsidP="00276E89">
      <w:pPr>
        <w:widowControl w:val="0"/>
        <w:tabs>
          <w:tab w:val="clear" w:pos="720"/>
        </w:tabs>
        <w:spacing w:after="0"/>
        <w:rPr>
          <w:b/>
        </w:rPr>
      </w:pPr>
    </w:p>
    <w:p w14:paraId="70865B98" w14:textId="77777777" w:rsidR="00276E89" w:rsidRPr="00F87164" w:rsidRDefault="00276E89" w:rsidP="00276E89">
      <w:pPr>
        <w:widowControl w:val="0"/>
        <w:tabs>
          <w:tab w:val="clear" w:pos="720"/>
        </w:tabs>
        <w:spacing w:after="0"/>
        <w:rPr>
          <w:b/>
        </w:rPr>
      </w:pPr>
    </w:p>
    <w:p w14:paraId="3A10C730" w14:textId="6C3DE019" w:rsidR="00E87DF3" w:rsidRPr="009C29E7" w:rsidRDefault="00276E89" w:rsidP="00276E89">
      <w:pPr>
        <w:widowControl w:val="0"/>
        <w:spacing w:after="0"/>
        <w:jc w:val="both"/>
        <w:rPr>
          <w:sz w:val="22"/>
          <w:szCs w:val="22"/>
          <w:lang w:eastAsia="fr-BE"/>
        </w:rPr>
      </w:pPr>
      <w:bookmarkStart w:id="56" w:name="_Hlk121405526"/>
      <w:r w:rsidRPr="009C29E7">
        <w:rPr>
          <w:sz w:val="22"/>
          <w:szCs w:val="22"/>
          <w:lang w:eastAsia="fr-BE"/>
        </w:rPr>
        <w:t xml:space="preserve">Since </w:t>
      </w:r>
      <w:r w:rsidR="00E87DF3" w:rsidRPr="009C29E7">
        <w:rPr>
          <w:sz w:val="22"/>
          <w:szCs w:val="22"/>
          <w:lang w:eastAsia="fr-BE"/>
        </w:rPr>
        <w:t xml:space="preserve">the conservative risk assessment above based on </w:t>
      </w:r>
      <w:r w:rsidRPr="009C29E7">
        <w:rPr>
          <w:sz w:val="22"/>
          <w:szCs w:val="22"/>
          <w:lang w:eastAsia="fr-BE"/>
        </w:rPr>
        <w:t xml:space="preserve">endpoints of </w:t>
      </w:r>
      <w:r w:rsidR="00E87DF3" w:rsidRPr="009C29E7">
        <w:rPr>
          <w:sz w:val="22"/>
          <w:szCs w:val="22"/>
          <w:lang w:eastAsia="fr-BE"/>
        </w:rPr>
        <w:t xml:space="preserve">the 32-d studies with </w:t>
      </w:r>
      <w:r w:rsidRPr="009C29E7">
        <w:rPr>
          <w:sz w:val="22"/>
          <w:szCs w:val="22"/>
          <w:lang w:eastAsia="fr-BE"/>
        </w:rPr>
        <w:t>rainbow trout and bluegill sunfish and the worst-case PED</w:t>
      </w:r>
      <w:r w:rsidRPr="009C29E7">
        <w:rPr>
          <w:sz w:val="22"/>
          <w:szCs w:val="22"/>
          <w:vertAlign w:val="subscript"/>
          <w:lang w:eastAsia="fr-BE"/>
        </w:rPr>
        <w:t>SW</w:t>
      </w:r>
      <w:r w:rsidRPr="009C29E7">
        <w:rPr>
          <w:sz w:val="22"/>
          <w:szCs w:val="22"/>
          <w:lang w:eastAsia="fr-BE"/>
        </w:rPr>
        <w:t xml:space="preserve"> value results in </w:t>
      </w:r>
      <w:r w:rsidR="00E87DF3" w:rsidRPr="009C29E7">
        <w:rPr>
          <w:sz w:val="22"/>
          <w:szCs w:val="22"/>
          <w:lang w:eastAsia="fr-BE"/>
        </w:rPr>
        <w:t xml:space="preserve">a margin of safety </w:t>
      </w:r>
      <w:r w:rsidR="00E87DF3" w:rsidRPr="00F87164">
        <w:rPr>
          <w:sz w:val="22"/>
          <w:szCs w:val="22"/>
          <w:lang w:eastAsia="fr-BE"/>
        </w:rPr>
        <w:t xml:space="preserve">of </w:t>
      </w:r>
      <w:bookmarkStart w:id="57" w:name="_Hlk126057862"/>
      <w:r w:rsidRPr="00F87164">
        <w:rPr>
          <w:sz w:val="22"/>
          <w:szCs w:val="22"/>
          <w:lang w:eastAsia="fr-BE"/>
        </w:rPr>
        <w:t xml:space="preserve">&gt; </w:t>
      </w:r>
      <w:bookmarkEnd w:id="57"/>
      <w:r w:rsidR="002460B2" w:rsidRPr="00F87164">
        <w:rPr>
          <w:sz w:val="22"/>
          <w:szCs w:val="22"/>
          <w:lang w:eastAsia="fr-BE"/>
        </w:rPr>
        <w:t>153</w:t>
      </w:r>
      <w:r w:rsidRPr="009C29E7">
        <w:rPr>
          <w:sz w:val="22"/>
          <w:szCs w:val="22"/>
          <w:lang w:eastAsia="fr-BE"/>
        </w:rPr>
        <w:t xml:space="preserve">, the </w:t>
      </w:r>
      <w:r w:rsidR="00E87DF3" w:rsidRPr="009C29E7">
        <w:rPr>
          <w:sz w:val="22"/>
          <w:szCs w:val="22"/>
          <w:lang w:eastAsia="fr-BE"/>
        </w:rPr>
        <w:t xml:space="preserve">risk from </w:t>
      </w:r>
      <w:bookmarkEnd w:id="56"/>
      <w:proofErr w:type="spellStart"/>
      <w:r w:rsidR="003A4CDF" w:rsidRPr="009C29E7">
        <w:rPr>
          <w:i/>
          <w:sz w:val="22"/>
          <w:szCs w:val="22"/>
          <w:lang w:eastAsia="fr-BE"/>
        </w:rPr>
        <w:t>Btk</w:t>
      </w:r>
      <w:proofErr w:type="spellEnd"/>
      <w:r w:rsidRPr="009C29E7">
        <w:rPr>
          <w:sz w:val="22"/>
          <w:szCs w:val="22"/>
          <w:lang w:eastAsia="fr-BE"/>
        </w:rPr>
        <w:t xml:space="preserve"> ABTS-351 to fish following application of Foray</w:t>
      </w:r>
      <w:r w:rsidRPr="009C29E7">
        <w:rPr>
          <w:sz w:val="22"/>
          <w:szCs w:val="22"/>
          <w:vertAlign w:val="superscript"/>
          <w:lang w:eastAsia="fr-BE"/>
        </w:rPr>
        <w:t>®</w:t>
      </w:r>
      <w:r w:rsidRPr="009C29E7">
        <w:rPr>
          <w:sz w:val="22"/>
          <w:szCs w:val="22"/>
          <w:lang w:eastAsia="fr-BE"/>
        </w:rPr>
        <w:t xml:space="preserve"> </w:t>
      </w:r>
      <w:r w:rsidR="006E4240" w:rsidRPr="009C29E7">
        <w:rPr>
          <w:sz w:val="22"/>
          <w:szCs w:val="22"/>
          <w:lang w:eastAsia="fr-BE"/>
        </w:rPr>
        <w:t>76</w:t>
      </w:r>
      <w:r w:rsidRPr="009C29E7">
        <w:rPr>
          <w:sz w:val="22"/>
          <w:szCs w:val="22"/>
          <w:lang w:eastAsia="fr-BE"/>
        </w:rPr>
        <w:t>B is considered acceptable for all proposed uses.</w:t>
      </w:r>
    </w:p>
    <w:p w14:paraId="30B65395" w14:textId="77777777" w:rsidR="00E87DF3" w:rsidRPr="00F87164" w:rsidRDefault="00E87DF3" w:rsidP="00E87DF3">
      <w:pPr>
        <w:spacing w:after="0"/>
        <w:jc w:val="both"/>
        <w:rPr>
          <w:sz w:val="22"/>
          <w:szCs w:val="22"/>
          <w:lang w:eastAsia="fr-BE"/>
        </w:rPr>
      </w:pPr>
    </w:p>
    <w:p w14:paraId="5DB1381E" w14:textId="5DB7D4F6" w:rsidR="00E87DF3" w:rsidRPr="009C29E7" w:rsidRDefault="00E87DF3" w:rsidP="00E87DF3">
      <w:pPr>
        <w:spacing w:after="120"/>
        <w:jc w:val="both"/>
      </w:pPr>
      <w:r w:rsidRPr="009C29E7">
        <w:rPr>
          <w:b/>
          <w:bCs/>
          <w:color w:val="000000" w:themeColor="text1"/>
          <w:sz w:val="22"/>
          <w:szCs w:val="22"/>
          <w:lang w:val="en-US" w:eastAsia="fr-BE"/>
        </w:rPr>
        <w:t xml:space="preserve">Risk posed by toxins/metabolites from </w:t>
      </w:r>
      <w:proofErr w:type="spellStart"/>
      <w:r w:rsidR="003A4CDF" w:rsidRPr="009C29E7">
        <w:rPr>
          <w:b/>
          <w:bCs/>
          <w:i/>
          <w:color w:val="000000" w:themeColor="text1"/>
          <w:sz w:val="22"/>
          <w:szCs w:val="22"/>
          <w:lang w:val="en-US" w:eastAsia="fr-BE"/>
        </w:rPr>
        <w:t>Btk</w:t>
      </w:r>
      <w:proofErr w:type="spellEnd"/>
      <w:r w:rsidR="002E3D6D" w:rsidRPr="009C29E7">
        <w:rPr>
          <w:b/>
          <w:bCs/>
          <w:color w:val="000000" w:themeColor="text1"/>
          <w:sz w:val="22"/>
          <w:szCs w:val="22"/>
          <w:lang w:val="en-US" w:eastAsia="fr-BE"/>
        </w:rPr>
        <w:t xml:space="preserve"> ABTS-351</w:t>
      </w:r>
      <w:r w:rsidRPr="009C29E7">
        <w:rPr>
          <w:b/>
          <w:bCs/>
          <w:color w:val="000000" w:themeColor="text1"/>
          <w:sz w:val="22"/>
          <w:szCs w:val="22"/>
          <w:lang w:val="en-US" w:eastAsia="fr-BE"/>
        </w:rPr>
        <w:t xml:space="preserve"> to fish</w:t>
      </w:r>
    </w:p>
    <w:p w14:paraId="23EB6E2B" w14:textId="59639EC6" w:rsidR="003C6030" w:rsidRDefault="00E87DF3" w:rsidP="00E87DF3">
      <w:pPr>
        <w:spacing w:after="0"/>
        <w:jc w:val="both"/>
        <w:rPr>
          <w:sz w:val="22"/>
          <w:szCs w:val="22"/>
        </w:rPr>
      </w:pPr>
      <w:bookmarkStart w:id="58" w:name="_Hlk121403908"/>
      <w:r w:rsidRPr="009C29E7">
        <w:rPr>
          <w:sz w:val="22"/>
          <w:szCs w:val="22"/>
        </w:rPr>
        <w:t xml:space="preserve">Maximum </w:t>
      </w:r>
      <w:proofErr w:type="spellStart"/>
      <w:r w:rsidRPr="009C29E7">
        <w:rPr>
          <w:sz w:val="22"/>
          <w:szCs w:val="22"/>
        </w:rPr>
        <w:t>CryP</w:t>
      </w:r>
      <w:proofErr w:type="spellEnd"/>
      <w:r w:rsidRPr="009C29E7">
        <w:rPr>
          <w:sz w:val="22"/>
          <w:szCs w:val="22"/>
        </w:rPr>
        <w:t xml:space="preserve"> concentrations in surface water were calculated with a PEC</w:t>
      </w:r>
      <w:r w:rsidRPr="009C29E7">
        <w:rPr>
          <w:sz w:val="22"/>
          <w:szCs w:val="22"/>
          <w:vertAlign w:val="subscript"/>
        </w:rPr>
        <w:t>SW</w:t>
      </w:r>
      <w:r w:rsidRPr="009C29E7">
        <w:rPr>
          <w:sz w:val="22"/>
          <w:szCs w:val="22"/>
        </w:rPr>
        <w:t xml:space="preserve"> of </w:t>
      </w:r>
      <w:r w:rsidR="009E01C2" w:rsidRPr="009C29E7">
        <w:rPr>
          <w:sz w:val="22"/>
          <w:szCs w:val="22"/>
        </w:rPr>
        <w:t>66.97</w:t>
      </w:r>
      <w:r w:rsidRPr="009C29E7">
        <w:rPr>
          <w:sz w:val="22"/>
          <w:szCs w:val="22"/>
        </w:rPr>
        <w:t xml:space="preserve"> </w:t>
      </w:r>
      <w:r w:rsidR="002E3D6D" w:rsidRPr="009C29E7">
        <w:rPr>
          <w:sz w:val="22"/>
          <w:szCs w:val="22"/>
        </w:rPr>
        <w:t>µ</w:t>
      </w:r>
      <w:r w:rsidRPr="009C29E7">
        <w:rPr>
          <w:sz w:val="22"/>
          <w:szCs w:val="22"/>
        </w:rPr>
        <w:t xml:space="preserve">g </w:t>
      </w:r>
      <w:proofErr w:type="spellStart"/>
      <w:r w:rsidRPr="009C29E7">
        <w:rPr>
          <w:sz w:val="22"/>
          <w:szCs w:val="22"/>
        </w:rPr>
        <w:t>CryP</w:t>
      </w:r>
      <w:proofErr w:type="spellEnd"/>
      <w:r w:rsidRPr="009C29E7">
        <w:rPr>
          <w:sz w:val="22"/>
          <w:szCs w:val="22"/>
        </w:rPr>
        <w:t xml:space="preserve">/L (FOCUS Step 1) for </w:t>
      </w:r>
      <w:r w:rsidR="002E3D6D" w:rsidRPr="009C29E7">
        <w:rPr>
          <w:sz w:val="22"/>
          <w:szCs w:val="22"/>
        </w:rPr>
        <w:t xml:space="preserve">application of </w:t>
      </w:r>
      <w:r w:rsidR="00D871CD" w:rsidRPr="009C29E7">
        <w:rPr>
          <w:sz w:val="22"/>
          <w:szCs w:val="22"/>
        </w:rPr>
        <w:t>4</w:t>
      </w:r>
      <w:r w:rsidR="002E3D6D" w:rsidRPr="009C29E7">
        <w:rPr>
          <w:sz w:val="22"/>
          <w:szCs w:val="22"/>
        </w:rPr>
        <w:t xml:space="preserve"> x </w:t>
      </w:r>
      <w:r w:rsidR="00D871CD" w:rsidRPr="009C29E7">
        <w:rPr>
          <w:sz w:val="22"/>
          <w:szCs w:val="22"/>
        </w:rPr>
        <w:t>2.5</w:t>
      </w:r>
      <w:r w:rsidR="002E3D6D" w:rsidRPr="009C29E7">
        <w:rPr>
          <w:sz w:val="22"/>
          <w:szCs w:val="22"/>
        </w:rPr>
        <w:t xml:space="preserve"> L </w:t>
      </w:r>
      <w:r w:rsidR="002E3D6D" w:rsidRPr="009C29E7">
        <w:rPr>
          <w:sz w:val="22"/>
          <w:szCs w:val="22"/>
          <w:lang w:eastAsia="fr-BE"/>
        </w:rPr>
        <w:t>Foray</w:t>
      </w:r>
      <w:r w:rsidR="002E3D6D" w:rsidRPr="009C29E7">
        <w:rPr>
          <w:sz w:val="22"/>
          <w:szCs w:val="22"/>
          <w:vertAlign w:val="superscript"/>
          <w:lang w:eastAsia="fr-BE"/>
        </w:rPr>
        <w:t>®</w:t>
      </w:r>
      <w:r w:rsidR="002E3D6D" w:rsidRPr="009C29E7">
        <w:rPr>
          <w:sz w:val="22"/>
          <w:szCs w:val="22"/>
          <w:lang w:eastAsia="fr-BE"/>
        </w:rPr>
        <w:t xml:space="preserve"> </w:t>
      </w:r>
      <w:r w:rsidR="006E4240" w:rsidRPr="009C29E7">
        <w:rPr>
          <w:sz w:val="22"/>
          <w:szCs w:val="22"/>
          <w:lang w:eastAsia="fr-BE"/>
        </w:rPr>
        <w:t>76</w:t>
      </w:r>
      <w:r w:rsidR="002E3D6D" w:rsidRPr="009C29E7">
        <w:rPr>
          <w:sz w:val="22"/>
          <w:szCs w:val="22"/>
          <w:lang w:eastAsia="fr-BE"/>
        </w:rPr>
        <w:t>B</w:t>
      </w:r>
      <w:r w:rsidR="002E3D6D" w:rsidRPr="009C29E7">
        <w:rPr>
          <w:sz w:val="22"/>
          <w:szCs w:val="22"/>
        </w:rPr>
        <w:t>/</w:t>
      </w:r>
      <w:r w:rsidR="002E3D6D" w:rsidRPr="00F87164">
        <w:rPr>
          <w:sz w:val="22"/>
          <w:szCs w:val="22"/>
        </w:rPr>
        <w:t xml:space="preserve">ha </w:t>
      </w:r>
      <w:r w:rsidR="0057124E" w:rsidRPr="009C29E7">
        <w:rPr>
          <w:sz w:val="22"/>
          <w:szCs w:val="22"/>
        </w:rPr>
        <w:t>on deciduous and coniferous</w:t>
      </w:r>
      <w:r w:rsidR="0057124E" w:rsidRPr="00A95EF4">
        <w:rPr>
          <w:sz w:val="22"/>
          <w:szCs w:val="22"/>
        </w:rPr>
        <w:t xml:space="preserve"> forest, pine trees, ornamental trees and shrubs </w:t>
      </w:r>
      <w:r w:rsidR="0057124E" w:rsidRPr="009C29E7">
        <w:rPr>
          <w:sz w:val="22"/>
          <w:szCs w:val="22"/>
        </w:rPr>
        <w:t>or amenity areas (parks, gardens)</w:t>
      </w:r>
      <w:r w:rsidR="002460B2" w:rsidRPr="009C29E7">
        <w:rPr>
          <w:sz w:val="22"/>
          <w:szCs w:val="22"/>
        </w:rPr>
        <w:t xml:space="preserve"> </w:t>
      </w:r>
      <w:r w:rsidRPr="009C29E7">
        <w:rPr>
          <w:sz w:val="22"/>
          <w:szCs w:val="22"/>
        </w:rPr>
        <w:t>based on a series of worst</w:t>
      </w:r>
      <w:r w:rsidR="0057247B" w:rsidRPr="009C29E7">
        <w:rPr>
          <w:sz w:val="22"/>
          <w:szCs w:val="22"/>
        </w:rPr>
        <w:t>-</w:t>
      </w:r>
      <w:r w:rsidRPr="009C29E7">
        <w:rPr>
          <w:sz w:val="22"/>
          <w:szCs w:val="22"/>
        </w:rPr>
        <w:t xml:space="preserve">case assumptions (details in Part B Section 5). </w:t>
      </w:r>
      <w:bookmarkStart w:id="59" w:name="_Hlk137565825"/>
      <w:r w:rsidR="003C6030" w:rsidRPr="00F87164">
        <w:rPr>
          <w:sz w:val="22"/>
          <w:szCs w:val="22"/>
          <w:lang w:val="en-US"/>
        </w:rPr>
        <w:t xml:space="preserve">However, it must be considered that this exposure estimate reflects extreme </w:t>
      </w:r>
      <w:r w:rsidR="003C6030" w:rsidRPr="00F87164">
        <w:rPr>
          <w:sz w:val="22"/>
          <w:szCs w:val="22"/>
          <w:lang w:val="en-US"/>
        </w:rPr>
        <w:lastRenderedPageBreak/>
        <w:t xml:space="preserve">worst-case assumptions, since </w:t>
      </w:r>
      <w:r w:rsidR="003C6030" w:rsidRPr="00F87164">
        <w:rPr>
          <w:i/>
          <w:iCs/>
          <w:sz w:val="22"/>
          <w:szCs w:val="22"/>
          <w:lang w:val="en-US"/>
        </w:rPr>
        <w:t>Bacillus thuringiensis</w:t>
      </w:r>
      <w:r w:rsidR="003C6030" w:rsidRPr="00F87164">
        <w:rPr>
          <w:sz w:val="22"/>
          <w:szCs w:val="22"/>
          <w:lang w:val="en-US"/>
        </w:rPr>
        <w:t xml:space="preserve"> is not expected to multiply in freshwater systems due to hostile conditions (</w:t>
      </w:r>
      <w:r w:rsidR="00715E90" w:rsidRPr="00F87164">
        <w:rPr>
          <w:sz w:val="22"/>
          <w:szCs w:val="22"/>
          <w:lang w:val="en-US"/>
        </w:rPr>
        <w:t>i.e.,</w:t>
      </w:r>
      <w:r w:rsidR="003C6030" w:rsidRPr="00F87164">
        <w:rPr>
          <w:sz w:val="22"/>
          <w:szCs w:val="22"/>
          <w:lang w:val="en-US"/>
        </w:rPr>
        <w:t xml:space="preserve"> vegetative cells and spores of </w:t>
      </w:r>
      <w:proofErr w:type="spellStart"/>
      <w:r w:rsidR="003C6030" w:rsidRPr="00F87164">
        <w:rPr>
          <w:i/>
          <w:iCs/>
          <w:sz w:val="22"/>
          <w:szCs w:val="22"/>
          <w:lang w:val="en-US"/>
        </w:rPr>
        <w:t>Btk</w:t>
      </w:r>
      <w:proofErr w:type="spellEnd"/>
      <w:r w:rsidR="003C6030" w:rsidRPr="00F87164">
        <w:rPr>
          <w:sz w:val="22"/>
          <w:szCs w:val="22"/>
          <w:lang w:val="en-US"/>
        </w:rPr>
        <w:t xml:space="preserve"> ABTS-351 will be subject to sunlight, predation and natural competition by diverse microbiota of natural waters; details in Section IIIM 10 and Part B Section 5), and sporulation and germination of </w:t>
      </w:r>
      <w:proofErr w:type="spellStart"/>
      <w:r w:rsidR="003C6030" w:rsidRPr="00F87164">
        <w:rPr>
          <w:i/>
          <w:iCs/>
          <w:sz w:val="22"/>
          <w:szCs w:val="22"/>
          <w:lang w:val="en-US"/>
        </w:rPr>
        <w:t>Btk</w:t>
      </w:r>
      <w:proofErr w:type="spellEnd"/>
      <w:r w:rsidR="003C6030" w:rsidRPr="00F87164">
        <w:rPr>
          <w:sz w:val="22"/>
          <w:szCs w:val="22"/>
          <w:lang w:val="en-US"/>
        </w:rPr>
        <w:t xml:space="preserve"> ABTS-35 is considered unlikely. Consequently, </w:t>
      </w:r>
      <w:proofErr w:type="spellStart"/>
      <w:r w:rsidR="003C6030" w:rsidRPr="00F87164">
        <w:rPr>
          <w:sz w:val="22"/>
          <w:szCs w:val="22"/>
          <w:lang w:val="en-US"/>
        </w:rPr>
        <w:t>CryP</w:t>
      </w:r>
      <w:proofErr w:type="spellEnd"/>
      <w:r w:rsidR="003C6030" w:rsidRPr="00F87164">
        <w:rPr>
          <w:sz w:val="22"/>
          <w:szCs w:val="22"/>
          <w:lang w:val="en-US"/>
        </w:rPr>
        <w:t xml:space="preserve"> will not be synthesized or released to </w:t>
      </w:r>
      <w:r w:rsidR="00E57AE0" w:rsidRPr="00F87164">
        <w:rPr>
          <w:sz w:val="22"/>
          <w:szCs w:val="22"/>
          <w:lang w:val="en-US"/>
        </w:rPr>
        <w:t>a significant</w:t>
      </w:r>
      <w:r w:rsidR="003C6030" w:rsidRPr="00F87164">
        <w:rPr>
          <w:sz w:val="22"/>
          <w:szCs w:val="22"/>
          <w:lang w:val="en-US"/>
        </w:rPr>
        <w:t xml:space="preserve"> extent</w:t>
      </w:r>
      <w:bookmarkEnd w:id="59"/>
      <w:r w:rsidR="003C6030" w:rsidRPr="00F87164">
        <w:rPr>
          <w:sz w:val="22"/>
          <w:szCs w:val="22"/>
          <w:lang w:val="en-US"/>
        </w:rPr>
        <w:t>.</w:t>
      </w:r>
    </w:p>
    <w:p w14:paraId="634C894E" w14:textId="77777777" w:rsidR="003C6030" w:rsidRDefault="003C6030" w:rsidP="00E87DF3">
      <w:pPr>
        <w:spacing w:after="0"/>
        <w:jc w:val="both"/>
        <w:rPr>
          <w:sz w:val="22"/>
          <w:szCs w:val="22"/>
        </w:rPr>
      </w:pPr>
    </w:p>
    <w:p w14:paraId="7760A34C" w14:textId="04FF4366" w:rsidR="00DE58B5" w:rsidRPr="003C4791" w:rsidRDefault="00E87DF3" w:rsidP="00E87DF3">
      <w:pPr>
        <w:spacing w:after="0"/>
        <w:jc w:val="both"/>
        <w:rPr>
          <w:sz w:val="22"/>
          <w:szCs w:val="22"/>
        </w:rPr>
      </w:pPr>
      <w:bookmarkStart w:id="60" w:name="_Hlk137565854"/>
      <w:r w:rsidRPr="00D871CD">
        <w:rPr>
          <w:sz w:val="22"/>
          <w:szCs w:val="22"/>
        </w:rPr>
        <w:t xml:space="preserve">While no information on </w:t>
      </w:r>
      <w:proofErr w:type="spellStart"/>
      <w:r w:rsidRPr="00D871CD">
        <w:rPr>
          <w:sz w:val="22"/>
          <w:szCs w:val="22"/>
        </w:rPr>
        <w:t>CryP</w:t>
      </w:r>
      <w:proofErr w:type="spellEnd"/>
      <w:r w:rsidRPr="00D871CD">
        <w:rPr>
          <w:sz w:val="22"/>
          <w:szCs w:val="22"/>
        </w:rPr>
        <w:t xml:space="preserve"> levels are provided in the available studies on fish</w:t>
      </w:r>
      <w:bookmarkEnd w:id="58"/>
      <w:r w:rsidRPr="00D871CD">
        <w:rPr>
          <w:sz w:val="22"/>
          <w:szCs w:val="22"/>
        </w:rPr>
        <w:t xml:space="preserve">, it is not expected that these host-specific toxins will be active in the fish gastrointestinal tract, since (1) the specific mode of action of </w:t>
      </w:r>
      <w:proofErr w:type="spellStart"/>
      <w:r w:rsidRPr="00D871CD">
        <w:rPr>
          <w:sz w:val="22"/>
          <w:szCs w:val="22"/>
        </w:rPr>
        <w:t>CryP</w:t>
      </w:r>
      <w:proofErr w:type="spellEnd"/>
      <w:r w:rsidRPr="00D871CD">
        <w:rPr>
          <w:sz w:val="22"/>
          <w:szCs w:val="22"/>
        </w:rPr>
        <w:t xml:space="preserve"> involves specific receptors on the apical brush border of the midgut </w:t>
      </w:r>
      <w:proofErr w:type="spellStart"/>
      <w:r w:rsidRPr="00D871CD">
        <w:rPr>
          <w:sz w:val="22"/>
          <w:szCs w:val="22"/>
        </w:rPr>
        <w:t>microvillae</w:t>
      </w:r>
      <w:proofErr w:type="spellEnd"/>
      <w:r w:rsidRPr="00D871CD">
        <w:rPr>
          <w:sz w:val="22"/>
          <w:szCs w:val="22"/>
        </w:rPr>
        <w:t xml:space="preserve"> of susceptible insects that are not present in fish, (2) </w:t>
      </w:r>
      <w:proofErr w:type="spellStart"/>
      <w:r w:rsidRPr="00D871CD">
        <w:rPr>
          <w:sz w:val="22"/>
          <w:szCs w:val="22"/>
        </w:rPr>
        <w:t>CryP</w:t>
      </w:r>
      <w:proofErr w:type="spellEnd"/>
      <w:r w:rsidRPr="00D871CD">
        <w:rPr>
          <w:sz w:val="22"/>
          <w:szCs w:val="22"/>
        </w:rPr>
        <w:t xml:space="preserve"> will be inactivated by protease enzymes in the gastrointestinal tract of fish</w:t>
      </w:r>
      <w:r w:rsidR="002E3D6D" w:rsidRPr="00D871CD">
        <w:rPr>
          <w:sz w:val="22"/>
          <w:szCs w:val="22"/>
        </w:rPr>
        <w:t xml:space="preserve">, and (3) </w:t>
      </w:r>
      <w:proofErr w:type="spellStart"/>
      <w:r w:rsidR="002E3D6D" w:rsidRPr="00D871CD">
        <w:rPr>
          <w:sz w:val="22"/>
          <w:szCs w:val="22"/>
        </w:rPr>
        <w:t>CryP</w:t>
      </w:r>
      <w:proofErr w:type="spellEnd"/>
      <w:r w:rsidR="002E3D6D" w:rsidRPr="00D871CD">
        <w:rPr>
          <w:sz w:val="22"/>
          <w:szCs w:val="22"/>
        </w:rPr>
        <w:t xml:space="preserve"> are considered to not persist or accumulate in water bodies. </w:t>
      </w:r>
      <w:r w:rsidR="003C6030" w:rsidRPr="00F87164">
        <w:rPr>
          <w:sz w:val="22"/>
          <w:szCs w:val="22"/>
        </w:rPr>
        <w:t xml:space="preserve">This is supported by open literature studies showing that gastric pH values in fish range between 2 – 7.5, with pH values of 2-4 during food digestion in the stomach and up to 7.5 in different parts of the intestine (details for various fish species </w:t>
      </w:r>
      <w:r w:rsidR="003C6030" w:rsidRPr="00F87164">
        <w:rPr>
          <w:sz w:val="22"/>
          <w:szCs w:val="22"/>
          <w:vertAlign w:val="superscript"/>
        </w:rPr>
        <w:footnoteReference w:id="2"/>
      </w:r>
      <w:r w:rsidR="003C6030" w:rsidRPr="00F87164">
        <w:rPr>
          <w:sz w:val="22"/>
          <w:szCs w:val="22"/>
        </w:rPr>
        <w:t xml:space="preserve"> in </w:t>
      </w:r>
      <w:r w:rsidR="00715E90" w:rsidRPr="00F87164">
        <w:rPr>
          <w:sz w:val="22"/>
          <w:szCs w:val="22"/>
        </w:rPr>
        <w:t>e.g.,</w:t>
      </w:r>
      <w:r w:rsidR="003C6030" w:rsidRPr="00F87164">
        <w:rPr>
          <w:sz w:val="22"/>
          <w:szCs w:val="22"/>
        </w:rPr>
        <w:t xml:space="preserve"> </w:t>
      </w:r>
      <w:proofErr w:type="spellStart"/>
      <w:r w:rsidR="003C6030" w:rsidRPr="00F87164">
        <w:rPr>
          <w:sz w:val="22"/>
          <w:szCs w:val="22"/>
        </w:rPr>
        <w:t>Yufera</w:t>
      </w:r>
      <w:proofErr w:type="spellEnd"/>
      <w:r w:rsidR="003C6030" w:rsidRPr="00F87164">
        <w:rPr>
          <w:sz w:val="22"/>
          <w:szCs w:val="22"/>
        </w:rPr>
        <w:t xml:space="preserve"> </w:t>
      </w:r>
      <w:r w:rsidR="008A1154" w:rsidRPr="00F87164">
        <w:rPr>
          <w:i/>
          <w:sz w:val="22"/>
          <w:szCs w:val="22"/>
        </w:rPr>
        <w:t>et al.</w:t>
      </w:r>
      <w:r w:rsidR="003C6030" w:rsidRPr="00F87164">
        <w:rPr>
          <w:sz w:val="22"/>
          <w:szCs w:val="22"/>
        </w:rPr>
        <w:t xml:space="preserve">, 2012; Bravo </w:t>
      </w:r>
      <w:r w:rsidR="008A1154" w:rsidRPr="00F87164">
        <w:rPr>
          <w:i/>
          <w:sz w:val="22"/>
          <w:szCs w:val="22"/>
        </w:rPr>
        <w:t>et al.</w:t>
      </w:r>
      <w:r w:rsidR="003C6030" w:rsidRPr="00F87164">
        <w:rPr>
          <w:sz w:val="22"/>
          <w:szCs w:val="22"/>
        </w:rPr>
        <w:t xml:space="preserve">, 2018; Ojeda and Caceres 1995; Solovyev </w:t>
      </w:r>
      <w:r w:rsidR="008A1154" w:rsidRPr="00F87164">
        <w:rPr>
          <w:i/>
          <w:sz w:val="22"/>
          <w:szCs w:val="22"/>
        </w:rPr>
        <w:t>et al.</w:t>
      </w:r>
      <w:r w:rsidR="003C6030" w:rsidRPr="00F87164">
        <w:rPr>
          <w:sz w:val="22"/>
          <w:szCs w:val="22"/>
        </w:rPr>
        <w:t xml:space="preserve">, 2015). On the one hand, the low pH values in the stomach of fish result in inactivation of </w:t>
      </w:r>
      <w:proofErr w:type="spellStart"/>
      <w:r w:rsidR="003C6030" w:rsidRPr="00F87164">
        <w:rPr>
          <w:sz w:val="22"/>
          <w:szCs w:val="22"/>
        </w:rPr>
        <w:t>CryP</w:t>
      </w:r>
      <w:proofErr w:type="spellEnd"/>
      <w:r w:rsidR="003C6030" w:rsidRPr="00F87164">
        <w:rPr>
          <w:sz w:val="22"/>
          <w:szCs w:val="22"/>
        </w:rPr>
        <w:t xml:space="preserve">; on the other hand, this shows that alkaline conditions, which are required for </w:t>
      </w:r>
      <w:proofErr w:type="spellStart"/>
      <w:r w:rsidR="003C6030" w:rsidRPr="00F87164">
        <w:rPr>
          <w:sz w:val="22"/>
          <w:szCs w:val="22"/>
        </w:rPr>
        <w:t>CryP</w:t>
      </w:r>
      <w:proofErr w:type="spellEnd"/>
      <w:r w:rsidR="003C6030" w:rsidRPr="00F87164">
        <w:rPr>
          <w:sz w:val="22"/>
          <w:szCs w:val="22"/>
        </w:rPr>
        <w:t xml:space="preserve"> activation, are not present in the gastrointestinal tract of fish</w:t>
      </w:r>
      <w:bookmarkEnd w:id="60"/>
      <w:r w:rsidR="003C6030" w:rsidRPr="003C6030">
        <w:rPr>
          <w:sz w:val="22"/>
          <w:szCs w:val="22"/>
        </w:rPr>
        <w:t xml:space="preserve">. </w:t>
      </w:r>
      <w:r w:rsidR="00A63B48" w:rsidRPr="00D871CD">
        <w:rPr>
          <w:sz w:val="22"/>
          <w:szCs w:val="22"/>
          <w:lang w:val="en-US"/>
        </w:rPr>
        <w:t xml:space="preserve">In addition, </w:t>
      </w:r>
      <w:r w:rsidR="000A740C" w:rsidRPr="00D871CD">
        <w:rPr>
          <w:sz w:val="22"/>
          <w:szCs w:val="22"/>
          <w:lang w:val="en-US"/>
        </w:rPr>
        <w:t>it is possible to derive an L</w:t>
      </w:r>
      <w:r w:rsidR="00A63B48" w:rsidRPr="00D871CD">
        <w:rPr>
          <w:sz w:val="22"/>
          <w:szCs w:val="22"/>
          <w:lang w:val="en-US"/>
        </w:rPr>
        <w:t>C</w:t>
      </w:r>
      <w:r w:rsidR="00A63B48" w:rsidRPr="00D871CD">
        <w:rPr>
          <w:sz w:val="22"/>
          <w:szCs w:val="22"/>
          <w:vertAlign w:val="subscript"/>
          <w:lang w:val="en-US"/>
        </w:rPr>
        <w:t>50</w:t>
      </w:r>
      <w:r w:rsidR="00A63B48" w:rsidRPr="00D871CD">
        <w:rPr>
          <w:sz w:val="22"/>
          <w:szCs w:val="22"/>
          <w:lang w:val="en-US"/>
        </w:rPr>
        <w:t xml:space="preserve"> </w:t>
      </w:r>
      <w:r w:rsidR="000A740C" w:rsidRPr="00D871CD">
        <w:rPr>
          <w:sz w:val="22"/>
          <w:szCs w:val="22"/>
          <w:lang w:val="en-US"/>
        </w:rPr>
        <w:t xml:space="preserve">of </w:t>
      </w:r>
      <w:proofErr w:type="spellStart"/>
      <w:r w:rsidR="00A63B48" w:rsidRPr="00D871CD">
        <w:rPr>
          <w:sz w:val="22"/>
          <w:szCs w:val="22"/>
          <w:lang w:val="en-US"/>
        </w:rPr>
        <w:t>CryP</w:t>
      </w:r>
      <w:proofErr w:type="spellEnd"/>
      <w:r w:rsidR="00A63B48" w:rsidRPr="00D871CD">
        <w:rPr>
          <w:sz w:val="22"/>
          <w:szCs w:val="22"/>
          <w:lang w:val="en-US"/>
        </w:rPr>
        <w:t xml:space="preserve"> of &gt; 14.35 mg/L based on the </w:t>
      </w:r>
      <w:r w:rsidR="000A740C" w:rsidRPr="00D871CD">
        <w:rPr>
          <w:sz w:val="22"/>
          <w:szCs w:val="22"/>
          <w:lang w:val="en-US"/>
        </w:rPr>
        <w:t xml:space="preserve">relevant endpoints from the </w:t>
      </w:r>
      <w:r w:rsidR="00A63B48" w:rsidRPr="00D871CD">
        <w:rPr>
          <w:sz w:val="22"/>
          <w:szCs w:val="22"/>
          <w:lang w:val="en-US"/>
        </w:rPr>
        <w:t xml:space="preserve">available 32-d </w:t>
      </w:r>
      <w:r w:rsidR="000A740C" w:rsidRPr="00D871CD">
        <w:rPr>
          <w:sz w:val="22"/>
          <w:szCs w:val="22"/>
          <w:lang w:val="en-US"/>
        </w:rPr>
        <w:t xml:space="preserve">fish </w:t>
      </w:r>
      <w:r w:rsidR="00A63B48" w:rsidRPr="00D871CD">
        <w:rPr>
          <w:sz w:val="22"/>
          <w:szCs w:val="22"/>
          <w:lang w:val="en-US"/>
        </w:rPr>
        <w:t>studies</w:t>
      </w:r>
      <w:r w:rsidR="000A740C" w:rsidRPr="00D871CD">
        <w:rPr>
          <w:sz w:val="22"/>
          <w:szCs w:val="22"/>
          <w:lang w:val="en-US"/>
        </w:rPr>
        <w:t xml:space="preserve"> and an approximate content of protoxin in </w:t>
      </w:r>
      <w:proofErr w:type="spellStart"/>
      <w:r w:rsidR="000A740C" w:rsidRPr="00D871CD">
        <w:rPr>
          <w:sz w:val="22"/>
          <w:szCs w:val="22"/>
          <w:lang w:val="en-US"/>
        </w:rPr>
        <w:t>DiPel</w:t>
      </w:r>
      <w:proofErr w:type="spellEnd"/>
      <w:r w:rsidR="00EA586A" w:rsidRPr="00503046">
        <w:rPr>
          <w:sz w:val="22"/>
          <w:szCs w:val="22"/>
          <w:vertAlign w:val="superscript"/>
        </w:rPr>
        <w:t>®</w:t>
      </w:r>
      <w:r w:rsidR="000A740C" w:rsidRPr="00D871CD">
        <w:rPr>
          <w:sz w:val="22"/>
          <w:szCs w:val="22"/>
          <w:lang w:val="en-US"/>
        </w:rPr>
        <w:t xml:space="preserve"> Technical </w:t>
      </w:r>
      <w:r w:rsidR="001B47FD">
        <w:rPr>
          <w:sz w:val="22"/>
          <w:szCs w:val="22"/>
          <w:lang w:val="en-US"/>
        </w:rPr>
        <w:t>P</w:t>
      </w:r>
      <w:r w:rsidR="001B47FD" w:rsidRPr="00D871CD">
        <w:rPr>
          <w:sz w:val="22"/>
          <w:szCs w:val="22"/>
          <w:lang w:val="en-US"/>
        </w:rPr>
        <w:t xml:space="preserve">owder </w:t>
      </w:r>
      <w:r w:rsidR="000A740C" w:rsidRPr="00D871CD">
        <w:rPr>
          <w:sz w:val="22"/>
          <w:szCs w:val="22"/>
          <w:lang w:val="en-US"/>
        </w:rPr>
        <w:t>of 10% (</w:t>
      </w:r>
      <w:r w:rsidR="001B0501" w:rsidRPr="00D871CD">
        <w:rPr>
          <w:sz w:val="22"/>
          <w:szCs w:val="22"/>
          <w:lang w:val="en-US"/>
        </w:rPr>
        <w:t xml:space="preserve">details in </w:t>
      </w:r>
      <w:r w:rsidR="000A740C" w:rsidRPr="00D871CD">
        <w:rPr>
          <w:sz w:val="22"/>
          <w:szCs w:val="22"/>
          <w:lang w:val="en-US"/>
        </w:rPr>
        <w:t xml:space="preserve">Part C). </w:t>
      </w:r>
      <w:r w:rsidR="00A63B48" w:rsidRPr="00D871CD">
        <w:rPr>
          <w:sz w:val="22"/>
          <w:szCs w:val="22"/>
          <w:lang w:val="en-US"/>
        </w:rPr>
        <w:t>If this LC</w:t>
      </w:r>
      <w:r w:rsidR="00A63B48" w:rsidRPr="00D871CD">
        <w:rPr>
          <w:sz w:val="22"/>
          <w:szCs w:val="22"/>
          <w:vertAlign w:val="subscript"/>
          <w:lang w:val="en-US"/>
        </w:rPr>
        <w:t>50</w:t>
      </w:r>
      <w:r w:rsidR="00A63B48" w:rsidRPr="00D871CD">
        <w:rPr>
          <w:sz w:val="22"/>
          <w:szCs w:val="22"/>
          <w:lang w:val="en-US"/>
        </w:rPr>
        <w:t xml:space="preserve"> is </w:t>
      </w:r>
      <w:r w:rsidR="000A740C" w:rsidRPr="00D871CD">
        <w:rPr>
          <w:sz w:val="22"/>
          <w:szCs w:val="22"/>
          <w:lang w:val="en-US"/>
        </w:rPr>
        <w:t xml:space="preserve">related </w:t>
      </w:r>
      <w:r w:rsidR="00A63B48" w:rsidRPr="00D871CD">
        <w:rPr>
          <w:sz w:val="22"/>
          <w:szCs w:val="22"/>
          <w:lang w:val="en-US"/>
        </w:rPr>
        <w:t xml:space="preserve">to the </w:t>
      </w:r>
      <w:r w:rsidR="00A63B48" w:rsidRPr="002460B2">
        <w:rPr>
          <w:sz w:val="22"/>
          <w:szCs w:val="22"/>
          <w:lang w:val="en-US"/>
        </w:rPr>
        <w:t>calculated worst</w:t>
      </w:r>
      <w:r w:rsidR="000A740C" w:rsidRPr="002460B2">
        <w:rPr>
          <w:sz w:val="22"/>
          <w:szCs w:val="22"/>
          <w:lang w:val="en-US"/>
        </w:rPr>
        <w:t>-</w:t>
      </w:r>
      <w:r w:rsidR="00A63B48" w:rsidRPr="002460B2">
        <w:rPr>
          <w:sz w:val="22"/>
          <w:szCs w:val="22"/>
          <w:lang w:val="en-US"/>
        </w:rPr>
        <w:t>case PEC</w:t>
      </w:r>
      <w:r w:rsidR="000A740C" w:rsidRPr="002460B2">
        <w:rPr>
          <w:sz w:val="22"/>
          <w:szCs w:val="22"/>
          <w:vertAlign w:val="subscript"/>
          <w:lang w:val="en-US"/>
        </w:rPr>
        <w:t>SW</w:t>
      </w:r>
      <w:r w:rsidR="00A63B48" w:rsidRPr="002460B2">
        <w:rPr>
          <w:sz w:val="22"/>
          <w:szCs w:val="22"/>
          <w:lang w:val="en-US"/>
        </w:rPr>
        <w:t xml:space="preserve"> of </w:t>
      </w:r>
      <w:r w:rsidR="009E01C2" w:rsidRPr="002460B2">
        <w:rPr>
          <w:sz w:val="22"/>
          <w:szCs w:val="22"/>
          <w:lang w:val="en-US"/>
        </w:rPr>
        <w:t>66.97</w:t>
      </w:r>
      <w:r w:rsidR="00A63B48" w:rsidRPr="002460B2">
        <w:rPr>
          <w:sz w:val="22"/>
          <w:szCs w:val="22"/>
          <w:lang w:val="en-US"/>
        </w:rPr>
        <w:t xml:space="preserve"> µg </w:t>
      </w:r>
      <w:proofErr w:type="spellStart"/>
      <w:r w:rsidR="00A63B48" w:rsidRPr="002460B2">
        <w:rPr>
          <w:sz w:val="22"/>
          <w:szCs w:val="22"/>
          <w:lang w:val="en-US"/>
        </w:rPr>
        <w:t>CryP</w:t>
      </w:r>
      <w:proofErr w:type="spellEnd"/>
      <w:r w:rsidR="00A63B48" w:rsidRPr="002460B2">
        <w:rPr>
          <w:sz w:val="22"/>
          <w:szCs w:val="22"/>
          <w:lang w:val="en-US"/>
        </w:rPr>
        <w:t xml:space="preserve">/L, </w:t>
      </w:r>
      <w:r w:rsidR="000A740C" w:rsidRPr="002460B2">
        <w:rPr>
          <w:sz w:val="22"/>
          <w:szCs w:val="22"/>
          <w:lang w:val="en-US"/>
        </w:rPr>
        <w:t xml:space="preserve">a margin of safety of </w:t>
      </w:r>
      <w:r w:rsidR="00A63B48" w:rsidRPr="002460B2">
        <w:rPr>
          <w:sz w:val="22"/>
          <w:szCs w:val="22"/>
          <w:lang w:val="en-US"/>
        </w:rPr>
        <w:t xml:space="preserve">&gt; </w:t>
      </w:r>
      <w:r w:rsidR="009E01C2" w:rsidRPr="002460B2">
        <w:rPr>
          <w:sz w:val="22"/>
          <w:szCs w:val="22"/>
          <w:lang w:val="en-US"/>
        </w:rPr>
        <w:t>215</w:t>
      </w:r>
      <w:r w:rsidR="000A740C" w:rsidRPr="002460B2">
        <w:rPr>
          <w:sz w:val="22"/>
          <w:szCs w:val="22"/>
          <w:lang w:val="en-US"/>
        </w:rPr>
        <w:t xml:space="preserve"> is calculated</w:t>
      </w:r>
      <w:r w:rsidR="00A63B48" w:rsidRPr="002460B2">
        <w:rPr>
          <w:sz w:val="22"/>
          <w:szCs w:val="22"/>
          <w:lang w:val="en-US"/>
        </w:rPr>
        <w:t>.</w:t>
      </w:r>
      <w:r w:rsidR="000A740C" w:rsidRPr="002460B2">
        <w:rPr>
          <w:sz w:val="22"/>
          <w:szCs w:val="22"/>
          <w:lang w:val="en-US"/>
        </w:rPr>
        <w:t xml:space="preserve"> </w:t>
      </w:r>
      <w:r w:rsidRPr="002460B2">
        <w:rPr>
          <w:sz w:val="22"/>
          <w:szCs w:val="22"/>
        </w:rPr>
        <w:t xml:space="preserve">Therefore, </w:t>
      </w:r>
      <w:bookmarkStart w:id="61" w:name="_Hlk122677346"/>
      <w:r w:rsidR="00A63B48" w:rsidRPr="002460B2">
        <w:rPr>
          <w:sz w:val="22"/>
          <w:szCs w:val="22"/>
        </w:rPr>
        <w:t>the weight</w:t>
      </w:r>
      <w:r w:rsidR="0057247B" w:rsidRPr="002460B2">
        <w:rPr>
          <w:sz w:val="22"/>
          <w:szCs w:val="22"/>
        </w:rPr>
        <w:t>-</w:t>
      </w:r>
      <w:r w:rsidR="00A63B48" w:rsidRPr="002460B2">
        <w:rPr>
          <w:sz w:val="22"/>
          <w:szCs w:val="22"/>
        </w:rPr>
        <w:t>of</w:t>
      </w:r>
      <w:r w:rsidR="0057247B" w:rsidRPr="002460B2">
        <w:rPr>
          <w:sz w:val="22"/>
          <w:szCs w:val="22"/>
        </w:rPr>
        <w:t>-</w:t>
      </w:r>
      <w:r w:rsidR="00A63B48" w:rsidRPr="002460B2">
        <w:rPr>
          <w:sz w:val="22"/>
          <w:szCs w:val="22"/>
        </w:rPr>
        <w:t xml:space="preserve">evidence indicates that </w:t>
      </w:r>
      <w:r w:rsidRPr="002460B2">
        <w:rPr>
          <w:sz w:val="22"/>
          <w:szCs w:val="22"/>
        </w:rPr>
        <w:t xml:space="preserve">risk from </w:t>
      </w:r>
      <w:proofErr w:type="spellStart"/>
      <w:r w:rsidRPr="002460B2">
        <w:rPr>
          <w:sz w:val="22"/>
          <w:szCs w:val="22"/>
        </w:rPr>
        <w:t>CryP</w:t>
      </w:r>
      <w:proofErr w:type="spellEnd"/>
      <w:r w:rsidRPr="002460B2">
        <w:rPr>
          <w:sz w:val="22"/>
          <w:szCs w:val="22"/>
        </w:rPr>
        <w:t xml:space="preserve"> to fish following the proposed uses </w:t>
      </w:r>
      <w:r w:rsidR="002E04F3" w:rsidRPr="002460B2">
        <w:rPr>
          <w:sz w:val="22"/>
          <w:szCs w:val="22"/>
        </w:rPr>
        <w:t xml:space="preserve">of </w:t>
      </w:r>
      <w:r w:rsidR="00A63B48" w:rsidRPr="002460B2">
        <w:rPr>
          <w:sz w:val="22"/>
          <w:szCs w:val="22"/>
        </w:rPr>
        <w:t>Foray</w:t>
      </w:r>
      <w:r w:rsidR="00A63B48" w:rsidRPr="002460B2">
        <w:rPr>
          <w:sz w:val="22"/>
          <w:szCs w:val="22"/>
          <w:vertAlign w:val="superscript"/>
        </w:rPr>
        <w:t>®</w:t>
      </w:r>
      <w:r w:rsidR="00A63B48" w:rsidRPr="002460B2">
        <w:rPr>
          <w:sz w:val="22"/>
          <w:szCs w:val="22"/>
        </w:rPr>
        <w:t xml:space="preserve"> </w:t>
      </w:r>
      <w:r w:rsidR="006E4240" w:rsidRPr="002460B2">
        <w:rPr>
          <w:sz w:val="22"/>
          <w:szCs w:val="22"/>
        </w:rPr>
        <w:t>76</w:t>
      </w:r>
      <w:r w:rsidR="00A63B48" w:rsidRPr="002460B2">
        <w:rPr>
          <w:sz w:val="22"/>
          <w:szCs w:val="22"/>
        </w:rPr>
        <w:t xml:space="preserve">B is </w:t>
      </w:r>
      <w:r w:rsidRPr="002460B2">
        <w:rPr>
          <w:sz w:val="22"/>
          <w:szCs w:val="22"/>
        </w:rPr>
        <w:t>low</w:t>
      </w:r>
      <w:bookmarkEnd w:id="61"/>
      <w:r w:rsidRPr="002460B2">
        <w:rPr>
          <w:sz w:val="22"/>
          <w:szCs w:val="22"/>
        </w:rPr>
        <w:t>.</w:t>
      </w:r>
    </w:p>
    <w:p w14:paraId="67A90660" w14:textId="77777777" w:rsidR="00E87DF3" w:rsidRPr="00D871CD" w:rsidRDefault="00E87DF3" w:rsidP="00E87DF3">
      <w:pPr>
        <w:widowControl w:val="0"/>
        <w:tabs>
          <w:tab w:val="clear" w:pos="720"/>
          <w:tab w:val="left" w:pos="1440"/>
        </w:tabs>
        <w:spacing w:before="240" w:after="120"/>
        <w:ind w:left="1440" w:hanging="1440"/>
        <w:jc w:val="both"/>
        <w:rPr>
          <w:b/>
          <w:noProof/>
          <w:szCs w:val="20"/>
        </w:rPr>
      </w:pPr>
      <w:r w:rsidRPr="00D871CD">
        <w:rPr>
          <w:b/>
          <w:noProof/>
          <w:szCs w:val="20"/>
        </w:rPr>
        <w:t>IIIM 10.2.2</w:t>
      </w:r>
      <w:r w:rsidRPr="00D871CD">
        <w:rPr>
          <w:b/>
          <w:noProof/>
          <w:szCs w:val="20"/>
        </w:rPr>
        <w:tab/>
        <w:t>Effects on aquatic invertebrates</w:t>
      </w:r>
    </w:p>
    <w:p w14:paraId="5A66901A" w14:textId="3C5F6172" w:rsidR="00E87DF3" w:rsidRPr="00D871CD" w:rsidRDefault="000A740C" w:rsidP="00E87DF3">
      <w:pPr>
        <w:jc w:val="both"/>
        <w:rPr>
          <w:b/>
          <w:bCs/>
          <w:sz w:val="22"/>
          <w:szCs w:val="22"/>
        </w:rPr>
      </w:pPr>
      <w:r w:rsidRPr="00D871CD">
        <w:rPr>
          <w:sz w:val="22"/>
          <w:szCs w:val="22"/>
        </w:rPr>
        <w:t xml:space="preserve">During the previous EU Renewal for </w:t>
      </w:r>
      <w:proofErr w:type="spellStart"/>
      <w:r w:rsidR="003A4CDF" w:rsidRPr="003A4CDF">
        <w:rPr>
          <w:i/>
          <w:sz w:val="22"/>
          <w:szCs w:val="22"/>
        </w:rPr>
        <w:t>Btk</w:t>
      </w:r>
      <w:proofErr w:type="spellEnd"/>
      <w:r w:rsidRPr="00D871CD">
        <w:rPr>
          <w:sz w:val="22"/>
          <w:szCs w:val="22"/>
        </w:rPr>
        <w:t xml:space="preserve"> ABTS-351 (EFSA Journal 2021;19(10):6879), the potential effects of </w:t>
      </w:r>
      <w:r w:rsidRPr="00D871CD">
        <w:rPr>
          <w:i/>
          <w:iCs/>
          <w:sz w:val="22"/>
          <w:szCs w:val="22"/>
        </w:rPr>
        <w:t>Bacillus thuringiensis</w:t>
      </w:r>
      <w:r w:rsidRPr="00D871CD">
        <w:rPr>
          <w:sz w:val="22"/>
          <w:szCs w:val="22"/>
        </w:rPr>
        <w:t xml:space="preserve"> subsp. </w:t>
      </w:r>
      <w:proofErr w:type="spellStart"/>
      <w:r w:rsidRPr="00D871CD">
        <w:rPr>
          <w:i/>
          <w:iCs/>
          <w:sz w:val="22"/>
          <w:szCs w:val="22"/>
        </w:rPr>
        <w:t>kurstaki</w:t>
      </w:r>
      <w:proofErr w:type="spellEnd"/>
      <w:r w:rsidRPr="00D871CD">
        <w:rPr>
          <w:sz w:val="22"/>
          <w:szCs w:val="22"/>
        </w:rPr>
        <w:t xml:space="preserve"> strain ABTS-351 on aquatic invertebrates were evaluated based on studies with the MPCA </w:t>
      </w:r>
      <w:proofErr w:type="spellStart"/>
      <w:r w:rsidR="003A4CDF" w:rsidRPr="003A4CDF">
        <w:rPr>
          <w:i/>
          <w:sz w:val="22"/>
          <w:szCs w:val="22"/>
        </w:rPr>
        <w:t>Btk</w:t>
      </w:r>
      <w:proofErr w:type="spellEnd"/>
      <w:r w:rsidRPr="00D871CD">
        <w:rPr>
          <w:sz w:val="22"/>
          <w:szCs w:val="22"/>
        </w:rPr>
        <w:t xml:space="preserve"> ABTS-351 (details in </w:t>
      </w:r>
      <w:r w:rsidR="00742F25" w:rsidRPr="00D871CD">
        <w:rPr>
          <w:sz w:val="22"/>
          <w:szCs w:val="22"/>
        </w:rPr>
        <w:t>EFSA Journal 2021;19(10):6879</w:t>
      </w:r>
      <w:r w:rsidRPr="00D871CD">
        <w:rPr>
          <w:sz w:val="22"/>
          <w:szCs w:val="22"/>
        </w:rPr>
        <w:t xml:space="preserve"> and </w:t>
      </w:r>
      <w:r w:rsidR="00776CE5">
        <w:rPr>
          <w:sz w:val="22"/>
          <w:szCs w:val="22"/>
        </w:rPr>
        <w:t>RAR, 2020</w:t>
      </w:r>
      <w:r w:rsidRPr="00D871CD">
        <w:rPr>
          <w:sz w:val="22"/>
          <w:szCs w:val="22"/>
        </w:rPr>
        <w:t>). The relevant endpoints are presented below</w:t>
      </w:r>
      <w:r w:rsidR="00E87DF3" w:rsidRPr="00D871CD">
        <w:rPr>
          <w:sz w:val="22"/>
          <w:szCs w:val="22"/>
        </w:rPr>
        <w:t>.</w:t>
      </w:r>
    </w:p>
    <w:p w14:paraId="2BB31F9F" w14:textId="5940C40E" w:rsidR="00E87DF3" w:rsidRPr="00D871CD" w:rsidRDefault="00E87DF3" w:rsidP="00E87DF3">
      <w:pPr>
        <w:spacing w:after="0"/>
        <w:rPr>
          <w:b/>
          <w:bCs/>
          <w:sz w:val="22"/>
          <w:szCs w:val="22"/>
        </w:rPr>
      </w:pPr>
      <w:r w:rsidRPr="00D871CD">
        <w:rPr>
          <w:b/>
          <w:bCs/>
          <w:sz w:val="22"/>
          <w:szCs w:val="22"/>
        </w:rPr>
        <w:t xml:space="preserve">Table 10.2-3: Relevant endpoints on effects of </w:t>
      </w:r>
      <w:proofErr w:type="spellStart"/>
      <w:r w:rsidR="003A4CDF" w:rsidRPr="003A4CDF">
        <w:rPr>
          <w:b/>
          <w:bCs/>
          <w:i/>
          <w:sz w:val="22"/>
          <w:szCs w:val="22"/>
        </w:rPr>
        <w:t>Btk</w:t>
      </w:r>
      <w:proofErr w:type="spellEnd"/>
      <w:r w:rsidR="000A740C" w:rsidRPr="00D871CD">
        <w:rPr>
          <w:b/>
          <w:bCs/>
          <w:sz w:val="22"/>
          <w:szCs w:val="22"/>
        </w:rPr>
        <w:t xml:space="preserve"> ABTS-351 </w:t>
      </w:r>
      <w:r w:rsidRPr="00D871CD">
        <w:rPr>
          <w:b/>
          <w:bCs/>
          <w:sz w:val="22"/>
          <w:szCs w:val="22"/>
        </w:rPr>
        <w:t xml:space="preserve">on aquatic invertebrates </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19"/>
        <w:gridCol w:w="1277"/>
        <w:gridCol w:w="1560"/>
        <w:gridCol w:w="3434"/>
        <w:gridCol w:w="1661"/>
      </w:tblGrid>
      <w:tr w:rsidR="00E71CD5" w:rsidRPr="005F4038" w14:paraId="5953780B" w14:textId="77777777" w:rsidTr="00F81648">
        <w:tc>
          <w:tcPr>
            <w:tcW w:w="759" w:type="pct"/>
            <w:vAlign w:val="center"/>
          </w:tcPr>
          <w:p w14:paraId="11D0D900" w14:textId="77777777" w:rsidR="00E87DF3" w:rsidRPr="005F4038" w:rsidRDefault="00E87DF3" w:rsidP="005D67C9">
            <w:pPr>
              <w:spacing w:before="20" w:after="20"/>
              <w:jc w:val="center"/>
              <w:rPr>
                <w:i/>
                <w:iCs/>
                <w:sz w:val="20"/>
                <w:szCs w:val="20"/>
              </w:rPr>
            </w:pPr>
            <w:r w:rsidRPr="005F4038">
              <w:rPr>
                <w:b/>
                <w:bCs/>
                <w:sz w:val="20"/>
                <w:szCs w:val="20"/>
              </w:rPr>
              <w:t>Test species</w:t>
            </w:r>
          </w:p>
        </w:tc>
        <w:tc>
          <w:tcPr>
            <w:tcW w:w="683" w:type="pct"/>
            <w:vAlign w:val="center"/>
          </w:tcPr>
          <w:p w14:paraId="14219E5C" w14:textId="77777777" w:rsidR="00E87DF3" w:rsidRPr="005F4038" w:rsidRDefault="00E87DF3" w:rsidP="005D67C9">
            <w:pPr>
              <w:spacing w:before="20" w:after="20"/>
              <w:jc w:val="center"/>
              <w:rPr>
                <w:sz w:val="20"/>
                <w:szCs w:val="20"/>
              </w:rPr>
            </w:pPr>
            <w:r w:rsidRPr="005F4038">
              <w:rPr>
                <w:b/>
                <w:bCs/>
                <w:sz w:val="20"/>
                <w:szCs w:val="20"/>
              </w:rPr>
              <w:t>Test substance</w:t>
            </w:r>
          </w:p>
        </w:tc>
        <w:tc>
          <w:tcPr>
            <w:tcW w:w="834" w:type="pct"/>
            <w:vAlign w:val="center"/>
          </w:tcPr>
          <w:p w14:paraId="68C4DC3A" w14:textId="77777777" w:rsidR="00E87DF3" w:rsidRPr="005F4038" w:rsidRDefault="00E87DF3" w:rsidP="00E87DF3">
            <w:pPr>
              <w:spacing w:before="20" w:after="20"/>
              <w:rPr>
                <w:sz w:val="20"/>
                <w:szCs w:val="20"/>
              </w:rPr>
            </w:pPr>
            <w:r w:rsidRPr="005F4038">
              <w:rPr>
                <w:b/>
                <w:bCs/>
                <w:sz w:val="20"/>
                <w:szCs w:val="20"/>
              </w:rPr>
              <w:t>Exposure system</w:t>
            </w:r>
          </w:p>
        </w:tc>
        <w:tc>
          <w:tcPr>
            <w:tcW w:w="1836" w:type="pct"/>
            <w:vAlign w:val="center"/>
          </w:tcPr>
          <w:p w14:paraId="63418EBC" w14:textId="77777777" w:rsidR="00E87DF3" w:rsidRPr="005F4038" w:rsidRDefault="00E87DF3" w:rsidP="00E87DF3">
            <w:pPr>
              <w:spacing w:before="20" w:after="20"/>
              <w:rPr>
                <w:sz w:val="20"/>
                <w:szCs w:val="20"/>
              </w:rPr>
            </w:pPr>
            <w:r w:rsidRPr="005F4038">
              <w:rPr>
                <w:b/>
                <w:bCs/>
                <w:sz w:val="20"/>
                <w:szCs w:val="20"/>
              </w:rPr>
              <w:t>Endpoint</w:t>
            </w:r>
          </w:p>
        </w:tc>
        <w:tc>
          <w:tcPr>
            <w:tcW w:w="889" w:type="pct"/>
            <w:vAlign w:val="center"/>
          </w:tcPr>
          <w:p w14:paraId="650DB130" w14:textId="77777777" w:rsidR="00E87DF3" w:rsidRPr="005F4038" w:rsidRDefault="00E87DF3" w:rsidP="00E87DF3">
            <w:pPr>
              <w:spacing w:before="20" w:after="20"/>
              <w:jc w:val="center"/>
              <w:rPr>
                <w:sz w:val="20"/>
                <w:szCs w:val="20"/>
              </w:rPr>
            </w:pPr>
            <w:r w:rsidRPr="005F4038">
              <w:rPr>
                <w:b/>
                <w:bCs/>
                <w:sz w:val="20"/>
                <w:szCs w:val="20"/>
              </w:rPr>
              <w:t>Reference</w:t>
            </w:r>
          </w:p>
        </w:tc>
      </w:tr>
      <w:tr w:rsidR="00E71CD5" w:rsidRPr="005F4038" w14:paraId="411B92FF" w14:textId="77777777" w:rsidTr="00F81648">
        <w:tc>
          <w:tcPr>
            <w:tcW w:w="759" w:type="pct"/>
            <w:vAlign w:val="center"/>
          </w:tcPr>
          <w:p w14:paraId="723136A1" w14:textId="77777777" w:rsidR="00D70245" w:rsidRPr="005F4038" w:rsidRDefault="00D70245" w:rsidP="005D67C9">
            <w:pPr>
              <w:spacing w:before="20" w:after="20"/>
              <w:jc w:val="center"/>
              <w:rPr>
                <w:i/>
                <w:iCs/>
                <w:sz w:val="20"/>
                <w:szCs w:val="20"/>
              </w:rPr>
            </w:pPr>
            <w:r w:rsidRPr="005F4038">
              <w:rPr>
                <w:i/>
                <w:iCs/>
                <w:sz w:val="20"/>
                <w:szCs w:val="20"/>
              </w:rPr>
              <w:t>Daphnia magna</w:t>
            </w:r>
          </w:p>
        </w:tc>
        <w:tc>
          <w:tcPr>
            <w:tcW w:w="683" w:type="pct"/>
            <w:vMerge w:val="restart"/>
            <w:vAlign w:val="center"/>
          </w:tcPr>
          <w:p w14:paraId="7347C6D4" w14:textId="49F9B513" w:rsidR="00D70245" w:rsidRPr="005F4038" w:rsidRDefault="003A4CDF" w:rsidP="00D70245">
            <w:pPr>
              <w:spacing w:before="20" w:after="20"/>
              <w:jc w:val="center"/>
              <w:rPr>
                <w:sz w:val="20"/>
                <w:szCs w:val="20"/>
              </w:rPr>
            </w:pPr>
            <w:proofErr w:type="spellStart"/>
            <w:r w:rsidRPr="003A4CDF">
              <w:rPr>
                <w:i/>
                <w:sz w:val="20"/>
                <w:szCs w:val="20"/>
              </w:rPr>
              <w:t>Btk</w:t>
            </w:r>
            <w:proofErr w:type="spellEnd"/>
          </w:p>
          <w:p w14:paraId="6509A942" w14:textId="23A3A582" w:rsidR="00D70245" w:rsidRPr="005F4038" w:rsidRDefault="00D70245" w:rsidP="00D70245">
            <w:pPr>
              <w:spacing w:before="20" w:after="20"/>
              <w:jc w:val="center"/>
              <w:rPr>
                <w:sz w:val="20"/>
                <w:szCs w:val="20"/>
              </w:rPr>
            </w:pPr>
            <w:r w:rsidRPr="005F4038">
              <w:rPr>
                <w:sz w:val="20"/>
                <w:szCs w:val="20"/>
              </w:rPr>
              <w:t xml:space="preserve">ABTS-351 </w:t>
            </w:r>
            <w:r w:rsidRPr="005F4038">
              <w:rPr>
                <w:sz w:val="20"/>
                <w:szCs w:val="20"/>
                <w:vertAlign w:val="superscript"/>
              </w:rPr>
              <w:t>a</w:t>
            </w:r>
          </w:p>
        </w:tc>
        <w:tc>
          <w:tcPr>
            <w:tcW w:w="834" w:type="pct"/>
            <w:vAlign w:val="center"/>
          </w:tcPr>
          <w:p w14:paraId="3EAF4309" w14:textId="2125F4A5" w:rsidR="00D70245" w:rsidRPr="005F4038" w:rsidRDefault="00D70245" w:rsidP="00E87DF3">
            <w:pPr>
              <w:spacing w:before="20" w:after="20"/>
              <w:rPr>
                <w:sz w:val="20"/>
                <w:szCs w:val="20"/>
              </w:rPr>
            </w:pPr>
            <w:r w:rsidRPr="005F4038">
              <w:rPr>
                <w:sz w:val="20"/>
                <w:szCs w:val="20"/>
              </w:rPr>
              <w:t xml:space="preserve">10 d, </w:t>
            </w:r>
            <w:r w:rsidR="005D67C9" w:rsidRPr="005F4038">
              <w:rPr>
                <w:sz w:val="20"/>
                <w:szCs w:val="20"/>
              </w:rPr>
              <w:t>semi-</w:t>
            </w:r>
            <w:r w:rsidRPr="005F4038">
              <w:rPr>
                <w:sz w:val="20"/>
                <w:szCs w:val="20"/>
              </w:rPr>
              <w:t>static</w:t>
            </w:r>
          </w:p>
        </w:tc>
        <w:tc>
          <w:tcPr>
            <w:tcW w:w="1836" w:type="pct"/>
            <w:vAlign w:val="center"/>
          </w:tcPr>
          <w:p w14:paraId="64AB85FC" w14:textId="0A24BBED" w:rsidR="00D70245" w:rsidRPr="009C29E7" w:rsidRDefault="00284603" w:rsidP="00E87DF3">
            <w:pPr>
              <w:spacing w:before="20" w:after="20"/>
              <w:rPr>
                <w:sz w:val="20"/>
                <w:szCs w:val="20"/>
                <w:lang w:val="fr-FR"/>
              </w:rPr>
            </w:pPr>
            <w:bookmarkStart w:id="62" w:name="_Hlk126058749"/>
            <w:r w:rsidRPr="009C29E7">
              <w:rPr>
                <w:sz w:val="20"/>
                <w:szCs w:val="20"/>
                <w:lang w:val="fr-FR"/>
              </w:rPr>
              <w:t>E</w:t>
            </w:r>
            <w:r w:rsidR="00D70245" w:rsidRPr="009C29E7">
              <w:rPr>
                <w:sz w:val="20"/>
                <w:szCs w:val="20"/>
                <w:lang w:val="fr-FR"/>
              </w:rPr>
              <w:t>C</w:t>
            </w:r>
            <w:r w:rsidR="00D70245" w:rsidRPr="009C29E7">
              <w:rPr>
                <w:sz w:val="20"/>
                <w:szCs w:val="20"/>
                <w:vertAlign w:val="subscript"/>
                <w:lang w:val="fr-FR"/>
              </w:rPr>
              <w:t>50</w:t>
            </w:r>
            <w:r w:rsidR="00D70245" w:rsidRPr="009C29E7">
              <w:rPr>
                <w:sz w:val="20"/>
                <w:szCs w:val="20"/>
                <w:lang w:val="fr-FR"/>
              </w:rPr>
              <w:t xml:space="preserve"> </w:t>
            </w:r>
            <w:r w:rsidR="00DE58B5" w:rsidRPr="009C29E7">
              <w:rPr>
                <w:sz w:val="20"/>
                <w:szCs w:val="20"/>
                <w:lang w:val="fr-FR"/>
              </w:rPr>
              <w:t>&lt;</w:t>
            </w:r>
            <w:r w:rsidR="00D70245" w:rsidRPr="009C29E7">
              <w:rPr>
                <w:sz w:val="20"/>
                <w:szCs w:val="20"/>
                <w:lang w:val="fr-FR"/>
              </w:rPr>
              <w:t xml:space="preserve"> 100 mg MPCA/L</w:t>
            </w:r>
          </w:p>
          <w:bookmarkEnd w:id="62"/>
          <w:p w14:paraId="23400CF5" w14:textId="7A98E60E" w:rsidR="00D70245" w:rsidRPr="009C29E7" w:rsidRDefault="00D70245" w:rsidP="00E87DF3">
            <w:pPr>
              <w:spacing w:before="20" w:after="20"/>
              <w:rPr>
                <w:sz w:val="20"/>
                <w:szCs w:val="20"/>
                <w:lang w:val="fr-FR"/>
              </w:rPr>
            </w:pPr>
            <w:r w:rsidRPr="00F87164">
              <w:rPr>
                <w:sz w:val="20"/>
                <w:szCs w:val="20"/>
                <w:lang w:val="fr-FR"/>
              </w:rPr>
              <w:t>(</w:t>
            </w:r>
            <w:bookmarkStart w:id="63" w:name="_Hlk126058768"/>
            <w:bookmarkStart w:id="64" w:name="_Hlk122678177"/>
            <w:r w:rsidR="00DE58B5" w:rsidRPr="00F87164">
              <w:rPr>
                <w:sz w:val="20"/>
                <w:szCs w:val="20"/>
                <w:lang w:val="fr-FR"/>
              </w:rPr>
              <w:t xml:space="preserve">&lt; </w:t>
            </w:r>
            <w:r w:rsidRPr="00F87164">
              <w:rPr>
                <w:sz w:val="20"/>
                <w:szCs w:val="20"/>
                <w:lang w:val="fr-FR"/>
              </w:rPr>
              <w:t>1</w:t>
            </w:r>
            <w:r w:rsidR="003C6030" w:rsidRPr="00F87164">
              <w:rPr>
                <w:sz w:val="20"/>
                <w:szCs w:val="20"/>
                <w:lang w:val="fr-FR"/>
              </w:rPr>
              <w:t>.9</w:t>
            </w:r>
            <w:r w:rsidRPr="00F87164">
              <w:rPr>
                <w:sz w:val="20"/>
                <w:szCs w:val="20"/>
                <w:lang w:val="fr-FR"/>
              </w:rPr>
              <w:t xml:space="preserve"> × 10</w:t>
            </w:r>
            <w:r w:rsidRPr="00F87164">
              <w:rPr>
                <w:sz w:val="20"/>
                <w:szCs w:val="20"/>
                <w:vertAlign w:val="superscript"/>
                <w:lang w:val="fr-FR"/>
              </w:rPr>
              <w:t>9</w:t>
            </w:r>
            <w:r w:rsidRPr="00F87164">
              <w:rPr>
                <w:sz w:val="20"/>
                <w:szCs w:val="20"/>
                <w:lang w:val="fr-FR"/>
              </w:rPr>
              <w:t xml:space="preserve"> CFU</w:t>
            </w:r>
            <w:r w:rsidRPr="009C29E7">
              <w:rPr>
                <w:sz w:val="20"/>
                <w:szCs w:val="20"/>
                <w:lang w:val="fr-FR"/>
              </w:rPr>
              <w:t>/L</w:t>
            </w:r>
            <w:bookmarkEnd w:id="63"/>
            <w:r w:rsidRPr="009C29E7">
              <w:rPr>
                <w:sz w:val="20"/>
                <w:szCs w:val="20"/>
                <w:lang w:val="fr-FR"/>
              </w:rPr>
              <w:t xml:space="preserve"> </w:t>
            </w:r>
            <w:bookmarkEnd w:id="64"/>
            <w:r w:rsidRPr="009C29E7">
              <w:rPr>
                <w:sz w:val="20"/>
                <w:szCs w:val="20"/>
                <w:vertAlign w:val="subscript"/>
                <w:lang w:val="fr-FR"/>
              </w:rPr>
              <w:t>nom</w:t>
            </w:r>
            <w:r w:rsidRPr="009C29E7">
              <w:rPr>
                <w:sz w:val="20"/>
                <w:szCs w:val="20"/>
                <w:lang w:val="fr-FR"/>
              </w:rPr>
              <w:t>)</w:t>
            </w:r>
          </w:p>
        </w:tc>
        <w:tc>
          <w:tcPr>
            <w:tcW w:w="889" w:type="pct"/>
            <w:vAlign w:val="center"/>
          </w:tcPr>
          <w:p w14:paraId="6B3DE8DF" w14:textId="5A166613" w:rsidR="00D70245" w:rsidRPr="005F4038" w:rsidRDefault="00742F25" w:rsidP="00E87DF3">
            <w:pPr>
              <w:spacing w:before="20" w:after="20"/>
              <w:jc w:val="center"/>
              <w:rPr>
                <w:sz w:val="20"/>
                <w:szCs w:val="20"/>
              </w:rPr>
            </w:pPr>
            <w:r w:rsidRPr="005F4038">
              <w:rPr>
                <w:sz w:val="20"/>
                <w:szCs w:val="20"/>
              </w:rPr>
              <w:t>EFSA Journal 2021;19(10):6879</w:t>
            </w:r>
          </w:p>
        </w:tc>
      </w:tr>
      <w:tr w:rsidR="00E71CD5" w:rsidRPr="005F4038" w14:paraId="728C02F1" w14:textId="77777777" w:rsidTr="00F81648">
        <w:tc>
          <w:tcPr>
            <w:tcW w:w="759" w:type="pct"/>
            <w:vAlign w:val="center"/>
          </w:tcPr>
          <w:p w14:paraId="59E30E56" w14:textId="77777777" w:rsidR="00D70245" w:rsidRPr="005F4038" w:rsidRDefault="00D70245" w:rsidP="005D67C9">
            <w:pPr>
              <w:spacing w:before="20" w:after="20"/>
              <w:jc w:val="center"/>
              <w:rPr>
                <w:i/>
                <w:iCs/>
                <w:sz w:val="20"/>
                <w:szCs w:val="20"/>
              </w:rPr>
            </w:pPr>
            <w:r w:rsidRPr="005F4038">
              <w:rPr>
                <w:i/>
                <w:iCs/>
                <w:sz w:val="20"/>
                <w:szCs w:val="20"/>
              </w:rPr>
              <w:t>Daphnia magna</w:t>
            </w:r>
          </w:p>
        </w:tc>
        <w:tc>
          <w:tcPr>
            <w:tcW w:w="683" w:type="pct"/>
            <w:vMerge/>
            <w:vAlign w:val="center"/>
          </w:tcPr>
          <w:p w14:paraId="76A9E0F1" w14:textId="581134AE" w:rsidR="00D70245" w:rsidRPr="005F4038" w:rsidRDefault="00D70245" w:rsidP="00E87DF3">
            <w:pPr>
              <w:spacing w:before="20" w:after="20"/>
              <w:rPr>
                <w:sz w:val="20"/>
                <w:szCs w:val="20"/>
              </w:rPr>
            </w:pPr>
          </w:p>
        </w:tc>
        <w:tc>
          <w:tcPr>
            <w:tcW w:w="834" w:type="pct"/>
            <w:vAlign w:val="center"/>
          </w:tcPr>
          <w:p w14:paraId="6E27665F" w14:textId="53E08C94" w:rsidR="00D70245" w:rsidRPr="005F4038" w:rsidRDefault="00D70245" w:rsidP="005D67C9">
            <w:pPr>
              <w:spacing w:before="20" w:after="20"/>
              <w:rPr>
                <w:sz w:val="20"/>
                <w:szCs w:val="20"/>
              </w:rPr>
            </w:pPr>
            <w:r w:rsidRPr="005F4038">
              <w:rPr>
                <w:sz w:val="20"/>
                <w:szCs w:val="20"/>
              </w:rPr>
              <w:t xml:space="preserve">21 d, </w:t>
            </w:r>
            <w:r w:rsidR="008076E6" w:rsidRPr="005F4038">
              <w:rPr>
                <w:sz w:val="20"/>
                <w:szCs w:val="20"/>
              </w:rPr>
              <w:t>semi-</w:t>
            </w:r>
            <w:r w:rsidRPr="005F4038">
              <w:rPr>
                <w:sz w:val="20"/>
                <w:szCs w:val="20"/>
              </w:rPr>
              <w:t>static</w:t>
            </w:r>
          </w:p>
        </w:tc>
        <w:tc>
          <w:tcPr>
            <w:tcW w:w="1836" w:type="pct"/>
            <w:vAlign w:val="center"/>
          </w:tcPr>
          <w:p w14:paraId="788F4F35" w14:textId="61D071B9" w:rsidR="00D70245" w:rsidRPr="005F4038" w:rsidRDefault="00DE58B5" w:rsidP="00E87DF3">
            <w:pPr>
              <w:spacing w:before="20" w:after="20"/>
              <w:rPr>
                <w:sz w:val="20"/>
                <w:szCs w:val="20"/>
              </w:rPr>
            </w:pPr>
            <w:r w:rsidRPr="005F4038">
              <w:rPr>
                <w:sz w:val="20"/>
                <w:szCs w:val="20"/>
              </w:rPr>
              <w:t>EC</w:t>
            </w:r>
            <w:r w:rsidRPr="005F4038">
              <w:rPr>
                <w:sz w:val="20"/>
                <w:szCs w:val="20"/>
                <w:vertAlign w:val="subscript"/>
              </w:rPr>
              <w:t>50</w:t>
            </w:r>
            <w:r w:rsidRPr="005F4038">
              <w:rPr>
                <w:sz w:val="20"/>
                <w:szCs w:val="20"/>
              </w:rPr>
              <w:t xml:space="preserve"> &lt; 50 mg/L (1 x 10</w:t>
            </w:r>
            <w:r w:rsidRPr="005F4038">
              <w:rPr>
                <w:sz w:val="20"/>
                <w:szCs w:val="20"/>
                <w:vertAlign w:val="superscript"/>
              </w:rPr>
              <w:t>9</w:t>
            </w:r>
            <w:r w:rsidRPr="005F4038">
              <w:rPr>
                <w:sz w:val="20"/>
                <w:szCs w:val="20"/>
              </w:rPr>
              <w:t xml:space="preserve"> CFU/L)</w:t>
            </w:r>
          </w:p>
        </w:tc>
        <w:tc>
          <w:tcPr>
            <w:tcW w:w="889" w:type="pct"/>
            <w:vAlign w:val="center"/>
          </w:tcPr>
          <w:p w14:paraId="2CDE9878" w14:textId="3E341032" w:rsidR="00D70245" w:rsidRPr="005F4038" w:rsidRDefault="00742F25" w:rsidP="00E87DF3">
            <w:pPr>
              <w:spacing w:before="20" w:after="20"/>
              <w:jc w:val="center"/>
              <w:rPr>
                <w:sz w:val="20"/>
                <w:szCs w:val="20"/>
              </w:rPr>
            </w:pPr>
            <w:r w:rsidRPr="005F4038">
              <w:rPr>
                <w:sz w:val="20"/>
                <w:szCs w:val="20"/>
              </w:rPr>
              <w:t>EFSA Journal 2021;19(10):6879</w:t>
            </w:r>
          </w:p>
        </w:tc>
      </w:tr>
      <w:tr w:rsidR="00E71CD5" w:rsidRPr="005F4038" w14:paraId="1AF4AB83" w14:textId="77777777" w:rsidTr="00F81648">
        <w:trPr>
          <w:trHeight w:val="481"/>
        </w:trPr>
        <w:tc>
          <w:tcPr>
            <w:tcW w:w="759" w:type="pct"/>
            <w:vAlign w:val="center"/>
          </w:tcPr>
          <w:p w14:paraId="15FCD6E2" w14:textId="5C8F8462" w:rsidR="00D70245" w:rsidRPr="005F4038" w:rsidRDefault="00D70245" w:rsidP="005D67C9">
            <w:pPr>
              <w:spacing w:before="20" w:after="20"/>
              <w:jc w:val="center"/>
              <w:rPr>
                <w:i/>
                <w:iCs/>
                <w:sz w:val="20"/>
                <w:szCs w:val="20"/>
              </w:rPr>
            </w:pPr>
            <w:r w:rsidRPr="005F4038">
              <w:rPr>
                <w:i/>
                <w:iCs/>
                <w:sz w:val="20"/>
                <w:szCs w:val="20"/>
              </w:rPr>
              <w:t>Daphnia magna</w:t>
            </w:r>
          </w:p>
        </w:tc>
        <w:tc>
          <w:tcPr>
            <w:tcW w:w="683" w:type="pct"/>
            <w:vMerge/>
            <w:vAlign w:val="center"/>
          </w:tcPr>
          <w:p w14:paraId="1FCC5EA4" w14:textId="77777777" w:rsidR="00D70245" w:rsidRPr="005F4038" w:rsidRDefault="00D70245" w:rsidP="00D70245">
            <w:pPr>
              <w:spacing w:before="20" w:after="20"/>
              <w:rPr>
                <w:sz w:val="20"/>
                <w:szCs w:val="20"/>
              </w:rPr>
            </w:pPr>
          </w:p>
        </w:tc>
        <w:tc>
          <w:tcPr>
            <w:tcW w:w="834" w:type="pct"/>
            <w:vAlign w:val="center"/>
          </w:tcPr>
          <w:p w14:paraId="7E577871" w14:textId="5A28375B" w:rsidR="00D70245" w:rsidRPr="005F4038" w:rsidRDefault="00D70245" w:rsidP="00D70245">
            <w:pPr>
              <w:spacing w:before="20" w:after="20"/>
              <w:rPr>
                <w:sz w:val="20"/>
                <w:szCs w:val="20"/>
              </w:rPr>
            </w:pPr>
            <w:r w:rsidRPr="005F4038">
              <w:rPr>
                <w:sz w:val="20"/>
                <w:szCs w:val="20"/>
              </w:rPr>
              <w:t xml:space="preserve">21 d, </w:t>
            </w:r>
            <w:r w:rsidR="005D67C9" w:rsidRPr="005F4038">
              <w:rPr>
                <w:sz w:val="20"/>
                <w:szCs w:val="20"/>
              </w:rPr>
              <w:t>semi-</w:t>
            </w:r>
            <w:r w:rsidRPr="005F4038">
              <w:rPr>
                <w:sz w:val="20"/>
                <w:szCs w:val="20"/>
              </w:rPr>
              <w:t>static</w:t>
            </w:r>
          </w:p>
        </w:tc>
        <w:tc>
          <w:tcPr>
            <w:tcW w:w="1836" w:type="pct"/>
            <w:vAlign w:val="center"/>
          </w:tcPr>
          <w:p w14:paraId="587BC631" w14:textId="5C66127D" w:rsidR="00D70245" w:rsidRPr="005F4038" w:rsidRDefault="00D70245" w:rsidP="00D70245">
            <w:pPr>
              <w:spacing w:before="20" w:after="20"/>
              <w:rPr>
                <w:sz w:val="20"/>
                <w:szCs w:val="20"/>
              </w:rPr>
            </w:pPr>
            <w:r w:rsidRPr="005F4038">
              <w:rPr>
                <w:sz w:val="20"/>
                <w:szCs w:val="20"/>
              </w:rPr>
              <w:t>Based on mortality/immobility:</w:t>
            </w:r>
          </w:p>
          <w:p w14:paraId="7B730748" w14:textId="7F9C9F39" w:rsidR="00D70245" w:rsidRPr="005F4038" w:rsidRDefault="00D70245" w:rsidP="00D70245">
            <w:pPr>
              <w:spacing w:before="20" w:after="20"/>
              <w:rPr>
                <w:sz w:val="20"/>
                <w:szCs w:val="20"/>
              </w:rPr>
            </w:pPr>
            <w:r w:rsidRPr="005F4038">
              <w:rPr>
                <w:sz w:val="20"/>
                <w:szCs w:val="20"/>
              </w:rPr>
              <w:t>EC</w:t>
            </w:r>
            <w:r w:rsidRPr="005F4038">
              <w:rPr>
                <w:sz w:val="20"/>
                <w:szCs w:val="20"/>
                <w:vertAlign w:val="subscript"/>
              </w:rPr>
              <w:t>50</w:t>
            </w:r>
            <w:r w:rsidRPr="005F4038">
              <w:rPr>
                <w:sz w:val="20"/>
                <w:szCs w:val="20"/>
              </w:rPr>
              <w:t xml:space="preserve"> = 13 mg/L (3.8 x 10</w:t>
            </w:r>
            <w:r w:rsidRPr="005F4038">
              <w:rPr>
                <w:sz w:val="20"/>
                <w:szCs w:val="20"/>
                <w:vertAlign w:val="superscript"/>
              </w:rPr>
              <w:t>8</w:t>
            </w:r>
            <w:r w:rsidRPr="005F4038">
              <w:rPr>
                <w:sz w:val="20"/>
                <w:szCs w:val="20"/>
              </w:rPr>
              <w:t xml:space="preserve"> CFU/L </w:t>
            </w:r>
            <w:r w:rsidR="005D67C9" w:rsidRPr="005F4038">
              <w:rPr>
                <w:sz w:val="20"/>
                <w:szCs w:val="20"/>
                <w:vertAlign w:val="subscript"/>
              </w:rPr>
              <w:t>nom</w:t>
            </w:r>
            <w:r w:rsidRPr="005F4038">
              <w:rPr>
                <w:sz w:val="20"/>
                <w:szCs w:val="20"/>
              </w:rPr>
              <w:t>)</w:t>
            </w:r>
          </w:p>
          <w:p w14:paraId="5A9752CE" w14:textId="7CA912E5" w:rsidR="00D70245" w:rsidRPr="005F4038" w:rsidRDefault="00D70245" w:rsidP="00D70245">
            <w:pPr>
              <w:spacing w:before="20" w:after="20"/>
              <w:rPr>
                <w:sz w:val="20"/>
                <w:szCs w:val="20"/>
              </w:rPr>
            </w:pPr>
            <w:r w:rsidRPr="005F4038">
              <w:rPr>
                <w:sz w:val="20"/>
                <w:szCs w:val="20"/>
              </w:rPr>
              <w:t>Based on reproduction:</w:t>
            </w:r>
          </w:p>
          <w:p w14:paraId="7CB47019" w14:textId="49108605" w:rsidR="00D70245" w:rsidRPr="00360DE5" w:rsidRDefault="00D70245" w:rsidP="00D70245">
            <w:pPr>
              <w:spacing w:before="20" w:after="20"/>
              <w:rPr>
                <w:sz w:val="20"/>
                <w:szCs w:val="20"/>
                <w:lang w:val="fr-FR"/>
              </w:rPr>
            </w:pPr>
            <w:r w:rsidRPr="00360DE5">
              <w:rPr>
                <w:sz w:val="20"/>
                <w:szCs w:val="20"/>
                <w:lang w:val="fr-FR"/>
              </w:rPr>
              <w:t>EC</w:t>
            </w:r>
            <w:r w:rsidRPr="00360DE5">
              <w:rPr>
                <w:sz w:val="20"/>
                <w:szCs w:val="20"/>
                <w:vertAlign w:val="subscript"/>
                <w:lang w:val="fr-FR"/>
              </w:rPr>
              <w:t>50</w:t>
            </w:r>
            <w:r w:rsidRPr="00360DE5">
              <w:rPr>
                <w:sz w:val="20"/>
                <w:szCs w:val="20"/>
                <w:lang w:val="fr-FR"/>
              </w:rPr>
              <w:t xml:space="preserve"> = 7.8 mg/L (2.3 x 10</w:t>
            </w:r>
            <w:r w:rsidRPr="00360DE5">
              <w:rPr>
                <w:sz w:val="20"/>
                <w:szCs w:val="20"/>
                <w:vertAlign w:val="superscript"/>
                <w:lang w:val="fr-FR"/>
              </w:rPr>
              <w:t>8</w:t>
            </w:r>
            <w:r w:rsidRPr="00360DE5">
              <w:rPr>
                <w:sz w:val="20"/>
                <w:szCs w:val="20"/>
                <w:lang w:val="fr-FR"/>
              </w:rPr>
              <w:t xml:space="preserve"> CFU/L </w:t>
            </w:r>
            <w:r w:rsidR="005D67C9" w:rsidRPr="00360DE5">
              <w:rPr>
                <w:sz w:val="20"/>
                <w:szCs w:val="20"/>
                <w:vertAlign w:val="subscript"/>
                <w:lang w:val="fr-FR"/>
              </w:rPr>
              <w:t>nom</w:t>
            </w:r>
            <w:r w:rsidRPr="00360DE5">
              <w:rPr>
                <w:sz w:val="20"/>
                <w:szCs w:val="20"/>
                <w:lang w:val="fr-FR"/>
              </w:rPr>
              <w:t xml:space="preserve">) </w:t>
            </w:r>
          </w:p>
        </w:tc>
        <w:tc>
          <w:tcPr>
            <w:tcW w:w="889" w:type="pct"/>
            <w:vAlign w:val="center"/>
          </w:tcPr>
          <w:p w14:paraId="313D6266" w14:textId="23D90417" w:rsidR="00D70245" w:rsidRPr="005F4038" w:rsidRDefault="00742F25" w:rsidP="00D70245">
            <w:pPr>
              <w:spacing w:before="20" w:after="20"/>
              <w:jc w:val="center"/>
              <w:rPr>
                <w:sz w:val="20"/>
                <w:szCs w:val="20"/>
              </w:rPr>
            </w:pPr>
            <w:r w:rsidRPr="005F4038">
              <w:rPr>
                <w:sz w:val="20"/>
                <w:szCs w:val="20"/>
              </w:rPr>
              <w:t>EFSA Journal 2021;19(10):6879</w:t>
            </w:r>
          </w:p>
        </w:tc>
      </w:tr>
      <w:tr w:rsidR="00E71CD5" w:rsidRPr="005F4038" w14:paraId="54DE6561" w14:textId="77777777" w:rsidTr="00F81648">
        <w:tc>
          <w:tcPr>
            <w:tcW w:w="759" w:type="pct"/>
            <w:vAlign w:val="center"/>
          </w:tcPr>
          <w:p w14:paraId="58AF0643" w14:textId="77777777" w:rsidR="00D70245" w:rsidRPr="005F4038" w:rsidRDefault="00D70245" w:rsidP="005D67C9">
            <w:pPr>
              <w:spacing w:before="20" w:after="20"/>
              <w:jc w:val="center"/>
              <w:rPr>
                <w:sz w:val="20"/>
                <w:szCs w:val="20"/>
              </w:rPr>
            </w:pPr>
            <w:r w:rsidRPr="005F4038">
              <w:rPr>
                <w:sz w:val="20"/>
                <w:szCs w:val="20"/>
              </w:rPr>
              <w:t>Harpacticoid copepod</w:t>
            </w:r>
          </w:p>
          <w:p w14:paraId="4D901134" w14:textId="77777777" w:rsidR="00D70245" w:rsidRPr="005F4038" w:rsidRDefault="00D70245" w:rsidP="005D67C9">
            <w:pPr>
              <w:spacing w:before="20" w:after="20"/>
              <w:jc w:val="center"/>
              <w:rPr>
                <w:i/>
                <w:iCs/>
                <w:sz w:val="20"/>
                <w:szCs w:val="20"/>
              </w:rPr>
            </w:pPr>
            <w:r w:rsidRPr="005F4038">
              <w:rPr>
                <w:i/>
                <w:iCs/>
                <w:sz w:val="20"/>
                <w:szCs w:val="20"/>
              </w:rPr>
              <w:t>(</w:t>
            </w:r>
            <w:bookmarkStart w:id="65" w:name="_Hlk126058903"/>
            <w:proofErr w:type="spellStart"/>
            <w:r w:rsidRPr="005F4038">
              <w:rPr>
                <w:i/>
                <w:iCs/>
                <w:sz w:val="20"/>
                <w:szCs w:val="20"/>
              </w:rPr>
              <w:t>Amphiascus</w:t>
            </w:r>
            <w:proofErr w:type="spellEnd"/>
            <w:r w:rsidRPr="005F4038">
              <w:rPr>
                <w:i/>
                <w:iCs/>
                <w:sz w:val="20"/>
                <w:szCs w:val="20"/>
              </w:rPr>
              <w:t xml:space="preserve"> minutus</w:t>
            </w:r>
            <w:bookmarkEnd w:id="65"/>
            <w:r w:rsidRPr="005F4038">
              <w:rPr>
                <w:i/>
                <w:iCs/>
                <w:sz w:val="20"/>
                <w:szCs w:val="20"/>
              </w:rPr>
              <w:t>)</w:t>
            </w:r>
          </w:p>
        </w:tc>
        <w:tc>
          <w:tcPr>
            <w:tcW w:w="683" w:type="pct"/>
            <w:vMerge/>
            <w:vAlign w:val="center"/>
          </w:tcPr>
          <w:p w14:paraId="2AF0E211" w14:textId="67FE2696" w:rsidR="00D70245" w:rsidRPr="005F4038" w:rsidRDefault="00D70245" w:rsidP="00D70245">
            <w:pPr>
              <w:spacing w:before="20" w:after="20"/>
              <w:rPr>
                <w:sz w:val="20"/>
                <w:szCs w:val="20"/>
              </w:rPr>
            </w:pPr>
          </w:p>
        </w:tc>
        <w:tc>
          <w:tcPr>
            <w:tcW w:w="834" w:type="pct"/>
            <w:vAlign w:val="center"/>
          </w:tcPr>
          <w:p w14:paraId="761D6869" w14:textId="77777777" w:rsidR="00D70245" w:rsidRPr="005F4038" w:rsidRDefault="00D70245" w:rsidP="00D70245">
            <w:pPr>
              <w:spacing w:before="20" w:after="20"/>
              <w:rPr>
                <w:sz w:val="20"/>
                <w:szCs w:val="20"/>
              </w:rPr>
            </w:pPr>
            <w:r w:rsidRPr="005F4038">
              <w:rPr>
                <w:sz w:val="20"/>
                <w:szCs w:val="20"/>
              </w:rPr>
              <w:t>10 d, static</w:t>
            </w:r>
          </w:p>
        </w:tc>
        <w:tc>
          <w:tcPr>
            <w:tcW w:w="1836" w:type="pct"/>
            <w:vAlign w:val="center"/>
          </w:tcPr>
          <w:p w14:paraId="613B73DC" w14:textId="5431D10E" w:rsidR="00D70245" w:rsidRPr="005F4038" w:rsidRDefault="00284603" w:rsidP="00D70245">
            <w:pPr>
              <w:spacing w:before="20" w:after="20"/>
              <w:rPr>
                <w:sz w:val="20"/>
                <w:szCs w:val="20"/>
                <w:vertAlign w:val="subscript"/>
              </w:rPr>
            </w:pPr>
            <w:r w:rsidRPr="005F4038">
              <w:rPr>
                <w:sz w:val="20"/>
                <w:szCs w:val="20"/>
              </w:rPr>
              <w:t>L</w:t>
            </w:r>
            <w:r w:rsidR="00D70245" w:rsidRPr="005F4038">
              <w:rPr>
                <w:sz w:val="20"/>
                <w:szCs w:val="20"/>
              </w:rPr>
              <w:t>C</w:t>
            </w:r>
            <w:r w:rsidR="00D70245" w:rsidRPr="005F4038">
              <w:rPr>
                <w:sz w:val="20"/>
                <w:szCs w:val="20"/>
                <w:vertAlign w:val="subscript"/>
              </w:rPr>
              <w:t>50</w:t>
            </w:r>
            <w:r w:rsidR="00D70245" w:rsidRPr="005F4038">
              <w:rPr>
                <w:sz w:val="20"/>
                <w:szCs w:val="20"/>
              </w:rPr>
              <w:t xml:space="preserve"> </w:t>
            </w:r>
            <w:proofErr w:type="spellStart"/>
            <w:r w:rsidR="00D70245" w:rsidRPr="005F4038">
              <w:rPr>
                <w:sz w:val="20"/>
                <w:szCs w:val="20"/>
                <w:vertAlign w:val="subscript"/>
              </w:rPr>
              <w:t>sed</w:t>
            </w:r>
            <w:proofErr w:type="spellEnd"/>
            <w:r w:rsidR="00D70245" w:rsidRPr="005F4038">
              <w:rPr>
                <w:sz w:val="20"/>
                <w:szCs w:val="20"/>
              </w:rPr>
              <w:t xml:space="preserve"> </w:t>
            </w:r>
            <w:r w:rsidRPr="005F4038">
              <w:rPr>
                <w:sz w:val="20"/>
                <w:szCs w:val="20"/>
              </w:rPr>
              <w:t>&gt;</w:t>
            </w:r>
            <w:r w:rsidR="00D70245" w:rsidRPr="005F4038">
              <w:rPr>
                <w:sz w:val="20"/>
                <w:szCs w:val="20"/>
              </w:rPr>
              <w:t xml:space="preserve"> 500 mg/kg </w:t>
            </w:r>
            <w:proofErr w:type="spellStart"/>
            <w:r w:rsidR="00D70245" w:rsidRPr="005F4038">
              <w:rPr>
                <w:sz w:val="20"/>
                <w:szCs w:val="20"/>
              </w:rPr>
              <w:t>sed</w:t>
            </w:r>
            <w:proofErr w:type="spellEnd"/>
            <w:r w:rsidR="00D70245" w:rsidRPr="005F4038">
              <w:rPr>
                <w:sz w:val="20"/>
                <w:szCs w:val="20"/>
              </w:rPr>
              <w:t xml:space="preserve"> </w:t>
            </w:r>
            <w:r w:rsidR="00544838" w:rsidRPr="005F4038">
              <w:rPr>
                <w:sz w:val="20"/>
                <w:szCs w:val="20"/>
                <w:vertAlign w:val="subscript"/>
              </w:rPr>
              <w:t>nom</w:t>
            </w:r>
            <w:r w:rsidR="00D70245" w:rsidRPr="005F4038">
              <w:rPr>
                <w:sz w:val="20"/>
                <w:szCs w:val="20"/>
                <w:vertAlign w:val="subscript"/>
              </w:rPr>
              <w:t xml:space="preserve"> </w:t>
            </w:r>
          </w:p>
          <w:p w14:paraId="552C0BAD" w14:textId="47FE1D79" w:rsidR="00D70245" w:rsidRPr="005F4038" w:rsidRDefault="00D70245" w:rsidP="00D70245">
            <w:pPr>
              <w:spacing w:before="20" w:after="20"/>
              <w:rPr>
                <w:sz w:val="20"/>
                <w:szCs w:val="20"/>
              </w:rPr>
            </w:pPr>
            <w:r w:rsidRPr="005F4038">
              <w:rPr>
                <w:sz w:val="20"/>
                <w:szCs w:val="20"/>
              </w:rPr>
              <w:t>(</w:t>
            </w:r>
            <w:r w:rsidR="00284603" w:rsidRPr="005F4038">
              <w:rPr>
                <w:sz w:val="20"/>
                <w:szCs w:val="20"/>
              </w:rPr>
              <w:t>&gt;</w:t>
            </w:r>
            <w:r w:rsidRPr="005F4038">
              <w:rPr>
                <w:sz w:val="20"/>
                <w:szCs w:val="20"/>
              </w:rPr>
              <w:t xml:space="preserve"> 1.00 × 10</w:t>
            </w:r>
            <w:r w:rsidRPr="005F4038">
              <w:rPr>
                <w:sz w:val="20"/>
                <w:szCs w:val="20"/>
                <w:vertAlign w:val="superscript"/>
              </w:rPr>
              <w:t>10</w:t>
            </w:r>
            <w:r w:rsidRPr="005F4038">
              <w:rPr>
                <w:sz w:val="20"/>
                <w:szCs w:val="20"/>
              </w:rPr>
              <w:t xml:space="preserve"> CFU/</w:t>
            </w:r>
            <w:r w:rsidR="00544838" w:rsidRPr="005F4038">
              <w:rPr>
                <w:sz w:val="20"/>
                <w:szCs w:val="20"/>
              </w:rPr>
              <w:t>k</w:t>
            </w:r>
            <w:r w:rsidRPr="005F4038">
              <w:rPr>
                <w:sz w:val="20"/>
                <w:szCs w:val="20"/>
              </w:rPr>
              <w:t xml:space="preserve">g </w:t>
            </w:r>
            <w:proofErr w:type="spellStart"/>
            <w:r w:rsidRPr="005F4038">
              <w:rPr>
                <w:sz w:val="20"/>
                <w:szCs w:val="20"/>
              </w:rPr>
              <w:t>sed</w:t>
            </w:r>
            <w:proofErr w:type="spellEnd"/>
            <w:r w:rsidRPr="005F4038">
              <w:rPr>
                <w:sz w:val="20"/>
                <w:szCs w:val="20"/>
              </w:rPr>
              <w:t xml:space="preserve"> </w:t>
            </w:r>
            <w:r w:rsidR="00544838" w:rsidRPr="005F4038">
              <w:rPr>
                <w:sz w:val="20"/>
                <w:szCs w:val="20"/>
                <w:vertAlign w:val="subscript"/>
              </w:rPr>
              <w:t>nom</w:t>
            </w:r>
            <w:r w:rsidRPr="005F4038">
              <w:rPr>
                <w:sz w:val="20"/>
                <w:szCs w:val="20"/>
              </w:rPr>
              <w:t>)</w:t>
            </w:r>
          </w:p>
        </w:tc>
        <w:tc>
          <w:tcPr>
            <w:tcW w:w="889" w:type="pct"/>
            <w:vAlign w:val="center"/>
          </w:tcPr>
          <w:p w14:paraId="15C8D6A0" w14:textId="09E615A5" w:rsidR="00D70245" w:rsidRPr="005F4038" w:rsidRDefault="00742F25" w:rsidP="00D70245">
            <w:pPr>
              <w:spacing w:before="20" w:after="20"/>
              <w:jc w:val="center"/>
              <w:rPr>
                <w:sz w:val="20"/>
                <w:szCs w:val="20"/>
              </w:rPr>
            </w:pPr>
            <w:r w:rsidRPr="005F4038">
              <w:rPr>
                <w:sz w:val="20"/>
                <w:szCs w:val="20"/>
              </w:rPr>
              <w:t>EFSA Journal 2021;19(10):6879</w:t>
            </w:r>
          </w:p>
        </w:tc>
      </w:tr>
      <w:tr w:rsidR="00E71CD5" w:rsidRPr="009100FC" w14:paraId="492E3BC0" w14:textId="77777777" w:rsidTr="00F81648">
        <w:tc>
          <w:tcPr>
            <w:tcW w:w="759" w:type="pct"/>
            <w:vAlign w:val="center"/>
          </w:tcPr>
          <w:p w14:paraId="1BF19695" w14:textId="77777777" w:rsidR="00D70245" w:rsidRPr="005F4038" w:rsidRDefault="00D70245" w:rsidP="005D67C9">
            <w:pPr>
              <w:spacing w:before="20" w:after="20"/>
              <w:jc w:val="center"/>
              <w:rPr>
                <w:sz w:val="20"/>
                <w:szCs w:val="20"/>
              </w:rPr>
            </w:pPr>
            <w:r w:rsidRPr="005F4038">
              <w:rPr>
                <w:sz w:val="20"/>
                <w:szCs w:val="20"/>
              </w:rPr>
              <w:t>Grass shrimp</w:t>
            </w:r>
          </w:p>
          <w:p w14:paraId="497154AE" w14:textId="1E2A8E00" w:rsidR="00D70245" w:rsidRPr="005F4038" w:rsidRDefault="00D70245" w:rsidP="005D67C9">
            <w:pPr>
              <w:spacing w:before="20" w:after="20"/>
              <w:jc w:val="center"/>
              <w:rPr>
                <w:sz w:val="20"/>
                <w:szCs w:val="20"/>
              </w:rPr>
            </w:pPr>
            <w:r w:rsidRPr="005F4038">
              <w:rPr>
                <w:i/>
                <w:iCs/>
                <w:sz w:val="20"/>
                <w:szCs w:val="20"/>
              </w:rPr>
              <w:t>(</w:t>
            </w:r>
            <w:bookmarkStart w:id="66" w:name="_Hlk130378613"/>
            <w:proofErr w:type="spellStart"/>
            <w:r w:rsidRPr="005F4038">
              <w:rPr>
                <w:i/>
                <w:iCs/>
                <w:sz w:val="20"/>
                <w:szCs w:val="20"/>
              </w:rPr>
              <w:t>Palaemonetes</w:t>
            </w:r>
            <w:proofErr w:type="spellEnd"/>
            <w:r w:rsidRPr="005F4038">
              <w:rPr>
                <w:i/>
                <w:iCs/>
                <w:sz w:val="20"/>
                <w:szCs w:val="20"/>
              </w:rPr>
              <w:t xml:space="preserve"> vulgaris</w:t>
            </w:r>
            <w:bookmarkEnd w:id="66"/>
            <w:r w:rsidRPr="005F4038">
              <w:rPr>
                <w:i/>
                <w:iCs/>
                <w:sz w:val="20"/>
                <w:szCs w:val="20"/>
              </w:rPr>
              <w:t>)</w:t>
            </w:r>
          </w:p>
        </w:tc>
        <w:tc>
          <w:tcPr>
            <w:tcW w:w="683" w:type="pct"/>
            <w:vMerge/>
            <w:vAlign w:val="center"/>
          </w:tcPr>
          <w:p w14:paraId="1BCA8163" w14:textId="77777777" w:rsidR="00D70245" w:rsidRPr="005F4038" w:rsidRDefault="00D70245" w:rsidP="00D70245">
            <w:pPr>
              <w:spacing w:before="20" w:after="20"/>
              <w:rPr>
                <w:sz w:val="20"/>
                <w:szCs w:val="20"/>
              </w:rPr>
            </w:pPr>
          </w:p>
        </w:tc>
        <w:tc>
          <w:tcPr>
            <w:tcW w:w="834" w:type="pct"/>
            <w:vAlign w:val="center"/>
          </w:tcPr>
          <w:p w14:paraId="42D27534" w14:textId="6DB933CE" w:rsidR="00D70245" w:rsidRPr="005F4038" w:rsidRDefault="00D70245" w:rsidP="00D70245">
            <w:pPr>
              <w:spacing w:before="20" w:after="20"/>
              <w:rPr>
                <w:sz w:val="20"/>
                <w:szCs w:val="20"/>
              </w:rPr>
            </w:pPr>
            <w:r w:rsidRPr="005F4038">
              <w:rPr>
                <w:sz w:val="20"/>
                <w:szCs w:val="20"/>
              </w:rPr>
              <w:t xml:space="preserve">30 d, </w:t>
            </w:r>
            <w:r w:rsidR="00544838" w:rsidRPr="005F4038">
              <w:rPr>
                <w:sz w:val="20"/>
                <w:szCs w:val="20"/>
              </w:rPr>
              <w:t>semi-static</w:t>
            </w:r>
          </w:p>
        </w:tc>
        <w:tc>
          <w:tcPr>
            <w:tcW w:w="1836" w:type="pct"/>
            <w:vAlign w:val="center"/>
          </w:tcPr>
          <w:p w14:paraId="1EE7153F" w14:textId="7B4A3DDE" w:rsidR="00D70245" w:rsidRPr="005F4038" w:rsidRDefault="00284603" w:rsidP="00544838">
            <w:pPr>
              <w:spacing w:before="20" w:after="20"/>
              <w:rPr>
                <w:sz w:val="20"/>
                <w:szCs w:val="20"/>
                <w:lang w:val="en-US"/>
              </w:rPr>
            </w:pPr>
            <w:r w:rsidRPr="005F4038">
              <w:rPr>
                <w:sz w:val="20"/>
                <w:szCs w:val="20"/>
                <w:lang w:val="en-US"/>
              </w:rPr>
              <w:t>E</w:t>
            </w:r>
            <w:r w:rsidR="00544838" w:rsidRPr="005F4038">
              <w:rPr>
                <w:sz w:val="20"/>
                <w:szCs w:val="20"/>
                <w:lang w:val="en-US"/>
              </w:rPr>
              <w:t>C</w:t>
            </w:r>
            <w:r w:rsidR="00D70245" w:rsidRPr="005F4038">
              <w:rPr>
                <w:sz w:val="20"/>
                <w:szCs w:val="20"/>
                <w:vertAlign w:val="subscript"/>
                <w:lang w:val="en-US"/>
              </w:rPr>
              <w:t>50</w:t>
            </w:r>
            <w:r w:rsidR="00D70245" w:rsidRPr="005F4038">
              <w:rPr>
                <w:sz w:val="20"/>
                <w:szCs w:val="20"/>
                <w:lang w:val="en-US"/>
              </w:rPr>
              <w:t xml:space="preserve"> </w:t>
            </w:r>
            <w:r w:rsidR="00544838" w:rsidRPr="005F4038">
              <w:rPr>
                <w:sz w:val="20"/>
                <w:szCs w:val="20"/>
                <w:lang w:val="en-US"/>
              </w:rPr>
              <w:t>&gt; 1.7 x 10</w:t>
            </w:r>
            <w:r w:rsidR="00544838" w:rsidRPr="005F4038">
              <w:rPr>
                <w:sz w:val="20"/>
                <w:szCs w:val="20"/>
                <w:vertAlign w:val="superscript"/>
                <w:lang w:val="en-US"/>
              </w:rPr>
              <w:t>7</w:t>
            </w:r>
            <w:r w:rsidR="00544838" w:rsidRPr="005F4038">
              <w:rPr>
                <w:sz w:val="20"/>
                <w:szCs w:val="20"/>
                <w:lang w:val="en-US"/>
              </w:rPr>
              <w:t xml:space="preserve"> CFU/L </w:t>
            </w:r>
            <w:r w:rsidR="00544838" w:rsidRPr="005F4038">
              <w:rPr>
                <w:sz w:val="20"/>
                <w:szCs w:val="20"/>
                <w:vertAlign w:val="subscript"/>
                <w:lang w:val="en-US"/>
              </w:rPr>
              <w:t>mm</w:t>
            </w:r>
            <w:r w:rsidR="00544838" w:rsidRPr="005F4038">
              <w:rPr>
                <w:sz w:val="20"/>
                <w:szCs w:val="20"/>
                <w:lang w:val="en-US"/>
              </w:rPr>
              <w:t xml:space="preserve"> + 2.87 x 10</w:t>
            </w:r>
            <w:r w:rsidR="00544838" w:rsidRPr="005F4038">
              <w:rPr>
                <w:sz w:val="20"/>
                <w:szCs w:val="20"/>
                <w:vertAlign w:val="superscript"/>
                <w:lang w:val="en-US"/>
              </w:rPr>
              <w:t>9</w:t>
            </w:r>
            <w:r w:rsidR="00544838" w:rsidRPr="005F4038">
              <w:rPr>
                <w:sz w:val="20"/>
                <w:szCs w:val="20"/>
                <w:lang w:val="en-US"/>
              </w:rPr>
              <w:t xml:space="preserve"> CFU/g food </w:t>
            </w:r>
            <w:r w:rsidR="00544838" w:rsidRPr="005F4038">
              <w:rPr>
                <w:sz w:val="20"/>
                <w:szCs w:val="20"/>
                <w:vertAlign w:val="superscript"/>
                <w:lang w:val="en-US"/>
              </w:rPr>
              <w:t>b, c</w:t>
            </w:r>
          </w:p>
        </w:tc>
        <w:tc>
          <w:tcPr>
            <w:tcW w:w="889" w:type="pct"/>
            <w:vAlign w:val="center"/>
          </w:tcPr>
          <w:p w14:paraId="2226E50F" w14:textId="57B52BAB" w:rsidR="00D70245" w:rsidRPr="005F4038" w:rsidRDefault="00742F25" w:rsidP="00D70245">
            <w:pPr>
              <w:spacing w:before="20" w:after="20"/>
              <w:jc w:val="center"/>
              <w:rPr>
                <w:sz w:val="20"/>
                <w:szCs w:val="20"/>
              </w:rPr>
            </w:pPr>
            <w:r w:rsidRPr="005F4038">
              <w:rPr>
                <w:sz w:val="20"/>
                <w:szCs w:val="20"/>
              </w:rPr>
              <w:t>EFSA Journal 2021;19(10):6879</w:t>
            </w:r>
          </w:p>
        </w:tc>
      </w:tr>
    </w:tbl>
    <w:p w14:paraId="72E42F59" w14:textId="77777777" w:rsidR="00E87DF3" w:rsidRPr="005F4038" w:rsidRDefault="00E87DF3" w:rsidP="00E87DF3">
      <w:pPr>
        <w:spacing w:after="0"/>
        <w:rPr>
          <w:sz w:val="18"/>
          <w:szCs w:val="18"/>
        </w:rPr>
      </w:pPr>
      <w:r w:rsidRPr="005F4038">
        <w:rPr>
          <w:sz w:val="18"/>
          <w:szCs w:val="18"/>
        </w:rPr>
        <w:t>CFU</w:t>
      </w:r>
      <w:r w:rsidRPr="005F4038">
        <w:rPr>
          <w:sz w:val="18"/>
          <w:szCs w:val="18"/>
          <w:vertAlign w:val="superscript"/>
        </w:rPr>
        <w:t xml:space="preserve"> </w:t>
      </w:r>
      <w:r w:rsidRPr="005F4038">
        <w:rPr>
          <w:sz w:val="18"/>
          <w:szCs w:val="18"/>
        </w:rPr>
        <w:t>= Colony forming units; mm = mean measured concentration; nom = nominal concentration</w:t>
      </w:r>
    </w:p>
    <w:p w14:paraId="0FFAC8B1" w14:textId="2E997792" w:rsidR="00D70245" w:rsidRPr="005F4038" w:rsidRDefault="00D70245" w:rsidP="00D70245">
      <w:pPr>
        <w:spacing w:after="0"/>
        <w:rPr>
          <w:sz w:val="18"/>
          <w:szCs w:val="18"/>
        </w:rPr>
      </w:pPr>
      <w:r w:rsidRPr="005F4038">
        <w:rPr>
          <w:sz w:val="18"/>
          <w:szCs w:val="18"/>
          <w:vertAlign w:val="superscript"/>
        </w:rPr>
        <w:t>a</w:t>
      </w:r>
      <w:r w:rsidRPr="005F4038">
        <w:rPr>
          <w:sz w:val="18"/>
          <w:szCs w:val="18"/>
        </w:rPr>
        <w:t xml:space="preserve"> Studies performed with </w:t>
      </w:r>
      <w:proofErr w:type="spellStart"/>
      <w:r w:rsidRPr="005F4038">
        <w:rPr>
          <w:sz w:val="18"/>
          <w:szCs w:val="18"/>
        </w:rPr>
        <w:t>DiPel</w:t>
      </w:r>
      <w:proofErr w:type="spellEnd"/>
      <w:r w:rsidR="00EA586A" w:rsidRPr="00503046">
        <w:rPr>
          <w:sz w:val="22"/>
          <w:szCs w:val="22"/>
          <w:vertAlign w:val="superscript"/>
        </w:rPr>
        <w:t>®</w:t>
      </w:r>
      <w:r w:rsidRPr="005F4038">
        <w:rPr>
          <w:sz w:val="18"/>
          <w:szCs w:val="18"/>
        </w:rPr>
        <w:t xml:space="preserve"> technical material, </w:t>
      </w:r>
      <w:r w:rsidR="00715E90">
        <w:rPr>
          <w:sz w:val="18"/>
          <w:szCs w:val="18"/>
        </w:rPr>
        <w:t>i.e.,</w:t>
      </w:r>
      <w:r w:rsidRPr="005F4038">
        <w:rPr>
          <w:sz w:val="18"/>
          <w:szCs w:val="18"/>
        </w:rPr>
        <w:t xml:space="preserve"> the source of </w:t>
      </w:r>
      <w:proofErr w:type="spellStart"/>
      <w:r w:rsidR="003A4CDF" w:rsidRPr="003A4CDF">
        <w:rPr>
          <w:i/>
          <w:sz w:val="18"/>
          <w:szCs w:val="18"/>
        </w:rPr>
        <w:t>Btk</w:t>
      </w:r>
      <w:proofErr w:type="spellEnd"/>
      <w:r w:rsidRPr="005F4038">
        <w:rPr>
          <w:sz w:val="18"/>
          <w:szCs w:val="18"/>
        </w:rPr>
        <w:t xml:space="preserve"> ABTS-351 in Foray</w:t>
      </w:r>
      <w:r w:rsidRPr="005F4038">
        <w:rPr>
          <w:sz w:val="18"/>
          <w:szCs w:val="18"/>
          <w:vertAlign w:val="superscript"/>
        </w:rPr>
        <w:t>®</w:t>
      </w:r>
      <w:r w:rsidRPr="005F4038">
        <w:rPr>
          <w:sz w:val="18"/>
          <w:szCs w:val="18"/>
        </w:rPr>
        <w:t xml:space="preserve"> </w:t>
      </w:r>
      <w:r w:rsidR="006E4240" w:rsidRPr="005F4038">
        <w:rPr>
          <w:sz w:val="18"/>
          <w:szCs w:val="18"/>
        </w:rPr>
        <w:t>76</w:t>
      </w:r>
      <w:r w:rsidRPr="005F4038">
        <w:rPr>
          <w:sz w:val="18"/>
          <w:szCs w:val="18"/>
        </w:rPr>
        <w:t>B</w:t>
      </w:r>
      <w:r w:rsidRPr="005F4038">
        <w:rPr>
          <w:sz w:val="22"/>
          <w:szCs w:val="22"/>
        </w:rPr>
        <w:t xml:space="preserve"> </w:t>
      </w:r>
    </w:p>
    <w:p w14:paraId="18C5A4EE" w14:textId="1327A428" w:rsidR="00E87DF3" w:rsidRPr="005F4038" w:rsidRDefault="00E87DF3" w:rsidP="00E87DF3">
      <w:pPr>
        <w:spacing w:after="0"/>
        <w:rPr>
          <w:sz w:val="18"/>
          <w:szCs w:val="18"/>
        </w:rPr>
      </w:pPr>
      <w:r w:rsidRPr="005F4038">
        <w:rPr>
          <w:sz w:val="18"/>
          <w:szCs w:val="18"/>
          <w:vertAlign w:val="superscript"/>
        </w:rPr>
        <w:t>b</w:t>
      </w:r>
      <w:r w:rsidRPr="005F4038">
        <w:rPr>
          <w:sz w:val="18"/>
          <w:szCs w:val="18"/>
        </w:rPr>
        <w:t xml:space="preserve"> Exposure </w:t>
      </w:r>
      <w:r w:rsidRPr="005F4038">
        <w:rPr>
          <w:i/>
          <w:iCs/>
          <w:sz w:val="18"/>
          <w:szCs w:val="18"/>
        </w:rPr>
        <w:t>via</w:t>
      </w:r>
      <w:r w:rsidRPr="005F4038">
        <w:rPr>
          <w:sz w:val="18"/>
          <w:szCs w:val="18"/>
        </w:rPr>
        <w:t xml:space="preserve"> test water and diet</w:t>
      </w:r>
    </w:p>
    <w:p w14:paraId="72D15883" w14:textId="15906B2B" w:rsidR="00544838" w:rsidRPr="005F4038" w:rsidRDefault="00544838" w:rsidP="00E87DF3">
      <w:pPr>
        <w:spacing w:after="0"/>
        <w:rPr>
          <w:sz w:val="18"/>
          <w:szCs w:val="18"/>
        </w:rPr>
      </w:pPr>
      <w:r w:rsidRPr="005F4038">
        <w:rPr>
          <w:sz w:val="18"/>
          <w:szCs w:val="18"/>
          <w:vertAlign w:val="superscript"/>
        </w:rPr>
        <w:lastRenderedPageBreak/>
        <w:t>c</w:t>
      </w:r>
      <w:r w:rsidRPr="005F4038">
        <w:rPr>
          <w:sz w:val="18"/>
          <w:szCs w:val="18"/>
        </w:rPr>
        <w:t xml:space="preserve"> Study considered to provide supportive information in </w:t>
      </w:r>
      <w:r w:rsidR="00776CE5">
        <w:rPr>
          <w:sz w:val="18"/>
          <w:szCs w:val="18"/>
        </w:rPr>
        <w:t>RAR, 2020</w:t>
      </w:r>
      <w:r w:rsidR="00D6573A" w:rsidRPr="00D6573A">
        <w:rPr>
          <w:sz w:val="18"/>
          <w:szCs w:val="18"/>
        </w:rPr>
        <w:t xml:space="preserve"> Vol. 3 B.9</w:t>
      </w:r>
      <w:r w:rsidR="00D6573A">
        <w:rPr>
          <w:sz w:val="18"/>
          <w:szCs w:val="18"/>
        </w:rPr>
        <w:t>.</w:t>
      </w:r>
    </w:p>
    <w:p w14:paraId="71550989" w14:textId="77777777" w:rsidR="00E87DF3" w:rsidRPr="009100FC" w:rsidRDefault="00E87DF3" w:rsidP="00E87DF3">
      <w:pPr>
        <w:spacing w:after="0"/>
        <w:jc w:val="both"/>
        <w:rPr>
          <w:sz w:val="22"/>
          <w:szCs w:val="22"/>
          <w:highlight w:val="cyan"/>
        </w:rPr>
      </w:pPr>
    </w:p>
    <w:p w14:paraId="665BCD1F" w14:textId="3ED635CF" w:rsidR="00E87DF3" w:rsidRPr="005F4038" w:rsidRDefault="00E71CD5" w:rsidP="00E71CD5">
      <w:pPr>
        <w:spacing w:after="0"/>
        <w:jc w:val="both"/>
        <w:rPr>
          <w:sz w:val="22"/>
          <w:szCs w:val="22"/>
        </w:rPr>
      </w:pPr>
      <w:r w:rsidRPr="005F4038">
        <w:rPr>
          <w:sz w:val="22"/>
          <w:szCs w:val="22"/>
        </w:rPr>
        <w:t>Five</w:t>
      </w:r>
      <w:r w:rsidR="00E87DF3" w:rsidRPr="005F4038">
        <w:rPr>
          <w:sz w:val="22"/>
          <w:szCs w:val="22"/>
        </w:rPr>
        <w:t xml:space="preserve"> studies are available on the adverse effects of </w:t>
      </w:r>
      <w:proofErr w:type="spellStart"/>
      <w:r w:rsidR="003A4CDF" w:rsidRPr="003A4CDF">
        <w:rPr>
          <w:i/>
          <w:sz w:val="22"/>
          <w:szCs w:val="22"/>
        </w:rPr>
        <w:t>Btk</w:t>
      </w:r>
      <w:proofErr w:type="spellEnd"/>
      <w:r w:rsidRPr="005F4038">
        <w:rPr>
          <w:sz w:val="22"/>
          <w:szCs w:val="22"/>
        </w:rPr>
        <w:t xml:space="preserve"> ABTS-351 </w:t>
      </w:r>
      <w:r w:rsidR="00E87DF3" w:rsidRPr="005F4038">
        <w:rPr>
          <w:sz w:val="22"/>
          <w:szCs w:val="22"/>
        </w:rPr>
        <w:t xml:space="preserve">on aquatic invertebrates </w:t>
      </w:r>
      <w:r w:rsidRPr="005F4038">
        <w:rPr>
          <w:sz w:val="22"/>
          <w:szCs w:val="22"/>
        </w:rPr>
        <w:t xml:space="preserve">that were considered acceptable and reliable during the </w:t>
      </w:r>
      <w:r w:rsidR="00E87DF3" w:rsidRPr="005F4038">
        <w:rPr>
          <w:sz w:val="22"/>
          <w:szCs w:val="22"/>
        </w:rPr>
        <w:t xml:space="preserve">previous EU review of </w:t>
      </w:r>
      <w:proofErr w:type="spellStart"/>
      <w:r w:rsidR="003A4CDF" w:rsidRPr="003A4CDF">
        <w:rPr>
          <w:i/>
          <w:sz w:val="22"/>
          <w:szCs w:val="22"/>
        </w:rPr>
        <w:t>Btk</w:t>
      </w:r>
      <w:proofErr w:type="spellEnd"/>
      <w:r w:rsidRPr="005F4038">
        <w:rPr>
          <w:sz w:val="22"/>
          <w:szCs w:val="22"/>
        </w:rPr>
        <w:t xml:space="preserve"> ABTS-351</w:t>
      </w:r>
      <w:r w:rsidR="00E87DF3" w:rsidRPr="005F4038">
        <w:rPr>
          <w:sz w:val="22"/>
          <w:szCs w:val="22"/>
        </w:rPr>
        <w:t xml:space="preserve"> (</w:t>
      </w:r>
      <w:r w:rsidR="00742F25" w:rsidRPr="005F4038">
        <w:rPr>
          <w:sz w:val="22"/>
          <w:szCs w:val="22"/>
        </w:rPr>
        <w:t>EFSA Journal 2021;19(10):6879</w:t>
      </w:r>
      <w:r w:rsidR="00E87DF3" w:rsidRPr="005F4038">
        <w:rPr>
          <w:sz w:val="22"/>
          <w:szCs w:val="22"/>
        </w:rPr>
        <w:t xml:space="preserve">). </w:t>
      </w:r>
    </w:p>
    <w:p w14:paraId="214B1A0C" w14:textId="59330C35" w:rsidR="00E71CD5" w:rsidRPr="009100FC" w:rsidRDefault="00E71CD5" w:rsidP="00E71CD5">
      <w:pPr>
        <w:spacing w:after="0"/>
        <w:jc w:val="both"/>
        <w:rPr>
          <w:sz w:val="22"/>
          <w:szCs w:val="22"/>
          <w:highlight w:val="cyan"/>
        </w:rPr>
      </w:pPr>
    </w:p>
    <w:p w14:paraId="166842E5" w14:textId="5B8D254E" w:rsidR="00E71CD5" w:rsidRPr="005F4038" w:rsidRDefault="00E71CD5" w:rsidP="00ED7B21">
      <w:pPr>
        <w:spacing w:after="0"/>
        <w:jc w:val="both"/>
        <w:rPr>
          <w:sz w:val="22"/>
          <w:szCs w:val="22"/>
        </w:rPr>
      </w:pPr>
      <w:bookmarkStart w:id="67" w:name="_Hlk137565911"/>
      <w:r w:rsidRPr="009C29E7">
        <w:rPr>
          <w:sz w:val="22"/>
          <w:szCs w:val="22"/>
        </w:rPr>
        <w:t>In the available 10-day study</w:t>
      </w:r>
      <w:r w:rsidR="00522696" w:rsidRPr="009C29E7">
        <w:rPr>
          <w:sz w:val="22"/>
          <w:szCs w:val="22"/>
        </w:rPr>
        <w:t xml:space="preserve"> with </w:t>
      </w:r>
      <w:r w:rsidR="00522696" w:rsidRPr="009C29E7">
        <w:rPr>
          <w:i/>
          <w:iCs/>
          <w:sz w:val="22"/>
          <w:szCs w:val="22"/>
        </w:rPr>
        <w:t>Daphnia magna</w:t>
      </w:r>
      <w:r w:rsidRPr="009C29E7">
        <w:rPr>
          <w:sz w:val="22"/>
          <w:szCs w:val="22"/>
        </w:rPr>
        <w:t xml:space="preserve">, 100% mortality was observed after 10 days following exposure to </w:t>
      </w:r>
      <w:proofErr w:type="spellStart"/>
      <w:r w:rsidR="003A4CDF" w:rsidRPr="009C29E7">
        <w:rPr>
          <w:i/>
          <w:sz w:val="22"/>
          <w:szCs w:val="22"/>
        </w:rPr>
        <w:t>Btk</w:t>
      </w:r>
      <w:proofErr w:type="spellEnd"/>
      <w:r w:rsidR="00522696" w:rsidRPr="009C29E7">
        <w:rPr>
          <w:sz w:val="22"/>
          <w:szCs w:val="22"/>
        </w:rPr>
        <w:t xml:space="preserve"> ABTS-351 at the </w:t>
      </w:r>
      <w:r w:rsidR="003C6030" w:rsidRPr="00F87164">
        <w:rPr>
          <w:sz w:val="22"/>
          <w:szCs w:val="22"/>
        </w:rPr>
        <w:t>measured</w:t>
      </w:r>
      <w:r w:rsidR="003C6030" w:rsidRPr="009C29E7">
        <w:rPr>
          <w:sz w:val="22"/>
          <w:szCs w:val="22"/>
        </w:rPr>
        <w:t xml:space="preserve"> </w:t>
      </w:r>
      <w:r w:rsidR="00522696" w:rsidRPr="009C29E7">
        <w:rPr>
          <w:sz w:val="22"/>
          <w:szCs w:val="22"/>
        </w:rPr>
        <w:t xml:space="preserve">concentration of </w:t>
      </w:r>
      <w:r w:rsidRPr="00F87164">
        <w:rPr>
          <w:sz w:val="22"/>
          <w:szCs w:val="22"/>
        </w:rPr>
        <w:t>1</w:t>
      </w:r>
      <w:r w:rsidR="003C6030" w:rsidRPr="00F87164">
        <w:rPr>
          <w:sz w:val="22"/>
          <w:szCs w:val="22"/>
        </w:rPr>
        <w:t>.9</w:t>
      </w:r>
      <w:r w:rsidRPr="009C29E7">
        <w:rPr>
          <w:sz w:val="22"/>
          <w:szCs w:val="22"/>
        </w:rPr>
        <w:t xml:space="preserve"> × 10</w:t>
      </w:r>
      <w:r w:rsidRPr="009C29E7">
        <w:rPr>
          <w:sz w:val="22"/>
          <w:szCs w:val="22"/>
          <w:vertAlign w:val="superscript"/>
        </w:rPr>
        <w:t>9</w:t>
      </w:r>
      <w:r w:rsidRPr="009C29E7">
        <w:rPr>
          <w:sz w:val="22"/>
          <w:szCs w:val="22"/>
        </w:rPr>
        <w:t xml:space="preserve"> CFU/L</w:t>
      </w:r>
      <w:r w:rsidR="00522696" w:rsidRPr="009C29E7">
        <w:rPr>
          <w:sz w:val="22"/>
          <w:szCs w:val="22"/>
        </w:rPr>
        <w:t>. Likewise, effects on survival</w:t>
      </w:r>
      <w:r w:rsidR="00522696" w:rsidRPr="005F4038">
        <w:rPr>
          <w:sz w:val="22"/>
          <w:szCs w:val="22"/>
        </w:rPr>
        <w:t xml:space="preserve">, reproduction and growth of </w:t>
      </w:r>
      <w:r w:rsidR="00522696" w:rsidRPr="005F4038">
        <w:rPr>
          <w:i/>
          <w:iCs/>
          <w:sz w:val="22"/>
          <w:szCs w:val="22"/>
        </w:rPr>
        <w:t>Daphnia magna</w:t>
      </w:r>
      <w:r w:rsidR="00522696" w:rsidRPr="005F4038">
        <w:rPr>
          <w:sz w:val="22"/>
          <w:szCs w:val="22"/>
        </w:rPr>
        <w:t xml:space="preserve"> were observed following 21-d exposure to </w:t>
      </w:r>
      <w:proofErr w:type="spellStart"/>
      <w:r w:rsidR="003A4CDF" w:rsidRPr="003A4CDF">
        <w:rPr>
          <w:i/>
          <w:sz w:val="22"/>
          <w:szCs w:val="22"/>
        </w:rPr>
        <w:t>Btk</w:t>
      </w:r>
      <w:proofErr w:type="spellEnd"/>
      <w:r w:rsidR="00522696" w:rsidRPr="005F4038">
        <w:rPr>
          <w:sz w:val="22"/>
          <w:szCs w:val="22"/>
        </w:rPr>
        <w:t xml:space="preserve"> ABTS-351 in the available reproduction studies. However, the effects in these studies were attributed to the high concentration of solids in the test media and not considered to reflect </w:t>
      </w:r>
      <w:r w:rsidRPr="005F4038">
        <w:rPr>
          <w:sz w:val="22"/>
          <w:szCs w:val="22"/>
        </w:rPr>
        <w:t xml:space="preserve">the biological activity of </w:t>
      </w:r>
      <w:proofErr w:type="spellStart"/>
      <w:r w:rsidR="003A4CDF" w:rsidRPr="003A4CDF">
        <w:rPr>
          <w:i/>
          <w:sz w:val="22"/>
          <w:szCs w:val="22"/>
        </w:rPr>
        <w:t>Btk</w:t>
      </w:r>
      <w:proofErr w:type="spellEnd"/>
      <w:r w:rsidR="00522696" w:rsidRPr="005F4038">
        <w:rPr>
          <w:sz w:val="22"/>
          <w:szCs w:val="22"/>
        </w:rPr>
        <w:t xml:space="preserve"> ABTS-351</w:t>
      </w:r>
      <w:r w:rsidR="00ED7B21" w:rsidRPr="005F4038">
        <w:rPr>
          <w:sz w:val="22"/>
          <w:szCs w:val="22"/>
        </w:rPr>
        <w:t xml:space="preserve"> </w:t>
      </w:r>
      <w:r w:rsidR="00522696" w:rsidRPr="005F4038">
        <w:rPr>
          <w:sz w:val="22"/>
          <w:szCs w:val="22"/>
        </w:rPr>
        <w:t xml:space="preserve">in aquatic invertebrates </w:t>
      </w:r>
      <w:r w:rsidR="00ED7B21" w:rsidRPr="005F4038">
        <w:rPr>
          <w:sz w:val="22"/>
          <w:szCs w:val="22"/>
        </w:rPr>
        <w:t xml:space="preserve">during </w:t>
      </w:r>
      <w:r w:rsidR="00522696" w:rsidRPr="005F4038">
        <w:rPr>
          <w:sz w:val="22"/>
          <w:szCs w:val="22"/>
        </w:rPr>
        <w:t xml:space="preserve">the </w:t>
      </w:r>
      <w:r w:rsidR="00ED7B21" w:rsidRPr="005F4038">
        <w:rPr>
          <w:sz w:val="22"/>
          <w:szCs w:val="22"/>
        </w:rPr>
        <w:t>previous EU Renewal (</w:t>
      </w:r>
      <w:r w:rsidR="003E5EE3" w:rsidRPr="005F4038">
        <w:rPr>
          <w:sz w:val="22"/>
          <w:szCs w:val="22"/>
        </w:rPr>
        <w:t>EFSA Journal 2021;19(10):6879</w:t>
      </w:r>
      <w:r w:rsidR="00ED7B21" w:rsidRPr="005F4038">
        <w:rPr>
          <w:sz w:val="22"/>
          <w:szCs w:val="22"/>
        </w:rPr>
        <w:t xml:space="preserve">). This was corroborated with a series of </w:t>
      </w:r>
      <w:r w:rsidR="003C631C">
        <w:rPr>
          <w:sz w:val="22"/>
          <w:szCs w:val="22"/>
        </w:rPr>
        <w:t>open literature</w:t>
      </w:r>
      <w:r w:rsidR="00ED7B21" w:rsidRPr="005F4038">
        <w:rPr>
          <w:sz w:val="22"/>
          <w:szCs w:val="22"/>
        </w:rPr>
        <w:t xml:space="preserve"> studies showing that natural concentrations and particle sizes of suspended sediments</w:t>
      </w:r>
      <w:r w:rsidR="003E5EE3" w:rsidRPr="005F4038">
        <w:rPr>
          <w:sz w:val="22"/>
          <w:szCs w:val="22"/>
        </w:rPr>
        <w:t xml:space="preserve"> </w:t>
      </w:r>
      <w:r w:rsidR="00ED7B21" w:rsidRPr="005F4038">
        <w:rPr>
          <w:sz w:val="22"/>
          <w:szCs w:val="22"/>
        </w:rPr>
        <w:t xml:space="preserve">reduce the fecundity, survivorship and fitness of </w:t>
      </w:r>
      <w:proofErr w:type="spellStart"/>
      <w:r w:rsidR="00ED7B21" w:rsidRPr="005F4038">
        <w:rPr>
          <w:sz w:val="22"/>
          <w:szCs w:val="22"/>
        </w:rPr>
        <w:t>cladocerans</w:t>
      </w:r>
      <w:proofErr w:type="spellEnd"/>
      <w:r w:rsidR="00ED7B21" w:rsidRPr="005F4038">
        <w:rPr>
          <w:sz w:val="22"/>
          <w:szCs w:val="22"/>
        </w:rPr>
        <w:t xml:space="preserve"> </w:t>
      </w:r>
      <w:r w:rsidR="00685550" w:rsidRPr="005F4038">
        <w:rPr>
          <w:sz w:val="22"/>
          <w:szCs w:val="22"/>
        </w:rPr>
        <w:t>(detail</w:t>
      </w:r>
      <w:r w:rsidR="00ED7B21" w:rsidRPr="005F4038">
        <w:rPr>
          <w:sz w:val="22"/>
          <w:szCs w:val="22"/>
        </w:rPr>
        <w:t xml:space="preserve">s </w:t>
      </w:r>
      <w:r w:rsidR="00685550" w:rsidRPr="005F4038">
        <w:rPr>
          <w:sz w:val="22"/>
          <w:szCs w:val="22"/>
        </w:rPr>
        <w:t>in RAR</w:t>
      </w:r>
      <w:r w:rsidR="0081635F">
        <w:rPr>
          <w:sz w:val="22"/>
          <w:szCs w:val="22"/>
        </w:rPr>
        <w:t>,</w:t>
      </w:r>
      <w:r w:rsidR="00410691">
        <w:rPr>
          <w:sz w:val="22"/>
          <w:szCs w:val="22"/>
        </w:rPr>
        <w:t xml:space="preserve"> </w:t>
      </w:r>
      <w:r w:rsidR="00685550" w:rsidRPr="005F4038">
        <w:rPr>
          <w:sz w:val="22"/>
          <w:szCs w:val="22"/>
        </w:rPr>
        <w:t>20</w:t>
      </w:r>
      <w:r w:rsidR="00E21FAB">
        <w:rPr>
          <w:sz w:val="22"/>
          <w:szCs w:val="22"/>
        </w:rPr>
        <w:t>20</w:t>
      </w:r>
      <w:r w:rsidR="00D603B4" w:rsidRPr="005F4038">
        <w:rPr>
          <w:sz w:val="22"/>
          <w:szCs w:val="22"/>
        </w:rPr>
        <w:t xml:space="preserve"> Vol. 3 B.9</w:t>
      </w:r>
      <w:r w:rsidR="00685550" w:rsidRPr="009C29E7">
        <w:rPr>
          <w:sz w:val="22"/>
          <w:szCs w:val="22"/>
        </w:rPr>
        <w:t>)</w:t>
      </w:r>
      <w:r w:rsidR="00522696" w:rsidRPr="009C29E7">
        <w:rPr>
          <w:sz w:val="22"/>
          <w:szCs w:val="22"/>
        </w:rPr>
        <w:t xml:space="preserve">. </w:t>
      </w:r>
      <w:r w:rsidR="001B47FD" w:rsidRPr="00CE182C">
        <w:rPr>
          <w:sz w:val="22"/>
          <w:szCs w:val="22"/>
        </w:rPr>
        <w:t xml:space="preserve">In addition, </w:t>
      </w:r>
      <w:proofErr w:type="spellStart"/>
      <w:r w:rsidR="001B47FD" w:rsidRPr="00CE182C">
        <w:rPr>
          <w:sz w:val="22"/>
          <w:szCs w:val="22"/>
        </w:rPr>
        <w:t>Ctgb</w:t>
      </w:r>
      <w:proofErr w:type="spellEnd"/>
      <w:r w:rsidR="001B47FD" w:rsidRPr="00CE182C">
        <w:rPr>
          <w:sz w:val="22"/>
          <w:szCs w:val="22"/>
        </w:rPr>
        <w:t xml:space="preserve"> states in its Evaluation Manual for Biopesticides (Version 2.0; Dec 2022)</w:t>
      </w:r>
      <w:r w:rsidR="001B47FD" w:rsidRPr="00CE182C">
        <w:rPr>
          <w:sz w:val="22"/>
          <w:szCs w:val="22"/>
          <w:vertAlign w:val="superscript"/>
        </w:rPr>
        <w:footnoteReference w:id="3"/>
      </w:r>
      <w:r w:rsidR="001B47FD" w:rsidRPr="00CE182C">
        <w:rPr>
          <w:sz w:val="22"/>
          <w:szCs w:val="22"/>
        </w:rPr>
        <w:t xml:space="preserve"> that turbidity (in aqueous media linked to a high concentration of suspended particles and/or microorganisms) “can cause oxygen depletion in the test system and physical effects on the test organisms.</w:t>
      </w:r>
      <w:r w:rsidR="001B47FD" w:rsidRPr="009C29E7">
        <w:rPr>
          <w:sz w:val="22"/>
          <w:szCs w:val="22"/>
        </w:rPr>
        <w:t xml:space="preserve"> </w:t>
      </w:r>
      <w:r w:rsidR="001B47FD" w:rsidRPr="00CE182C">
        <w:rPr>
          <w:sz w:val="22"/>
          <w:szCs w:val="22"/>
        </w:rPr>
        <w:t>These effects are unrelated to the infectivity and pathogenicity of the microorganism”. Moreover, t</w:t>
      </w:r>
      <w:r w:rsidR="003E5EE3" w:rsidRPr="00CE182C">
        <w:rPr>
          <w:sz w:val="22"/>
          <w:szCs w:val="22"/>
        </w:rPr>
        <w:t>he</w:t>
      </w:r>
      <w:r w:rsidR="003E5EE3" w:rsidRPr="009C29E7">
        <w:rPr>
          <w:sz w:val="22"/>
          <w:szCs w:val="22"/>
        </w:rPr>
        <w:t xml:space="preserve"> 21-</w:t>
      </w:r>
      <w:r w:rsidR="003E5EE3" w:rsidRPr="005F4038">
        <w:rPr>
          <w:sz w:val="22"/>
          <w:szCs w:val="22"/>
        </w:rPr>
        <w:t xml:space="preserve">day </w:t>
      </w:r>
      <w:r w:rsidR="003E5EE3" w:rsidRPr="005F4038">
        <w:rPr>
          <w:i/>
          <w:iCs/>
          <w:sz w:val="22"/>
          <w:szCs w:val="22"/>
        </w:rPr>
        <w:t>Daphnia magna</w:t>
      </w:r>
      <w:r w:rsidR="003E5EE3" w:rsidRPr="005F4038">
        <w:rPr>
          <w:sz w:val="22"/>
          <w:szCs w:val="22"/>
        </w:rPr>
        <w:t xml:space="preserve"> reproduction test (OECD 211) is recognised as unsuitable for testing with microbials due to problems associated with turbidity (details in Series on Pesticides No. 76. ENV/JM/MONO (2014) and RAR (20</w:t>
      </w:r>
      <w:r w:rsidR="003C1E9B">
        <w:rPr>
          <w:sz w:val="22"/>
          <w:szCs w:val="22"/>
        </w:rPr>
        <w:t>20</w:t>
      </w:r>
      <w:r w:rsidR="003E5EE3" w:rsidRPr="005F4038">
        <w:rPr>
          <w:sz w:val="22"/>
          <w:szCs w:val="22"/>
        </w:rPr>
        <w:t>)). Therefore, i</w:t>
      </w:r>
      <w:r w:rsidR="004330B9" w:rsidRPr="005F4038">
        <w:rPr>
          <w:sz w:val="22"/>
          <w:szCs w:val="22"/>
        </w:rPr>
        <w:t xml:space="preserve">t was </w:t>
      </w:r>
      <w:r w:rsidR="00ED7B21" w:rsidRPr="005F4038">
        <w:rPr>
          <w:sz w:val="22"/>
          <w:szCs w:val="22"/>
        </w:rPr>
        <w:t xml:space="preserve">acknowledged that the </w:t>
      </w:r>
      <w:r w:rsidR="004330B9" w:rsidRPr="005F4038">
        <w:rPr>
          <w:sz w:val="22"/>
          <w:szCs w:val="22"/>
        </w:rPr>
        <w:t xml:space="preserve">solids </w:t>
      </w:r>
      <w:r w:rsidR="003E5EE3" w:rsidRPr="005F4038">
        <w:rPr>
          <w:sz w:val="22"/>
          <w:szCs w:val="22"/>
        </w:rPr>
        <w:t xml:space="preserve">in the test solutions of the available laboratory studies with </w:t>
      </w:r>
      <w:r w:rsidR="003E5EE3" w:rsidRPr="005F4038">
        <w:rPr>
          <w:i/>
          <w:sz w:val="22"/>
          <w:szCs w:val="22"/>
        </w:rPr>
        <w:t>D. magna</w:t>
      </w:r>
      <w:r w:rsidR="003E5EE3" w:rsidRPr="005F4038">
        <w:rPr>
          <w:sz w:val="22"/>
          <w:szCs w:val="22"/>
        </w:rPr>
        <w:t xml:space="preserve"> </w:t>
      </w:r>
      <w:r w:rsidR="004330B9" w:rsidRPr="005F4038">
        <w:rPr>
          <w:sz w:val="22"/>
          <w:szCs w:val="22"/>
        </w:rPr>
        <w:t xml:space="preserve">interfered with the filtering system of the daphnids and thereby reduced their growth, reproduction and survival. </w:t>
      </w:r>
      <w:r w:rsidR="00ED7B21" w:rsidRPr="005F4038">
        <w:rPr>
          <w:sz w:val="22"/>
          <w:szCs w:val="22"/>
        </w:rPr>
        <w:t>However, t</w:t>
      </w:r>
      <w:r w:rsidR="00522696" w:rsidRPr="005F4038">
        <w:rPr>
          <w:sz w:val="22"/>
          <w:szCs w:val="22"/>
        </w:rPr>
        <w:t>he lowest EC</w:t>
      </w:r>
      <w:r w:rsidR="00522696" w:rsidRPr="005F4038">
        <w:rPr>
          <w:sz w:val="22"/>
          <w:szCs w:val="22"/>
          <w:vertAlign w:val="subscript"/>
        </w:rPr>
        <w:t>50</w:t>
      </w:r>
      <w:r w:rsidR="00522696" w:rsidRPr="005F4038">
        <w:rPr>
          <w:sz w:val="22"/>
          <w:szCs w:val="22"/>
        </w:rPr>
        <w:t xml:space="preserve"> determined in these studies was an EC</w:t>
      </w:r>
      <w:r w:rsidR="00522696" w:rsidRPr="005F4038">
        <w:rPr>
          <w:sz w:val="22"/>
          <w:szCs w:val="22"/>
          <w:vertAlign w:val="subscript"/>
        </w:rPr>
        <w:t>50</w:t>
      </w:r>
      <w:r w:rsidR="00522696" w:rsidRPr="005F4038">
        <w:rPr>
          <w:sz w:val="22"/>
          <w:szCs w:val="22"/>
        </w:rPr>
        <w:t xml:space="preserve"> of 2.3 x 10</w:t>
      </w:r>
      <w:r w:rsidR="00522696" w:rsidRPr="005F4038">
        <w:rPr>
          <w:sz w:val="22"/>
          <w:szCs w:val="22"/>
          <w:vertAlign w:val="superscript"/>
        </w:rPr>
        <w:t>8</w:t>
      </w:r>
      <w:r w:rsidR="00522696" w:rsidRPr="005F4038">
        <w:rPr>
          <w:sz w:val="22"/>
          <w:szCs w:val="22"/>
        </w:rPr>
        <w:t xml:space="preserve"> CFU/L based on effects on reproduction in </w:t>
      </w:r>
      <w:r w:rsidR="00522696" w:rsidRPr="005F4038">
        <w:rPr>
          <w:i/>
          <w:iCs/>
          <w:sz w:val="22"/>
          <w:szCs w:val="22"/>
        </w:rPr>
        <w:t>Daphnia magna</w:t>
      </w:r>
      <w:r w:rsidR="00522696" w:rsidRPr="005F4038">
        <w:rPr>
          <w:sz w:val="22"/>
          <w:szCs w:val="22"/>
        </w:rPr>
        <w:t xml:space="preserve"> following 21 days of exposure</w:t>
      </w:r>
      <w:r w:rsidR="004330B9" w:rsidRPr="005F4038">
        <w:rPr>
          <w:sz w:val="22"/>
          <w:szCs w:val="22"/>
        </w:rPr>
        <w:t xml:space="preserve">. While this endpoint was </w:t>
      </w:r>
      <w:r w:rsidR="00522696" w:rsidRPr="005F4038">
        <w:rPr>
          <w:sz w:val="22"/>
          <w:szCs w:val="22"/>
        </w:rPr>
        <w:t>considered suitable for risk assessment purposes</w:t>
      </w:r>
      <w:r w:rsidR="004330B9" w:rsidRPr="005F4038">
        <w:rPr>
          <w:sz w:val="22"/>
          <w:szCs w:val="22"/>
        </w:rPr>
        <w:t xml:space="preserve"> in </w:t>
      </w:r>
      <w:r w:rsidR="00742F25" w:rsidRPr="005F4038">
        <w:rPr>
          <w:sz w:val="22"/>
          <w:szCs w:val="22"/>
        </w:rPr>
        <w:t>EFSA Journal 2021;19(10):6879</w:t>
      </w:r>
      <w:r w:rsidR="004330B9" w:rsidRPr="005F4038">
        <w:rPr>
          <w:sz w:val="22"/>
          <w:szCs w:val="22"/>
        </w:rPr>
        <w:t xml:space="preserve"> (and </w:t>
      </w:r>
      <w:r w:rsidR="00776CE5">
        <w:rPr>
          <w:sz w:val="22"/>
          <w:szCs w:val="22"/>
        </w:rPr>
        <w:t>RAR, 2020</w:t>
      </w:r>
      <w:r w:rsidR="00D603B4" w:rsidRPr="005F4038">
        <w:rPr>
          <w:sz w:val="22"/>
          <w:szCs w:val="22"/>
        </w:rPr>
        <w:t xml:space="preserve"> Vol. 3 B.9</w:t>
      </w:r>
      <w:r w:rsidR="004330B9" w:rsidRPr="005F4038">
        <w:rPr>
          <w:sz w:val="22"/>
          <w:szCs w:val="22"/>
        </w:rPr>
        <w:t xml:space="preserve">), it was </w:t>
      </w:r>
      <w:r w:rsidR="003E5EE3" w:rsidRPr="005F4038">
        <w:rPr>
          <w:sz w:val="22"/>
          <w:szCs w:val="22"/>
        </w:rPr>
        <w:t xml:space="preserve">accepted </w:t>
      </w:r>
      <w:r w:rsidR="004330B9" w:rsidRPr="005F4038">
        <w:rPr>
          <w:sz w:val="22"/>
          <w:szCs w:val="22"/>
        </w:rPr>
        <w:t>that this endpoint reflects physical effects</w:t>
      </w:r>
      <w:r w:rsidR="003E5EE3" w:rsidRPr="005F4038">
        <w:rPr>
          <w:sz w:val="22"/>
          <w:szCs w:val="22"/>
        </w:rPr>
        <w:t xml:space="preserve"> of the solids </w:t>
      </w:r>
      <w:r w:rsidR="004330B9" w:rsidRPr="005F4038">
        <w:rPr>
          <w:sz w:val="22"/>
          <w:szCs w:val="22"/>
        </w:rPr>
        <w:t xml:space="preserve">and </w:t>
      </w:r>
      <w:r w:rsidR="003E5EE3" w:rsidRPr="005F4038">
        <w:rPr>
          <w:sz w:val="22"/>
          <w:szCs w:val="22"/>
        </w:rPr>
        <w:t xml:space="preserve">does not indicate </w:t>
      </w:r>
      <w:r w:rsidR="004330B9" w:rsidRPr="005F4038">
        <w:rPr>
          <w:sz w:val="22"/>
          <w:szCs w:val="22"/>
        </w:rPr>
        <w:t xml:space="preserve">pathogenicity or inherent toxicity of </w:t>
      </w:r>
      <w:proofErr w:type="spellStart"/>
      <w:r w:rsidR="003A4CDF" w:rsidRPr="003A4CDF">
        <w:rPr>
          <w:i/>
          <w:sz w:val="22"/>
          <w:szCs w:val="22"/>
        </w:rPr>
        <w:t>Btk</w:t>
      </w:r>
      <w:proofErr w:type="spellEnd"/>
      <w:r w:rsidR="004330B9" w:rsidRPr="005F4038">
        <w:rPr>
          <w:sz w:val="22"/>
          <w:szCs w:val="22"/>
        </w:rPr>
        <w:t xml:space="preserve"> ABTS-351 to aquatic invertebrates</w:t>
      </w:r>
      <w:bookmarkEnd w:id="67"/>
      <w:r w:rsidR="00522696" w:rsidRPr="005F4038">
        <w:rPr>
          <w:sz w:val="22"/>
          <w:szCs w:val="22"/>
        </w:rPr>
        <w:t xml:space="preserve">. </w:t>
      </w:r>
    </w:p>
    <w:p w14:paraId="3E25D7D6" w14:textId="77777777" w:rsidR="00522696" w:rsidRPr="009100FC" w:rsidRDefault="00522696" w:rsidP="00E71CD5">
      <w:pPr>
        <w:spacing w:after="0"/>
        <w:jc w:val="both"/>
        <w:rPr>
          <w:sz w:val="22"/>
          <w:szCs w:val="22"/>
          <w:highlight w:val="cyan"/>
        </w:rPr>
      </w:pPr>
    </w:p>
    <w:p w14:paraId="57B824A0" w14:textId="18AAF319" w:rsidR="00E71CD5" w:rsidRPr="005F4038" w:rsidRDefault="004330B9" w:rsidP="00E71CD5">
      <w:pPr>
        <w:spacing w:after="0"/>
        <w:jc w:val="both"/>
        <w:rPr>
          <w:sz w:val="22"/>
          <w:szCs w:val="22"/>
        </w:rPr>
      </w:pPr>
      <w:r w:rsidRPr="005F4038">
        <w:rPr>
          <w:sz w:val="22"/>
          <w:szCs w:val="22"/>
        </w:rPr>
        <w:t xml:space="preserve">In the 10-d study with harpacticoid copepod, </w:t>
      </w:r>
      <w:proofErr w:type="spellStart"/>
      <w:r w:rsidR="003A4CDF" w:rsidRPr="003A4CDF">
        <w:rPr>
          <w:i/>
          <w:sz w:val="22"/>
          <w:szCs w:val="22"/>
        </w:rPr>
        <w:t>Btk</w:t>
      </w:r>
      <w:proofErr w:type="spellEnd"/>
      <w:r w:rsidRPr="005F4038">
        <w:rPr>
          <w:sz w:val="22"/>
          <w:szCs w:val="22"/>
        </w:rPr>
        <w:t xml:space="preserve"> ABTS-351 showed </w:t>
      </w:r>
      <w:r w:rsidR="00E71CD5" w:rsidRPr="005F4038">
        <w:rPr>
          <w:sz w:val="22"/>
          <w:szCs w:val="22"/>
        </w:rPr>
        <w:t xml:space="preserve">no </w:t>
      </w:r>
      <w:r w:rsidRPr="005F4038">
        <w:rPr>
          <w:sz w:val="22"/>
          <w:szCs w:val="22"/>
        </w:rPr>
        <w:t xml:space="preserve">adverse effects on </w:t>
      </w:r>
      <w:r w:rsidR="00E71CD5" w:rsidRPr="005F4038">
        <w:rPr>
          <w:sz w:val="22"/>
          <w:szCs w:val="22"/>
        </w:rPr>
        <w:t xml:space="preserve">survival </w:t>
      </w:r>
      <w:r w:rsidRPr="005F4038">
        <w:rPr>
          <w:sz w:val="22"/>
          <w:szCs w:val="22"/>
        </w:rPr>
        <w:t xml:space="preserve">and </w:t>
      </w:r>
      <w:r w:rsidR="00E71CD5" w:rsidRPr="005F4038">
        <w:rPr>
          <w:sz w:val="22"/>
          <w:szCs w:val="22"/>
        </w:rPr>
        <w:t>reproduction of the test organisms</w:t>
      </w:r>
      <w:r w:rsidRPr="005F4038">
        <w:rPr>
          <w:sz w:val="22"/>
          <w:szCs w:val="22"/>
        </w:rPr>
        <w:t xml:space="preserve">, while </w:t>
      </w:r>
      <w:r w:rsidR="00E71CD5" w:rsidRPr="005F4038">
        <w:rPr>
          <w:sz w:val="22"/>
          <w:szCs w:val="22"/>
        </w:rPr>
        <w:t xml:space="preserve">higher </w:t>
      </w:r>
      <w:r w:rsidRPr="005F4038">
        <w:rPr>
          <w:sz w:val="22"/>
          <w:szCs w:val="22"/>
        </w:rPr>
        <w:t xml:space="preserve">clutch size and naupliar production was observed in the test item group compared to the control. </w:t>
      </w:r>
      <w:r w:rsidR="00E71CD5" w:rsidRPr="005F4038">
        <w:rPr>
          <w:sz w:val="22"/>
          <w:szCs w:val="22"/>
        </w:rPr>
        <w:t xml:space="preserve">This beneficial biological effect </w:t>
      </w:r>
      <w:r w:rsidRPr="005F4038">
        <w:rPr>
          <w:sz w:val="22"/>
          <w:szCs w:val="22"/>
        </w:rPr>
        <w:t xml:space="preserve">was considered to be </w:t>
      </w:r>
      <w:r w:rsidR="00E71CD5" w:rsidRPr="005F4038">
        <w:rPr>
          <w:sz w:val="22"/>
          <w:szCs w:val="22"/>
        </w:rPr>
        <w:t xml:space="preserve">a result of the test organisms using </w:t>
      </w:r>
      <w:proofErr w:type="spellStart"/>
      <w:r w:rsidR="003A4CDF" w:rsidRPr="003A4CDF">
        <w:rPr>
          <w:i/>
          <w:sz w:val="22"/>
          <w:szCs w:val="22"/>
        </w:rPr>
        <w:t>Btk</w:t>
      </w:r>
      <w:proofErr w:type="spellEnd"/>
      <w:r w:rsidRPr="005F4038">
        <w:rPr>
          <w:sz w:val="22"/>
          <w:szCs w:val="22"/>
        </w:rPr>
        <w:t xml:space="preserve"> ABTS-351 </w:t>
      </w:r>
      <w:r w:rsidR="00E71CD5" w:rsidRPr="005F4038">
        <w:rPr>
          <w:sz w:val="22"/>
          <w:szCs w:val="22"/>
        </w:rPr>
        <w:t>as nutrition</w:t>
      </w:r>
      <w:r w:rsidRPr="005F4038">
        <w:rPr>
          <w:sz w:val="22"/>
          <w:szCs w:val="22"/>
        </w:rPr>
        <w:t xml:space="preserve"> source</w:t>
      </w:r>
      <w:r w:rsidR="00E71CD5" w:rsidRPr="005F4038">
        <w:rPr>
          <w:sz w:val="22"/>
          <w:szCs w:val="22"/>
        </w:rPr>
        <w:t>.</w:t>
      </w:r>
    </w:p>
    <w:p w14:paraId="06F43FAC" w14:textId="77777777" w:rsidR="004330B9" w:rsidRPr="005F4038" w:rsidRDefault="004330B9" w:rsidP="00E71CD5">
      <w:pPr>
        <w:spacing w:after="0"/>
        <w:jc w:val="both"/>
        <w:rPr>
          <w:sz w:val="22"/>
          <w:szCs w:val="22"/>
        </w:rPr>
      </w:pPr>
    </w:p>
    <w:p w14:paraId="7FFED08C" w14:textId="4608822F" w:rsidR="00E71CD5" w:rsidRPr="005F4038" w:rsidRDefault="00685550" w:rsidP="00E71CD5">
      <w:pPr>
        <w:spacing w:after="0"/>
        <w:jc w:val="both"/>
        <w:rPr>
          <w:sz w:val="22"/>
          <w:szCs w:val="22"/>
        </w:rPr>
      </w:pPr>
      <w:r w:rsidRPr="005F4038">
        <w:rPr>
          <w:sz w:val="22"/>
          <w:szCs w:val="22"/>
        </w:rPr>
        <w:t xml:space="preserve">In the 30-d study with grass shrimp, </w:t>
      </w:r>
      <w:proofErr w:type="spellStart"/>
      <w:r w:rsidR="003A4CDF" w:rsidRPr="003A4CDF">
        <w:rPr>
          <w:i/>
          <w:sz w:val="22"/>
          <w:szCs w:val="22"/>
        </w:rPr>
        <w:t>Btk</w:t>
      </w:r>
      <w:proofErr w:type="spellEnd"/>
      <w:r w:rsidRPr="005F4038">
        <w:rPr>
          <w:sz w:val="22"/>
          <w:szCs w:val="22"/>
        </w:rPr>
        <w:t xml:space="preserve"> ABTS-351 showed no adverse effects on survival </w:t>
      </w:r>
      <w:r w:rsidR="00E71CD5" w:rsidRPr="005F4038">
        <w:rPr>
          <w:sz w:val="22"/>
          <w:szCs w:val="22"/>
        </w:rPr>
        <w:t>or growth</w:t>
      </w:r>
      <w:r w:rsidRPr="005F4038">
        <w:rPr>
          <w:sz w:val="22"/>
          <w:szCs w:val="22"/>
        </w:rPr>
        <w:t xml:space="preserve">, and no </w:t>
      </w:r>
      <w:r w:rsidR="00E71CD5" w:rsidRPr="005F4038">
        <w:rPr>
          <w:sz w:val="22"/>
          <w:szCs w:val="22"/>
        </w:rPr>
        <w:t xml:space="preserve">signs of infectivity, pathogenicity, tumours, necrosis or abnormal growth </w:t>
      </w:r>
      <w:r w:rsidRPr="005F4038">
        <w:rPr>
          <w:sz w:val="22"/>
          <w:szCs w:val="22"/>
        </w:rPr>
        <w:t xml:space="preserve">attributable to the test item exposure </w:t>
      </w:r>
      <w:r w:rsidR="00E71CD5" w:rsidRPr="005F4038">
        <w:rPr>
          <w:sz w:val="22"/>
          <w:szCs w:val="22"/>
        </w:rPr>
        <w:t xml:space="preserve">were observed </w:t>
      </w:r>
      <w:r w:rsidRPr="005F4038">
        <w:rPr>
          <w:sz w:val="22"/>
          <w:szCs w:val="22"/>
        </w:rPr>
        <w:t>during the study</w:t>
      </w:r>
      <w:r w:rsidR="00E71CD5" w:rsidRPr="005F4038">
        <w:rPr>
          <w:sz w:val="22"/>
          <w:szCs w:val="22"/>
        </w:rPr>
        <w:t xml:space="preserve">. </w:t>
      </w:r>
    </w:p>
    <w:p w14:paraId="6AD8FDF1" w14:textId="77777777" w:rsidR="00E87DF3" w:rsidRPr="009100FC" w:rsidRDefault="00E87DF3" w:rsidP="00E87DF3">
      <w:pPr>
        <w:spacing w:after="0"/>
        <w:jc w:val="both"/>
        <w:rPr>
          <w:sz w:val="22"/>
          <w:szCs w:val="22"/>
          <w:highlight w:val="cyan"/>
        </w:rPr>
      </w:pPr>
    </w:p>
    <w:p w14:paraId="15268219" w14:textId="3541AA76" w:rsidR="00C35615" w:rsidRDefault="00E87DF3" w:rsidP="003E3CF6">
      <w:pPr>
        <w:spacing w:after="0"/>
        <w:jc w:val="both"/>
        <w:rPr>
          <w:sz w:val="22"/>
          <w:szCs w:val="22"/>
          <w:lang w:val="en-US"/>
        </w:rPr>
      </w:pPr>
      <w:r w:rsidRPr="005F4038">
        <w:rPr>
          <w:sz w:val="22"/>
          <w:szCs w:val="22"/>
        </w:rPr>
        <w:t xml:space="preserve">Besides the </w:t>
      </w:r>
      <w:r w:rsidR="00F67CF8" w:rsidRPr="005F4038">
        <w:rPr>
          <w:sz w:val="22"/>
          <w:szCs w:val="22"/>
        </w:rPr>
        <w:t xml:space="preserve">laboratory </w:t>
      </w:r>
      <w:r w:rsidRPr="005F4038">
        <w:rPr>
          <w:sz w:val="22"/>
          <w:szCs w:val="22"/>
        </w:rPr>
        <w:t xml:space="preserve">studies described above, </w:t>
      </w:r>
      <w:r w:rsidR="00F67CF8" w:rsidRPr="005F4038">
        <w:rPr>
          <w:sz w:val="22"/>
          <w:szCs w:val="22"/>
        </w:rPr>
        <w:t xml:space="preserve">a series of </w:t>
      </w:r>
      <w:r w:rsidRPr="005F4038">
        <w:rPr>
          <w:sz w:val="22"/>
          <w:szCs w:val="22"/>
        </w:rPr>
        <w:t>non-GLP studies from the open literature</w:t>
      </w:r>
      <w:r w:rsidR="00F67CF8" w:rsidRPr="005F4038">
        <w:rPr>
          <w:sz w:val="22"/>
          <w:szCs w:val="22"/>
        </w:rPr>
        <w:t xml:space="preserve"> w</w:t>
      </w:r>
      <w:r w:rsidR="005A3944" w:rsidRPr="005F4038">
        <w:rPr>
          <w:sz w:val="22"/>
          <w:szCs w:val="22"/>
        </w:rPr>
        <w:t>ere</w:t>
      </w:r>
      <w:r w:rsidR="00F67CF8" w:rsidRPr="005F4038">
        <w:rPr>
          <w:sz w:val="22"/>
          <w:szCs w:val="22"/>
        </w:rPr>
        <w:t xml:space="preserve"> evaluated in </w:t>
      </w:r>
      <w:r w:rsidRPr="005F4038">
        <w:rPr>
          <w:sz w:val="22"/>
          <w:szCs w:val="22"/>
        </w:rPr>
        <w:t xml:space="preserve">the course of the </w:t>
      </w:r>
      <w:r w:rsidR="00F67CF8" w:rsidRPr="005F4038">
        <w:rPr>
          <w:sz w:val="22"/>
          <w:szCs w:val="22"/>
        </w:rPr>
        <w:t xml:space="preserve">previous </w:t>
      </w:r>
      <w:r w:rsidRPr="005F4038">
        <w:rPr>
          <w:sz w:val="22"/>
          <w:szCs w:val="22"/>
        </w:rPr>
        <w:t>EFSA Renewal (</w:t>
      </w:r>
      <w:r w:rsidR="00F67CF8" w:rsidRPr="005F4038">
        <w:rPr>
          <w:sz w:val="22"/>
          <w:szCs w:val="22"/>
        </w:rPr>
        <w:t xml:space="preserve">details in </w:t>
      </w:r>
      <w:r w:rsidR="00776CE5">
        <w:rPr>
          <w:sz w:val="22"/>
          <w:szCs w:val="22"/>
        </w:rPr>
        <w:t>RAR, 2020</w:t>
      </w:r>
      <w:r w:rsidR="00D603B4" w:rsidRPr="005F4038">
        <w:rPr>
          <w:sz w:val="22"/>
          <w:szCs w:val="22"/>
        </w:rPr>
        <w:t xml:space="preserve"> Vol. 3 B.9</w:t>
      </w:r>
      <w:r w:rsidRPr="005F4038">
        <w:rPr>
          <w:sz w:val="22"/>
          <w:szCs w:val="22"/>
        </w:rPr>
        <w:t>)</w:t>
      </w:r>
      <w:r w:rsidR="00F67CF8" w:rsidRPr="005F4038">
        <w:rPr>
          <w:sz w:val="22"/>
          <w:szCs w:val="22"/>
        </w:rPr>
        <w:t xml:space="preserve">. </w:t>
      </w:r>
      <w:r w:rsidR="00D15D76" w:rsidRPr="005F4038">
        <w:rPr>
          <w:sz w:val="22"/>
          <w:szCs w:val="22"/>
          <w:lang w:val="en-US"/>
        </w:rPr>
        <w:t xml:space="preserve">In summary, studies with </w:t>
      </w:r>
      <w:proofErr w:type="spellStart"/>
      <w:r w:rsidR="00D15D76" w:rsidRPr="005F4038">
        <w:rPr>
          <w:i/>
          <w:iCs/>
          <w:sz w:val="22"/>
          <w:szCs w:val="22"/>
          <w:lang w:val="en-US"/>
        </w:rPr>
        <w:t>Crassostra</w:t>
      </w:r>
      <w:proofErr w:type="spellEnd"/>
      <w:r w:rsidR="00D15D76" w:rsidRPr="005F4038">
        <w:rPr>
          <w:i/>
          <w:iCs/>
          <w:sz w:val="22"/>
          <w:szCs w:val="22"/>
          <w:lang w:val="en-US"/>
        </w:rPr>
        <w:t xml:space="preserve"> </w:t>
      </w:r>
      <w:proofErr w:type="spellStart"/>
      <w:r w:rsidR="00D15D76" w:rsidRPr="005F4038">
        <w:rPr>
          <w:i/>
          <w:iCs/>
          <w:sz w:val="22"/>
          <w:szCs w:val="22"/>
          <w:lang w:val="en-US"/>
        </w:rPr>
        <w:t>viginica</w:t>
      </w:r>
      <w:proofErr w:type="spellEnd"/>
      <w:r w:rsidR="00D15D76" w:rsidRPr="005F4038">
        <w:rPr>
          <w:sz w:val="22"/>
          <w:szCs w:val="22"/>
          <w:lang w:val="en-US"/>
        </w:rPr>
        <w:t xml:space="preserve">, </w:t>
      </w:r>
      <w:proofErr w:type="spellStart"/>
      <w:r w:rsidR="00D15D76" w:rsidRPr="005F4038">
        <w:rPr>
          <w:i/>
          <w:iCs/>
          <w:sz w:val="22"/>
          <w:szCs w:val="22"/>
          <w:lang w:val="en-US"/>
        </w:rPr>
        <w:t>Hydatophylax</w:t>
      </w:r>
      <w:proofErr w:type="spellEnd"/>
      <w:r w:rsidR="00D15D76" w:rsidRPr="005F4038">
        <w:rPr>
          <w:i/>
          <w:iCs/>
          <w:sz w:val="22"/>
          <w:szCs w:val="22"/>
          <w:lang w:val="en-US"/>
        </w:rPr>
        <w:t xml:space="preserve"> argus</w:t>
      </w:r>
      <w:r w:rsidR="00D15D76" w:rsidRPr="005F4038">
        <w:rPr>
          <w:sz w:val="22"/>
          <w:szCs w:val="22"/>
          <w:lang w:val="en-US"/>
        </w:rPr>
        <w:t xml:space="preserve">, larvae of </w:t>
      </w:r>
      <w:proofErr w:type="spellStart"/>
      <w:r w:rsidR="00D15D76" w:rsidRPr="005F4038">
        <w:rPr>
          <w:i/>
          <w:iCs/>
          <w:sz w:val="22"/>
          <w:szCs w:val="22"/>
          <w:lang w:val="en-US"/>
        </w:rPr>
        <w:t>Simuliidae</w:t>
      </w:r>
      <w:proofErr w:type="spellEnd"/>
      <w:r w:rsidR="00D15D76" w:rsidRPr="005F4038">
        <w:rPr>
          <w:sz w:val="22"/>
          <w:szCs w:val="22"/>
          <w:lang w:val="en-US"/>
        </w:rPr>
        <w:t xml:space="preserve">, </w:t>
      </w:r>
      <w:r w:rsidR="00D15D76" w:rsidRPr="005F4038">
        <w:rPr>
          <w:i/>
          <w:iCs/>
          <w:sz w:val="22"/>
          <w:szCs w:val="22"/>
          <w:lang w:val="en-US"/>
        </w:rPr>
        <w:t>Chironomidae</w:t>
      </w:r>
      <w:r w:rsidR="00D15D76" w:rsidRPr="005F4038">
        <w:rPr>
          <w:sz w:val="22"/>
          <w:szCs w:val="22"/>
          <w:lang w:val="en-US"/>
        </w:rPr>
        <w:t xml:space="preserve">, </w:t>
      </w:r>
      <w:proofErr w:type="spellStart"/>
      <w:r w:rsidR="00D15D76" w:rsidRPr="005F4038">
        <w:rPr>
          <w:i/>
          <w:iCs/>
          <w:sz w:val="22"/>
          <w:szCs w:val="22"/>
          <w:lang w:val="en-US"/>
        </w:rPr>
        <w:t>Trichoptera</w:t>
      </w:r>
      <w:proofErr w:type="spellEnd"/>
      <w:r w:rsidR="00D15D76" w:rsidRPr="005F4038">
        <w:rPr>
          <w:sz w:val="22"/>
          <w:szCs w:val="22"/>
          <w:lang w:val="en-US"/>
        </w:rPr>
        <w:t xml:space="preserve">, </w:t>
      </w:r>
      <w:proofErr w:type="spellStart"/>
      <w:r w:rsidR="00D15D76" w:rsidRPr="005F4038">
        <w:rPr>
          <w:i/>
          <w:iCs/>
          <w:sz w:val="22"/>
          <w:szCs w:val="22"/>
          <w:lang w:val="en-US"/>
        </w:rPr>
        <w:t>Melagoptera</w:t>
      </w:r>
      <w:proofErr w:type="spellEnd"/>
      <w:r w:rsidR="00D15D76" w:rsidRPr="005F4038">
        <w:rPr>
          <w:sz w:val="22"/>
          <w:szCs w:val="22"/>
          <w:lang w:val="en-US"/>
        </w:rPr>
        <w:t xml:space="preserve">, and nymphs of </w:t>
      </w:r>
      <w:r w:rsidR="00D15D76" w:rsidRPr="005F4038">
        <w:rPr>
          <w:i/>
          <w:iCs/>
          <w:sz w:val="22"/>
          <w:szCs w:val="22"/>
          <w:lang w:val="en-US"/>
        </w:rPr>
        <w:t>Ephemeroptera</w:t>
      </w:r>
      <w:r w:rsidR="00D15D76" w:rsidRPr="005F4038">
        <w:rPr>
          <w:sz w:val="22"/>
          <w:szCs w:val="22"/>
          <w:lang w:val="en-US"/>
        </w:rPr>
        <w:t xml:space="preserve"> and </w:t>
      </w:r>
      <w:proofErr w:type="spellStart"/>
      <w:r w:rsidR="00D15D76" w:rsidRPr="005F4038">
        <w:rPr>
          <w:i/>
          <w:iCs/>
          <w:sz w:val="22"/>
          <w:szCs w:val="22"/>
          <w:lang w:val="en-US"/>
        </w:rPr>
        <w:t>Plectoptera</w:t>
      </w:r>
      <w:proofErr w:type="spellEnd"/>
      <w:r w:rsidR="00D15D76" w:rsidRPr="005F4038">
        <w:rPr>
          <w:sz w:val="22"/>
          <w:szCs w:val="22"/>
          <w:lang w:val="en-US"/>
        </w:rPr>
        <w:t xml:space="preserve"> show</w:t>
      </w:r>
      <w:r w:rsidR="003E3CF6" w:rsidRPr="005F4038">
        <w:rPr>
          <w:sz w:val="22"/>
          <w:szCs w:val="22"/>
          <w:lang w:val="en-US"/>
        </w:rPr>
        <w:t>ed</w:t>
      </w:r>
      <w:r w:rsidR="00D15D76" w:rsidRPr="005F4038">
        <w:rPr>
          <w:sz w:val="22"/>
          <w:szCs w:val="22"/>
          <w:lang w:val="en-US"/>
        </w:rPr>
        <w:t xml:space="preserve"> that </w:t>
      </w:r>
      <w:r w:rsidR="003E3CF6" w:rsidRPr="005F4038">
        <w:rPr>
          <w:i/>
          <w:iCs/>
          <w:sz w:val="22"/>
          <w:szCs w:val="22"/>
        </w:rPr>
        <w:t>Bacillus thuringiensis</w:t>
      </w:r>
      <w:r w:rsidR="003E3CF6" w:rsidRPr="005F4038">
        <w:rPr>
          <w:sz w:val="22"/>
          <w:szCs w:val="22"/>
        </w:rPr>
        <w:t xml:space="preserve"> subsp. </w:t>
      </w:r>
      <w:proofErr w:type="spellStart"/>
      <w:r w:rsidR="003E3CF6" w:rsidRPr="005F4038">
        <w:rPr>
          <w:i/>
          <w:iCs/>
          <w:sz w:val="22"/>
          <w:szCs w:val="22"/>
        </w:rPr>
        <w:t>kurstaki</w:t>
      </w:r>
      <w:proofErr w:type="spellEnd"/>
      <w:r w:rsidR="003E3CF6" w:rsidRPr="005F4038">
        <w:rPr>
          <w:sz w:val="22"/>
          <w:szCs w:val="22"/>
        </w:rPr>
        <w:t xml:space="preserve"> </w:t>
      </w:r>
      <w:r w:rsidR="00D15D76" w:rsidRPr="005F4038">
        <w:rPr>
          <w:sz w:val="22"/>
          <w:szCs w:val="22"/>
          <w:lang w:val="en-US"/>
        </w:rPr>
        <w:t xml:space="preserve">and its </w:t>
      </w:r>
      <w:r w:rsidR="00D15D76" w:rsidRPr="005F4038">
        <w:rPr>
          <w:sz w:val="22"/>
          <w:szCs w:val="22"/>
          <w:lang w:val="de-DE"/>
        </w:rPr>
        <w:t>β</w:t>
      </w:r>
      <w:r w:rsidR="00D15D76" w:rsidRPr="005F4038">
        <w:rPr>
          <w:sz w:val="22"/>
          <w:szCs w:val="22"/>
          <w:lang w:val="en-US"/>
        </w:rPr>
        <w:t xml:space="preserve">-toxins have no adverse effects on freshwater invertebrates at concentrations (or higher) that would be expected from common application rates of </w:t>
      </w:r>
      <w:r w:rsidR="003E3CF6" w:rsidRPr="005F4038">
        <w:rPr>
          <w:i/>
          <w:iCs/>
          <w:sz w:val="22"/>
          <w:szCs w:val="22"/>
        </w:rPr>
        <w:t>Bacillus thuringiensis</w:t>
      </w:r>
      <w:r w:rsidR="003E3CF6" w:rsidRPr="005F4038">
        <w:rPr>
          <w:sz w:val="22"/>
          <w:szCs w:val="22"/>
        </w:rPr>
        <w:t xml:space="preserve"> subsp. </w:t>
      </w:r>
      <w:proofErr w:type="spellStart"/>
      <w:r w:rsidR="003E3CF6" w:rsidRPr="005F4038">
        <w:rPr>
          <w:i/>
          <w:iCs/>
          <w:sz w:val="22"/>
          <w:szCs w:val="22"/>
        </w:rPr>
        <w:t>kurstaki</w:t>
      </w:r>
      <w:proofErr w:type="spellEnd"/>
      <w:r w:rsidR="003E3CF6" w:rsidRPr="005F4038">
        <w:rPr>
          <w:sz w:val="22"/>
          <w:szCs w:val="22"/>
        </w:rPr>
        <w:t xml:space="preserve"> </w:t>
      </w:r>
      <w:r w:rsidR="00D15D76" w:rsidRPr="005F4038">
        <w:rPr>
          <w:sz w:val="22"/>
          <w:szCs w:val="22"/>
          <w:lang w:val="en-US"/>
        </w:rPr>
        <w:t>(</w:t>
      </w:r>
      <w:r w:rsidR="00715E90">
        <w:rPr>
          <w:sz w:val="22"/>
          <w:szCs w:val="22"/>
          <w:lang w:val="en-US"/>
        </w:rPr>
        <w:t>e.g.,</w:t>
      </w:r>
      <w:r w:rsidR="00D15D76" w:rsidRPr="005F4038">
        <w:rPr>
          <w:sz w:val="22"/>
          <w:szCs w:val="22"/>
          <w:lang w:val="en-US"/>
        </w:rPr>
        <w:t xml:space="preserve"> Eidt 1985, </w:t>
      </w:r>
      <w:proofErr w:type="spellStart"/>
      <w:r w:rsidR="00D15D76" w:rsidRPr="005F4038">
        <w:rPr>
          <w:sz w:val="22"/>
          <w:szCs w:val="22"/>
          <w:lang w:val="en-US"/>
        </w:rPr>
        <w:t>Kreutzweiser</w:t>
      </w:r>
      <w:proofErr w:type="spellEnd"/>
      <w:r w:rsidR="00D15D76" w:rsidRPr="005F4038">
        <w:rPr>
          <w:sz w:val="22"/>
          <w:szCs w:val="22"/>
          <w:lang w:val="en-US"/>
        </w:rPr>
        <w:t xml:space="preserve"> 1992, </w:t>
      </w:r>
      <w:proofErr w:type="spellStart"/>
      <w:r w:rsidR="00D15D76" w:rsidRPr="005F4038">
        <w:rPr>
          <w:sz w:val="22"/>
          <w:szCs w:val="22"/>
          <w:lang w:val="en-US"/>
        </w:rPr>
        <w:t>Kreutzweiser</w:t>
      </w:r>
      <w:proofErr w:type="spellEnd"/>
      <w:r w:rsidR="00D15D76" w:rsidRPr="005F4038">
        <w:rPr>
          <w:sz w:val="22"/>
          <w:szCs w:val="22"/>
          <w:lang w:val="en-US"/>
        </w:rPr>
        <w:t xml:space="preserve"> 1994, </w:t>
      </w:r>
      <w:proofErr w:type="spellStart"/>
      <w:r w:rsidR="00D15D76" w:rsidRPr="005F4038">
        <w:rPr>
          <w:sz w:val="22"/>
          <w:szCs w:val="22"/>
          <w:lang w:val="en-US"/>
        </w:rPr>
        <w:t>Kreutzweiser</w:t>
      </w:r>
      <w:proofErr w:type="spellEnd"/>
      <w:r w:rsidR="00D15D76" w:rsidRPr="005F4038">
        <w:rPr>
          <w:sz w:val="22"/>
          <w:szCs w:val="22"/>
          <w:lang w:val="en-US"/>
        </w:rPr>
        <w:t xml:space="preserve"> 1996). This has also been shown for marine invertebrate species and freshwater invertebrate communities (</w:t>
      </w:r>
      <w:r w:rsidR="00715E90">
        <w:rPr>
          <w:sz w:val="22"/>
          <w:szCs w:val="22"/>
          <w:lang w:val="en-US"/>
        </w:rPr>
        <w:t>e.g.,</w:t>
      </w:r>
      <w:r w:rsidR="00D15D76" w:rsidRPr="005F4038">
        <w:rPr>
          <w:sz w:val="22"/>
          <w:szCs w:val="22"/>
          <w:lang w:val="en-US"/>
        </w:rPr>
        <w:t xml:space="preserve"> Melin </w:t>
      </w:r>
      <w:r w:rsidR="001E1B94">
        <w:rPr>
          <w:sz w:val="22"/>
          <w:szCs w:val="22"/>
          <w:lang w:val="en-US"/>
        </w:rPr>
        <w:t>and</w:t>
      </w:r>
      <w:r w:rsidR="00D15D76" w:rsidRPr="005F4038">
        <w:rPr>
          <w:sz w:val="22"/>
          <w:szCs w:val="22"/>
          <w:lang w:val="en-US"/>
        </w:rPr>
        <w:t xml:space="preserve"> Cozzi 1990, Richardson </w:t>
      </w:r>
      <w:r w:rsidR="001E1B94">
        <w:rPr>
          <w:sz w:val="22"/>
          <w:szCs w:val="22"/>
          <w:lang w:val="en-US"/>
        </w:rPr>
        <w:t>and</w:t>
      </w:r>
      <w:r w:rsidR="00D15D76" w:rsidRPr="005F4038">
        <w:rPr>
          <w:sz w:val="22"/>
          <w:szCs w:val="22"/>
          <w:lang w:val="en-US"/>
        </w:rPr>
        <w:t xml:space="preserve"> Perrin 1994). Moreover, a study on the infectivity of </w:t>
      </w:r>
      <w:bookmarkStart w:id="68" w:name="_Hlk129790150"/>
      <w:r w:rsidR="003E3CF6" w:rsidRPr="005F4038">
        <w:rPr>
          <w:i/>
          <w:iCs/>
          <w:sz w:val="22"/>
          <w:szCs w:val="22"/>
        </w:rPr>
        <w:t>Bacillus thuringiensis</w:t>
      </w:r>
      <w:r w:rsidR="003E3CF6" w:rsidRPr="005F4038">
        <w:rPr>
          <w:sz w:val="22"/>
          <w:szCs w:val="22"/>
        </w:rPr>
        <w:t xml:space="preserve"> subsp. </w:t>
      </w:r>
      <w:proofErr w:type="spellStart"/>
      <w:r w:rsidR="003E3CF6" w:rsidRPr="005F4038">
        <w:rPr>
          <w:i/>
          <w:iCs/>
          <w:sz w:val="22"/>
          <w:szCs w:val="22"/>
        </w:rPr>
        <w:t>kurstaki</w:t>
      </w:r>
      <w:proofErr w:type="spellEnd"/>
      <w:r w:rsidR="003E3CF6" w:rsidRPr="005F4038">
        <w:rPr>
          <w:sz w:val="22"/>
          <w:szCs w:val="22"/>
        </w:rPr>
        <w:t xml:space="preserve"> </w:t>
      </w:r>
      <w:bookmarkEnd w:id="68"/>
      <w:r w:rsidR="003E3CF6" w:rsidRPr="005F4038">
        <w:rPr>
          <w:sz w:val="22"/>
          <w:szCs w:val="22"/>
          <w:lang w:val="en-US"/>
        </w:rPr>
        <w:t xml:space="preserve">in the </w:t>
      </w:r>
      <w:r w:rsidR="00D15D76" w:rsidRPr="005F4038">
        <w:rPr>
          <w:sz w:val="22"/>
          <w:szCs w:val="22"/>
          <w:lang w:val="en-US"/>
        </w:rPr>
        <w:t xml:space="preserve">oyster </w:t>
      </w:r>
      <w:r w:rsidR="00D15D76" w:rsidRPr="005F4038">
        <w:rPr>
          <w:i/>
          <w:iCs/>
          <w:sz w:val="22"/>
          <w:szCs w:val="22"/>
          <w:lang w:val="en-US"/>
        </w:rPr>
        <w:t>Crassostrea virginica</w:t>
      </w:r>
      <w:r w:rsidR="00D15D76" w:rsidRPr="005F4038">
        <w:rPr>
          <w:sz w:val="22"/>
          <w:szCs w:val="22"/>
          <w:lang w:val="en-US"/>
        </w:rPr>
        <w:t xml:space="preserve"> showed that </w:t>
      </w:r>
      <w:r w:rsidR="003E3CF6" w:rsidRPr="005F4038">
        <w:rPr>
          <w:i/>
          <w:iCs/>
          <w:sz w:val="22"/>
          <w:szCs w:val="22"/>
        </w:rPr>
        <w:t>Bacillus thuringiensis</w:t>
      </w:r>
      <w:r w:rsidR="003E3CF6" w:rsidRPr="005F4038">
        <w:rPr>
          <w:sz w:val="22"/>
          <w:szCs w:val="22"/>
        </w:rPr>
        <w:t xml:space="preserve"> subsp. </w:t>
      </w:r>
      <w:proofErr w:type="spellStart"/>
      <w:r w:rsidR="003E3CF6" w:rsidRPr="005F4038">
        <w:rPr>
          <w:i/>
          <w:iCs/>
          <w:sz w:val="22"/>
          <w:szCs w:val="22"/>
        </w:rPr>
        <w:t>kurstaki</w:t>
      </w:r>
      <w:proofErr w:type="spellEnd"/>
      <w:r w:rsidR="003E3CF6" w:rsidRPr="005F4038">
        <w:rPr>
          <w:sz w:val="22"/>
          <w:szCs w:val="22"/>
        </w:rPr>
        <w:t xml:space="preserve"> </w:t>
      </w:r>
      <w:r w:rsidR="00D15D76" w:rsidRPr="005F4038">
        <w:rPr>
          <w:sz w:val="22"/>
          <w:szCs w:val="22"/>
          <w:lang w:val="en-US"/>
        </w:rPr>
        <w:t xml:space="preserve">was </w:t>
      </w:r>
      <w:r w:rsidR="00A42173" w:rsidRPr="005F4038">
        <w:rPr>
          <w:sz w:val="22"/>
          <w:szCs w:val="22"/>
          <w:lang w:val="en-US"/>
        </w:rPr>
        <w:t xml:space="preserve">quickly </w:t>
      </w:r>
      <w:r w:rsidR="00D15D76" w:rsidRPr="005F4038">
        <w:rPr>
          <w:sz w:val="22"/>
          <w:szCs w:val="22"/>
          <w:lang w:val="en-US"/>
        </w:rPr>
        <w:t xml:space="preserve">cleared from </w:t>
      </w:r>
      <w:r w:rsidR="00A42173" w:rsidRPr="005F4038">
        <w:rPr>
          <w:sz w:val="22"/>
          <w:szCs w:val="22"/>
          <w:lang w:val="en-US"/>
        </w:rPr>
        <w:t xml:space="preserve">the </w:t>
      </w:r>
      <w:r w:rsidR="00D15D76" w:rsidRPr="005F4038">
        <w:rPr>
          <w:sz w:val="22"/>
          <w:szCs w:val="22"/>
          <w:lang w:val="en-US"/>
        </w:rPr>
        <w:t xml:space="preserve">blood </w:t>
      </w:r>
      <w:r w:rsidR="00A42173" w:rsidRPr="005F4038">
        <w:rPr>
          <w:sz w:val="22"/>
          <w:szCs w:val="22"/>
          <w:lang w:val="en-US"/>
        </w:rPr>
        <w:t xml:space="preserve">stream </w:t>
      </w:r>
      <w:r w:rsidR="00D15D76" w:rsidRPr="005F4038">
        <w:rPr>
          <w:sz w:val="22"/>
          <w:szCs w:val="22"/>
          <w:lang w:val="en-US"/>
        </w:rPr>
        <w:t>of the oyster</w:t>
      </w:r>
      <w:r w:rsidR="003E3CF6" w:rsidRPr="005F4038">
        <w:rPr>
          <w:sz w:val="22"/>
          <w:szCs w:val="22"/>
          <w:lang w:val="en-US"/>
        </w:rPr>
        <w:t>s</w:t>
      </w:r>
      <w:r w:rsidR="00D15D76" w:rsidRPr="005F4038">
        <w:rPr>
          <w:sz w:val="22"/>
          <w:szCs w:val="22"/>
          <w:lang w:val="en-US"/>
        </w:rPr>
        <w:t xml:space="preserve"> following intercardinal injection</w:t>
      </w:r>
      <w:r w:rsidR="00A42173" w:rsidRPr="005F4038">
        <w:rPr>
          <w:sz w:val="22"/>
          <w:szCs w:val="22"/>
          <w:lang w:val="en-US"/>
        </w:rPr>
        <w:t xml:space="preserve">, while </w:t>
      </w:r>
      <w:r w:rsidR="00D15D76" w:rsidRPr="005F4038">
        <w:rPr>
          <w:sz w:val="22"/>
          <w:szCs w:val="22"/>
          <w:lang w:val="en-US"/>
        </w:rPr>
        <w:t xml:space="preserve">rapid ingestion of </w:t>
      </w:r>
      <w:r w:rsidR="00A42173" w:rsidRPr="005F4038">
        <w:rPr>
          <w:sz w:val="22"/>
          <w:szCs w:val="22"/>
          <w:lang w:val="en-US"/>
        </w:rPr>
        <w:t xml:space="preserve">the vegetative cells of </w:t>
      </w:r>
      <w:r w:rsidR="003E3CF6" w:rsidRPr="005F4038">
        <w:rPr>
          <w:i/>
          <w:iCs/>
          <w:sz w:val="22"/>
          <w:szCs w:val="22"/>
        </w:rPr>
        <w:t>Bacillus thuringiensis</w:t>
      </w:r>
      <w:r w:rsidR="003E3CF6" w:rsidRPr="005F4038">
        <w:rPr>
          <w:sz w:val="22"/>
          <w:szCs w:val="22"/>
        </w:rPr>
        <w:t xml:space="preserve"> subsp. </w:t>
      </w:r>
      <w:proofErr w:type="spellStart"/>
      <w:r w:rsidR="003E3CF6" w:rsidRPr="005F4038">
        <w:rPr>
          <w:i/>
          <w:iCs/>
          <w:sz w:val="22"/>
          <w:szCs w:val="22"/>
        </w:rPr>
        <w:t>kurstaki</w:t>
      </w:r>
      <w:proofErr w:type="spellEnd"/>
      <w:r w:rsidR="003E3CF6" w:rsidRPr="005F4038">
        <w:rPr>
          <w:sz w:val="22"/>
          <w:szCs w:val="22"/>
        </w:rPr>
        <w:t xml:space="preserve"> </w:t>
      </w:r>
      <w:r w:rsidR="00D15D76" w:rsidRPr="005F4038">
        <w:rPr>
          <w:sz w:val="22"/>
          <w:szCs w:val="22"/>
          <w:lang w:val="en-US"/>
        </w:rPr>
        <w:t xml:space="preserve">by leucocytes and phagocytosis </w:t>
      </w:r>
      <w:r w:rsidR="00A42173" w:rsidRPr="005F4038">
        <w:rPr>
          <w:sz w:val="22"/>
          <w:szCs w:val="22"/>
          <w:lang w:val="en-US"/>
        </w:rPr>
        <w:t>was observed,</w:t>
      </w:r>
      <w:r w:rsidR="00D15D76" w:rsidRPr="005F4038">
        <w:rPr>
          <w:sz w:val="22"/>
          <w:szCs w:val="22"/>
          <w:lang w:val="en-US"/>
        </w:rPr>
        <w:t xml:space="preserve"> </w:t>
      </w:r>
      <w:r w:rsidR="00A42173" w:rsidRPr="005F4038">
        <w:rPr>
          <w:sz w:val="22"/>
          <w:szCs w:val="22"/>
          <w:lang w:val="en-US"/>
        </w:rPr>
        <w:t xml:space="preserve">suggesting </w:t>
      </w:r>
      <w:r w:rsidR="00D15D76" w:rsidRPr="005F4038">
        <w:rPr>
          <w:sz w:val="22"/>
          <w:szCs w:val="22"/>
          <w:lang w:val="en-US"/>
        </w:rPr>
        <w:t xml:space="preserve">that </w:t>
      </w:r>
      <w:bookmarkStart w:id="69" w:name="_Hlk129790295"/>
      <w:r w:rsidR="003E3CF6" w:rsidRPr="005F4038">
        <w:rPr>
          <w:i/>
          <w:iCs/>
          <w:sz w:val="22"/>
          <w:szCs w:val="22"/>
        </w:rPr>
        <w:lastRenderedPageBreak/>
        <w:t>Bacillus thuringiensis</w:t>
      </w:r>
      <w:r w:rsidR="003E3CF6" w:rsidRPr="005F4038">
        <w:rPr>
          <w:sz w:val="22"/>
          <w:szCs w:val="22"/>
        </w:rPr>
        <w:t xml:space="preserve"> subsp. </w:t>
      </w:r>
      <w:proofErr w:type="spellStart"/>
      <w:r w:rsidR="003E3CF6" w:rsidRPr="005F4038">
        <w:rPr>
          <w:i/>
          <w:iCs/>
          <w:sz w:val="22"/>
          <w:szCs w:val="22"/>
        </w:rPr>
        <w:t>kurstaki</w:t>
      </w:r>
      <w:proofErr w:type="spellEnd"/>
      <w:r w:rsidR="003E3CF6" w:rsidRPr="005F4038">
        <w:rPr>
          <w:sz w:val="22"/>
          <w:szCs w:val="22"/>
        </w:rPr>
        <w:t xml:space="preserve"> </w:t>
      </w:r>
      <w:bookmarkEnd w:id="69"/>
      <w:r w:rsidR="00D15D76" w:rsidRPr="005F4038">
        <w:rPr>
          <w:sz w:val="22"/>
          <w:szCs w:val="22"/>
          <w:lang w:val="en-US"/>
        </w:rPr>
        <w:t xml:space="preserve">does not exhibit infectivity in oyster. </w:t>
      </w:r>
      <w:r w:rsidR="00A42173" w:rsidRPr="005F4038">
        <w:rPr>
          <w:sz w:val="22"/>
          <w:szCs w:val="22"/>
          <w:lang w:val="en-US"/>
        </w:rPr>
        <w:t>During the previous EU Renewal (EFSA Journal 2021;19(10):6879)</w:t>
      </w:r>
      <w:r w:rsidR="00D15D76" w:rsidRPr="005F4038">
        <w:rPr>
          <w:sz w:val="22"/>
          <w:szCs w:val="22"/>
          <w:lang w:val="en-US"/>
        </w:rPr>
        <w:t xml:space="preserve">, the </w:t>
      </w:r>
      <w:r w:rsidR="00A42173" w:rsidRPr="005F4038">
        <w:rPr>
          <w:sz w:val="22"/>
          <w:szCs w:val="22"/>
          <w:lang w:val="en-US"/>
        </w:rPr>
        <w:t xml:space="preserve">weight of evidence </w:t>
      </w:r>
      <w:r w:rsidR="00D15D76" w:rsidRPr="005F4038">
        <w:rPr>
          <w:sz w:val="22"/>
          <w:szCs w:val="22"/>
          <w:lang w:val="en-US"/>
        </w:rPr>
        <w:t xml:space="preserve">was considered to </w:t>
      </w:r>
      <w:r w:rsidR="003E3CF6" w:rsidRPr="005F4038">
        <w:rPr>
          <w:sz w:val="22"/>
          <w:szCs w:val="22"/>
          <w:lang w:val="en-US"/>
        </w:rPr>
        <w:t xml:space="preserve">sufficiently demonstrate </w:t>
      </w:r>
      <w:r w:rsidR="00D15D76" w:rsidRPr="005F4038">
        <w:rPr>
          <w:sz w:val="22"/>
          <w:szCs w:val="22"/>
          <w:lang w:val="en-US"/>
        </w:rPr>
        <w:t xml:space="preserve">that </w:t>
      </w:r>
      <w:proofErr w:type="spellStart"/>
      <w:r w:rsidR="003A4CDF" w:rsidRPr="003A4CDF">
        <w:rPr>
          <w:i/>
          <w:sz w:val="22"/>
          <w:szCs w:val="22"/>
          <w:lang w:val="en-US"/>
        </w:rPr>
        <w:t>Btk</w:t>
      </w:r>
      <w:proofErr w:type="spellEnd"/>
      <w:r w:rsidR="00D15D76" w:rsidRPr="005F4038">
        <w:rPr>
          <w:sz w:val="22"/>
          <w:szCs w:val="22"/>
          <w:lang w:val="en-US"/>
        </w:rPr>
        <w:t xml:space="preserve"> ABTS-351</w:t>
      </w:r>
      <w:r w:rsidR="00A42173" w:rsidRPr="005F4038">
        <w:rPr>
          <w:sz w:val="22"/>
          <w:szCs w:val="22"/>
          <w:lang w:val="en-US"/>
        </w:rPr>
        <w:t xml:space="preserve"> </w:t>
      </w:r>
      <w:r w:rsidR="00D15D76" w:rsidRPr="005F4038">
        <w:rPr>
          <w:sz w:val="22"/>
          <w:szCs w:val="22"/>
          <w:lang w:val="en-US"/>
        </w:rPr>
        <w:t xml:space="preserve">is not toxic, pathogenic or infectious in aquatic invertebrates. </w:t>
      </w:r>
      <w:r w:rsidR="003E3CF6" w:rsidRPr="005F4038">
        <w:rPr>
          <w:sz w:val="22"/>
          <w:szCs w:val="22"/>
          <w:lang w:val="en-US"/>
        </w:rPr>
        <w:t>Moreover</w:t>
      </w:r>
      <w:r w:rsidR="00D15D76" w:rsidRPr="005F4038">
        <w:rPr>
          <w:sz w:val="22"/>
          <w:szCs w:val="22"/>
          <w:lang w:val="en-US"/>
        </w:rPr>
        <w:t xml:space="preserve">, </w:t>
      </w:r>
      <w:r w:rsidR="00A42173" w:rsidRPr="005F4038">
        <w:rPr>
          <w:sz w:val="22"/>
          <w:szCs w:val="22"/>
          <w:lang w:val="en-US"/>
        </w:rPr>
        <w:t xml:space="preserve">taking into consideration </w:t>
      </w:r>
      <w:r w:rsidR="003E3CF6" w:rsidRPr="005F4038">
        <w:rPr>
          <w:sz w:val="22"/>
          <w:szCs w:val="22"/>
          <w:lang w:val="en-US"/>
        </w:rPr>
        <w:t xml:space="preserve">the </w:t>
      </w:r>
      <w:r w:rsidR="00D15D76" w:rsidRPr="005F4038">
        <w:rPr>
          <w:sz w:val="22"/>
          <w:szCs w:val="22"/>
          <w:lang w:val="en-US"/>
        </w:rPr>
        <w:t xml:space="preserve">available </w:t>
      </w:r>
      <w:r w:rsidR="00A42173" w:rsidRPr="005F4038">
        <w:rPr>
          <w:sz w:val="22"/>
          <w:szCs w:val="22"/>
          <w:lang w:val="en-US"/>
        </w:rPr>
        <w:t xml:space="preserve">data </w:t>
      </w:r>
      <w:r w:rsidR="00D15D76" w:rsidRPr="005F4038">
        <w:rPr>
          <w:sz w:val="22"/>
          <w:szCs w:val="22"/>
          <w:lang w:val="en-US"/>
        </w:rPr>
        <w:t xml:space="preserve">and </w:t>
      </w:r>
      <w:r w:rsidR="00A42173" w:rsidRPr="005F4038">
        <w:rPr>
          <w:sz w:val="22"/>
          <w:szCs w:val="22"/>
          <w:lang w:val="en-US"/>
        </w:rPr>
        <w:t xml:space="preserve">the fact that </w:t>
      </w:r>
      <w:r w:rsidR="00D15D76" w:rsidRPr="005F4038">
        <w:rPr>
          <w:sz w:val="22"/>
          <w:szCs w:val="22"/>
          <w:lang w:val="en-US"/>
        </w:rPr>
        <w:t xml:space="preserve">the effects </w:t>
      </w:r>
      <w:r w:rsidR="003E3CF6" w:rsidRPr="005F4038">
        <w:rPr>
          <w:sz w:val="22"/>
          <w:szCs w:val="22"/>
          <w:lang w:val="en-US"/>
        </w:rPr>
        <w:t xml:space="preserve">on </w:t>
      </w:r>
      <w:r w:rsidR="003E3CF6" w:rsidRPr="005F4038">
        <w:rPr>
          <w:i/>
          <w:sz w:val="22"/>
          <w:szCs w:val="22"/>
          <w:lang w:val="en-US"/>
        </w:rPr>
        <w:t>D. magna</w:t>
      </w:r>
      <w:r w:rsidR="003E3CF6" w:rsidRPr="005F4038">
        <w:rPr>
          <w:sz w:val="22"/>
          <w:szCs w:val="22"/>
          <w:lang w:val="en-US"/>
        </w:rPr>
        <w:t xml:space="preserve"> that have been </w:t>
      </w:r>
      <w:r w:rsidR="00D15D76" w:rsidRPr="005F4038">
        <w:rPr>
          <w:sz w:val="22"/>
          <w:szCs w:val="22"/>
          <w:lang w:val="en-US"/>
        </w:rPr>
        <w:t xml:space="preserve">observed in the </w:t>
      </w:r>
      <w:r w:rsidR="003E3CF6" w:rsidRPr="005F4038">
        <w:rPr>
          <w:sz w:val="22"/>
          <w:szCs w:val="22"/>
          <w:lang w:val="en-US"/>
        </w:rPr>
        <w:t xml:space="preserve">available </w:t>
      </w:r>
      <w:r w:rsidR="00D15D76" w:rsidRPr="005F4038">
        <w:rPr>
          <w:sz w:val="22"/>
          <w:szCs w:val="22"/>
          <w:lang w:val="en-US"/>
        </w:rPr>
        <w:t xml:space="preserve">laboratory studies </w:t>
      </w:r>
      <w:r w:rsidR="003E3CF6" w:rsidRPr="005F4038">
        <w:rPr>
          <w:sz w:val="22"/>
          <w:szCs w:val="22"/>
          <w:lang w:val="en-US"/>
        </w:rPr>
        <w:t>resulted from turbidity</w:t>
      </w:r>
      <w:r w:rsidR="00D15D76" w:rsidRPr="005F4038">
        <w:rPr>
          <w:sz w:val="22"/>
          <w:szCs w:val="22"/>
          <w:lang w:val="en-US"/>
        </w:rPr>
        <w:t xml:space="preserve"> </w:t>
      </w:r>
      <w:r w:rsidR="003E3CF6" w:rsidRPr="005F4038">
        <w:rPr>
          <w:sz w:val="22"/>
          <w:szCs w:val="22"/>
          <w:lang w:val="en-US"/>
        </w:rPr>
        <w:t xml:space="preserve">rather than biological activity of </w:t>
      </w:r>
      <w:proofErr w:type="spellStart"/>
      <w:r w:rsidR="003A4CDF" w:rsidRPr="003A4CDF">
        <w:rPr>
          <w:i/>
          <w:sz w:val="22"/>
          <w:szCs w:val="22"/>
          <w:lang w:val="en-US"/>
        </w:rPr>
        <w:t>Btk</w:t>
      </w:r>
      <w:proofErr w:type="spellEnd"/>
      <w:r w:rsidR="003E3CF6" w:rsidRPr="005F4038">
        <w:rPr>
          <w:sz w:val="22"/>
          <w:szCs w:val="22"/>
          <w:lang w:val="en-US"/>
        </w:rPr>
        <w:t xml:space="preserve"> ABTS-351</w:t>
      </w:r>
      <w:r w:rsidR="00D15D76" w:rsidRPr="005F4038">
        <w:rPr>
          <w:sz w:val="22"/>
          <w:szCs w:val="22"/>
          <w:lang w:val="en-US"/>
        </w:rPr>
        <w:t>, an EC</w:t>
      </w:r>
      <w:r w:rsidR="00D15D76" w:rsidRPr="005F4038">
        <w:rPr>
          <w:sz w:val="22"/>
          <w:szCs w:val="22"/>
          <w:vertAlign w:val="subscript"/>
          <w:lang w:val="en-US"/>
        </w:rPr>
        <w:t>50</w:t>
      </w:r>
      <w:r w:rsidR="00D15D76" w:rsidRPr="005F4038">
        <w:rPr>
          <w:sz w:val="22"/>
          <w:szCs w:val="22"/>
          <w:lang w:val="en-US"/>
        </w:rPr>
        <w:t xml:space="preserve"> of &gt; 1.0 x 10</w:t>
      </w:r>
      <w:r w:rsidR="00D15D76" w:rsidRPr="005F4038">
        <w:rPr>
          <w:sz w:val="22"/>
          <w:szCs w:val="22"/>
          <w:vertAlign w:val="superscript"/>
          <w:lang w:val="en-US"/>
        </w:rPr>
        <w:t>9</w:t>
      </w:r>
      <w:r w:rsidR="00D15D76" w:rsidRPr="005F4038">
        <w:rPr>
          <w:sz w:val="22"/>
          <w:szCs w:val="22"/>
          <w:lang w:val="en-US"/>
        </w:rPr>
        <w:t xml:space="preserve"> CFU/L was </w:t>
      </w:r>
      <w:r w:rsidR="003E3CF6" w:rsidRPr="005F4038">
        <w:rPr>
          <w:sz w:val="22"/>
          <w:szCs w:val="22"/>
          <w:lang w:val="en-US"/>
        </w:rPr>
        <w:t xml:space="preserve">established </w:t>
      </w:r>
      <w:r w:rsidR="00D15D76" w:rsidRPr="005F4038">
        <w:rPr>
          <w:sz w:val="22"/>
          <w:szCs w:val="22"/>
          <w:lang w:val="en-US"/>
        </w:rPr>
        <w:t>as the relevant endpoint for aquatic invertebrates</w:t>
      </w:r>
      <w:r w:rsidR="003E3CF6" w:rsidRPr="005F4038">
        <w:rPr>
          <w:sz w:val="22"/>
          <w:szCs w:val="22"/>
          <w:lang w:val="en-US"/>
        </w:rPr>
        <w:t xml:space="preserve"> in EFSA Journal 2021;19(10):6879</w:t>
      </w:r>
      <w:r w:rsidR="00D15D76" w:rsidRPr="005F4038">
        <w:rPr>
          <w:sz w:val="22"/>
          <w:szCs w:val="22"/>
          <w:lang w:val="en-US"/>
        </w:rPr>
        <w:t>.</w:t>
      </w:r>
    </w:p>
    <w:p w14:paraId="01AF7AAF" w14:textId="77777777" w:rsidR="005F4038" w:rsidRPr="005F4038" w:rsidRDefault="005F4038" w:rsidP="003E3CF6">
      <w:pPr>
        <w:spacing w:after="0"/>
        <w:jc w:val="both"/>
        <w:rPr>
          <w:sz w:val="22"/>
          <w:szCs w:val="22"/>
          <w:lang w:val="en-US"/>
        </w:rPr>
      </w:pPr>
    </w:p>
    <w:p w14:paraId="28133D8B" w14:textId="698FF725" w:rsidR="00E87DF3" w:rsidRPr="005F4038" w:rsidRDefault="00E87DF3" w:rsidP="00E87DF3">
      <w:pPr>
        <w:spacing w:after="120"/>
        <w:jc w:val="both"/>
        <w:rPr>
          <w:b/>
          <w:bCs/>
          <w:color w:val="000000"/>
          <w:sz w:val="22"/>
          <w:szCs w:val="22"/>
          <w:lang w:val="en-US" w:eastAsia="fr-BE"/>
        </w:rPr>
      </w:pPr>
      <w:r w:rsidRPr="005F4038">
        <w:rPr>
          <w:b/>
          <w:bCs/>
          <w:color w:val="000000"/>
          <w:sz w:val="22"/>
          <w:szCs w:val="22"/>
          <w:lang w:val="en-US" w:eastAsia="fr-BE"/>
        </w:rPr>
        <w:t xml:space="preserve">Infectivity and pathogenicity of </w:t>
      </w:r>
      <w:proofErr w:type="spellStart"/>
      <w:r w:rsidR="003A4CDF" w:rsidRPr="003A4CDF">
        <w:rPr>
          <w:b/>
          <w:bCs/>
          <w:i/>
          <w:color w:val="000000"/>
          <w:sz w:val="22"/>
          <w:szCs w:val="22"/>
          <w:lang w:val="en-US" w:eastAsia="fr-BE"/>
        </w:rPr>
        <w:t>Btk</w:t>
      </w:r>
      <w:proofErr w:type="spellEnd"/>
      <w:r w:rsidR="00685550" w:rsidRPr="005F4038">
        <w:rPr>
          <w:b/>
          <w:bCs/>
          <w:color w:val="000000"/>
          <w:sz w:val="22"/>
          <w:szCs w:val="22"/>
          <w:lang w:val="en-US" w:eastAsia="fr-BE"/>
        </w:rPr>
        <w:t xml:space="preserve"> ABTS-351 </w:t>
      </w:r>
      <w:r w:rsidRPr="005F4038">
        <w:rPr>
          <w:b/>
          <w:bCs/>
          <w:color w:val="000000"/>
          <w:sz w:val="22"/>
          <w:szCs w:val="22"/>
          <w:lang w:val="en-US" w:eastAsia="fr-BE"/>
        </w:rPr>
        <w:t>in aquatic invertebrates</w:t>
      </w:r>
    </w:p>
    <w:p w14:paraId="052CC103" w14:textId="13005429" w:rsidR="00E87DF3" w:rsidRPr="009100FC" w:rsidRDefault="008064BA" w:rsidP="00E87DF3">
      <w:pPr>
        <w:tabs>
          <w:tab w:val="clear" w:pos="720"/>
        </w:tabs>
        <w:spacing w:after="0"/>
        <w:jc w:val="both"/>
        <w:rPr>
          <w:color w:val="000000"/>
          <w:sz w:val="22"/>
          <w:szCs w:val="22"/>
          <w:highlight w:val="cyan"/>
          <w:lang w:val="en-US" w:eastAsia="fr-BE"/>
        </w:rPr>
      </w:pPr>
      <w:r w:rsidRPr="005F4038">
        <w:rPr>
          <w:color w:val="000000"/>
          <w:sz w:val="22"/>
          <w:szCs w:val="22"/>
          <w:lang w:val="en-US" w:eastAsia="fr-BE"/>
        </w:rPr>
        <w:t xml:space="preserve">No signs of infectivity and pathogenicity were observed in the laboratory studies with </w:t>
      </w:r>
      <w:r w:rsidRPr="005F4038">
        <w:rPr>
          <w:i/>
          <w:iCs/>
          <w:color w:val="000000"/>
          <w:sz w:val="22"/>
          <w:szCs w:val="22"/>
          <w:lang w:val="en-US" w:eastAsia="fr-BE"/>
        </w:rPr>
        <w:t xml:space="preserve">D. magna, </w:t>
      </w:r>
      <w:r w:rsidRPr="005F4038">
        <w:rPr>
          <w:color w:val="000000"/>
          <w:sz w:val="22"/>
          <w:szCs w:val="22"/>
          <w:lang w:val="en-US" w:eastAsia="fr-BE"/>
        </w:rPr>
        <w:t xml:space="preserve">Harpacticoid copepod and Grass shrimp, nor in the available open literature studies submitted in the course of the previous EU Renewal. In addition, the abovementioned study on the infectivity of </w:t>
      </w:r>
      <w:r w:rsidRPr="005F4038">
        <w:rPr>
          <w:i/>
          <w:iCs/>
          <w:sz w:val="22"/>
          <w:szCs w:val="22"/>
        </w:rPr>
        <w:t>Bacillus thuringiensis</w:t>
      </w:r>
      <w:r w:rsidRPr="005F4038">
        <w:rPr>
          <w:sz w:val="22"/>
          <w:szCs w:val="22"/>
        </w:rPr>
        <w:t xml:space="preserve"> subsp. </w:t>
      </w:r>
      <w:proofErr w:type="spellStart"/>
      <w:r w:rsidRPr="005F4038">
        <w:rPr>
          <w:i/>
          <w:iCs/>
          <w:sz w:val="22"/>
          <w:szCs w:val="22"/>
        </w:rPr>
        <w:t>kurstaki</w:t>
      </w:r>
      <w:proofErr w:type="spellEnd"/>
      <w:r w:rsidRPr="005F4038">
        <w:rPr>
          <w:sz w:val="22"/>
          <w:szCs w:val="22"/>
        </w:rPr>
        <w:t xml:space="preserve"> </w:t>
      </w:r>
      <w:r w:rsidRPr="005F4038">
        <w:rPr>
          <w:color w:val="000000"/>
          <w:sz w:val="22"/>
          <w:szCs w:val="22"/>
          <w:lang w:eastAsia="fr-BE"/>
        </w:rPr>
        <w:t>in</w:t>
      </w:r>
      <w:r w:rsidRPr="005F4038">
        <w:rPr>
          <w:color w:val="000000"/>
          <w:sz w:val="22"/>
          <w:szCs w:val="22"/>
          <w:lang w:val="en-US" w:eastAsia="fr-BE"/>
        </w:rPr>
        <w:t xml:space="preserve"> oyster (</w:t>
      </w:r>
      <w:r w:rsidRPr="005F4038">
        <w:rPr>
          <w:i/>
          <w:iCs/>
          <w:color w:val="000000"/>
          <w:sz w:val="22"/>
          <w:szCs w:val="22"/>
          <w:lang w:val="en-US" w:eastAsia="fr-BE"/>
        </w:rPr>
        <w:t>Crassostrea virginica</w:t>
      </w:r>
      <w:r w:rsidRPr="005F4038">
        <w:rPr>
          <w:color w:val="000000"/>
          <w:sz w:val="22"/>
          <w:szCs w:val="22"/>
          <w:lang w:val="en-US" w:eastAsia="fr-BE"/>
        </w:rPr>
        <w:t xml:space="preserve">) showed no infectivity and no other effects of </w:t>
      </w:r>
      <w:r w:rsidRPr="005F4038">
        <w:rPr>
          <w:i/>
          <w:iCs/>
          <w:sz w:val="22"/>
          <w:szCs w:val="22"/>
        </w:rPr>
        <w:t>Bacillus thuringiensis</w:t>
      </w:r>
      <w:r w:rsidRPr="005F4038">
        <w:rPr>
          <w:sz w:val="22"/>
          <w:szCs w:val="22"/>
        </w:rPr>
        <w:t xml:space="preserve"> subsp. </w:t>
      </w:r>
      <w:proofErr w:type="spellStart"/>
      <w:r w:rsidRPr="005F4038">
        <w:rPr>
          <w:i/>
          <w:iCs/>
          <w:sz w:val="22"/>
          <w:szCs w:val="22"/>
        </w:rPr>
        <w:t>kurstaki</w:t>
      </w:r>
      <w:proofErr w:type="spellEnd"/>
      <w:r w:rsidRPr="005F4038">
        <w:rPr>
          <w:sz w:val="22"/>
          <w:szCs w:val="22"/>
        </w:rPr>
        <w:t xml:space="preserve"> on the test organisms </w:t>
      </w:r>
      <w:r w:rsidRPr="005F4038">
        <w:rPr>
          <w:color w:val="000000"/>
          <w:sz w:val="22"/>
          <w:szCs w:val="22"/>
          <w:lang w:val="en-US" w:eastAsia="fr-BE"/>
        </w:rPr>
        <w:t xml:space="preserve">following intercardinal injection, and it was concluded that vegetative bacteria of </w:t>
      </w:r>
      <w:r w:rsidRPr="005F4038">
        <w:rPr>
          <w:i/>
          <w:iCs/>
          <w:sz w:val="22"/>
          <w:szCs w:val="22"/>
        </w:rPr>
        <w:t>Bacillus thuringiensis</w:t>
      </w:r>
      <w:r w:rsidRPr="005F4038">
        <w:rPr>
          <w:sz w:val="22"/>
          <w:szCs w:val="22"/>
        </w:rPr>
        <w:t xml:space="preserve"> subsp. </w:t>
      </w:r>
      <w:proofErr w:type="spellStart"/>
      <w:r w:rsidRPr="005F4038">
        <w:rPr>
          <w:i/>
          <w:sz w:val="22"/>
          <w:szCs w:val="22"/>
        </w:rPr>
        <w:t>k</w:t>
      </w:r>
      <w:r w:rsidRPr="005F4038">
        <w:rPr>
          <w:i/>
          <w:iCs/>
          <w:sz w:val="22"/>
          <w:szCs w:val="22"/>
        </w:rPr>
        <w:t>urstaki</w:t>
      </w:r>
      <w:proofErr w:type="spellEnd"/>
      <w:r w:rsidRPr="005F4038">
        <w:rPr>
          <w:sz w:val="22"/>
          <w:szCs w:val="22"/>
        </w:rPr>
        <w:t xml:space="preserve"> w</w:t>
      </w:r>
      <w:r w:rsidRPr="005F4038">
        <w:rPr>
          <w:color w:val="000000"/>
          <w:sz w:val="22"/>
          <w:szCs w:val="22"/>
          <w:lang w:val="en-US" w:eastAsia="fr-BE"/>
        </w:rPr>
        <w:t xml:space="preserve">ere rendered non-viable in oysters </w:t>
      </w:r>
      <w:r w:rsidRPr="005F4038">
        <w:rPr>
          <w:i/>
          <w:color w:val="000000"/>
          <w:sz w:val="22"/>
          <w:szCs w:val="22"/>
          <w:lang w:val="en-US" w:eastAsia="fr-BE"/>
        </w:rPr>
        <w:t>via</w:t>
      </w:r>
      <w:r w:rsidRPr="005F4038">
        <w:rPr>
          <w:color w:val="000000"/>
          <w:sz w:val="22"/>
          <w:szCs w:val="22"/>
          <w:lang w:val="en-US" w:eastAsia="fr-BE"/>
        </w:rPr>
        <w:t xml:space="preserve"> phagocytosis. Therefore, in line with the previous EU Renewal, </w:t>
      </w:r>
      <w:proofErr w:type="spellStart"/>
      <w:r w:rsidR="003A4CDF" w:rsidRPr="003A4CDF">
        <w:rPr>
          <w:i/>
          <w:color w:val="000000"/>
          <w:sz w:val="22"/>
          <w:szCs w:val="22"/>
          <w:lang w:val="en-US" w:eastAsia="fr-BE"/>
        </w:rPr>
        <w:t>Btk</w:t>
      </w:r>
      <w:proofErr w:type="spellEnd"/>
      <w:r w:rsidRPr="005F4038">
        <w:rPr>
          <w:color w:val="000000"/>
          <w:sz w:val="22"/>
          <w:szCs w:val="22"/>
          <w:lang w:val="en-US" w:eastAsia="fr-BE"/>
        </w:rPr>
        <w:t xml:space="preserve"> ABTS-351 is not expected to exhibit infectivity and pathogenicity in aquatic invertebrates. This is corroborated by the fact that </w:t>
      </w:r>
      <w:proofErr w:type="spellStart"/>
      <w:r w:rsidR="003A4CDF" w:rsidRPr="003A4CDF">
        <w:rPr>
          <w:i/>
          <w:color w:val="000000"/>
          <w:sz w:val="22"/>
          <w:szCs w:val="22"/>
          <w:lang w:val="en-US" w:eastAsia="fr-BE"/>
        </w:rPr>
        <w:t>Btk</w:t>
      </w:r>
      <w:proofErr w:type="spellEnd"/>
      <w:r w:rsidRPr="005F4038">
        <w:rPr>
          <w:color w:val="000000"/>
          <w:sz w:val="22"/>
          <w:szCs w:val="22"/>
          <w:lang w:val="en-US" w:eastAsia="fr-BE"/>
        </w:rPr>
        <w:t xml:space="preserve"> ABTS-351 acts highly specific against insect species of the order Lepidoptera and is not expected to have any harmful effects on other non-target species of other orders</w:t>
      </w:r>
      <w:r w:rsidR="00E87DF3" w:rsidRPr="005F4038">
        <w:rPr>
          <w:color w:val="000000"/>
          <w:sz w:val="22"/>
          <w:szCs w:val="22"/>
          <w:lang w:val="en-US" w:eastAsia="fr-BE"/>
        </w:rPr>
        <w:t xml:space="preserve">. </w:t>
      </w:r>
    </w:p>
    <w:p w14:paraId="20F54D75" w14:textId="77777777" w:rsidR="00E87DF3" w:rsidRPr="009100FC" w:rsidRDefault="00E87DF3" w:rsidP="00E87DF3">
      <w:pPr>
        <w:tabs>
          <w:tab w:val="clear" w:pos="720"/>
        </w:tabs>
        <w:spacing w:after="0"/>
        <w:jc w:val="both"/>
        <w:rPr>
          <w:color w:val="000000"/>
          <w:sz w:val="22"/>
          <w:szCs w:val="22"/>
          <w:highlight w:val="cyan"/>
          <w:lang w:val="en-US" w:eastAsia="fr-BE"/>
        </w:rPr>
      </w:pPr>
    </w:p>
    <w:p w14:paraId="7DA95246" w14:textId="4BAC5CC1" w:rsidR="00E87DF3" w:rsidRPr="005F4038" w:rsidRDefault="0097366B" w:rsidP="00E87DF3">
      <w:pPr>
        <w:tabs>
          <w:tab w:val="clear" w:pos="720"/>
        </w:tabs>
        <w:autoSpaceDE w:val="0"/>
        <w:autoSpaceDN w:val="0"/>
        <w:adjustRightInd w:val="0"/>
        <w:spacing w:before="120" w:after="120" w:line="300" w:lineRule="auto"/>
        <w:jc w:val="both"/>
        <w:rPr>
          <w:rFonts w:eastAsia="Calibri"/>
          <w:b/>
          <w:bCs/>
          <w:color w:val="000000"/>
          <w:sz w:val="22"/>
          <w:szCs w:val="22"/>
        </w:rPr>
      </w:pPr>
      <w:r>
        <w:rPr>
          <w:rFonts w:eastAsia="Calibri"/>
          <w:b/>
          <w:bCs/>
          <w:color w:val="000000"/>
          <w:sz w:val="22"/>
          <w:szCs w:val="22"/>
        </w:rPr>
        <w:t>Risk</w:t>
      </w:r>
      <w:r w:rsidR="00E87DF3" w:rsidRPr="005F4038">
        <w:rPr>
          <w:rFonts w:eastAsia="Calibri"/>
          <w:b/>
          <w:bCs/>
          <w:color w:val="000000"/>
          <w:sz w:val="22"/>
          <w:szCs w:val="22"/>
        </w:rPr>
        <w:t xml:space="preserve"> assessment for aquatic invertebrates</w:t>
      </w:r>
    </w:p>
    <w:p w14:paraId="63C6404A" w14:textId="2A21161C" w:rsidR="00E87DF3" w:rsidRPr="005F4038" w:rsidRDefault="00E87DF3" w:rsidP="00E87DF3">
      <w:pPr>
        <w:spacing w:after="0"/>
        <w:jc w:val="both"/>
        <w:rPr>
          <w:sz w:val="22"/>
          <w:szCs w:val="22"/>
        </w:rPr>
      </w:pPr>
      <w:bookmarkStart w:id="70" w:name="_Hlk122677642"/>
      <w:r w:rsidRPr="005F4038">
        <w:rPr>
          <w:sz w:val="22"/>
          <w:szCs w:val="22"/>
        </w:rPr>
        <w:t xml:space="preserve">The risk assessment below is presented for </w:t>
      </w:r>
      <w:r w:rsidR="00ED0260" w:rsidRPr="005F4038">
        <w:rPr>
          <w:sz w:val="22"/>
          <w:szCs w:val="22"/>
        </w:rPr>
        <w:t>application of Foray</w:t>
      </w:r>
      <w:r w:rsidR="00ED0260" w:rsidRPr="005F4038">
        <w:rPr>
          <w:sz w:val="22"/>
          <w:szCs w:val="22"/>
          <w:vertAlign w:val="superscript"/>
        </w:rPr>
        <w:t>®</w:t>
      </w:r>
      <w:r w:rsidR="00ED0260" w:rsidRPr="005F4038">
        <w:rPr>
          <w:sz w:val="22"/>
          <w:szCs w:val="22"/>
        </w:rPr>
        <w:t xml:space="preserve"> </w:t>
      </w:r>
      <w:r w:rsidR="006E4240" w:rsidRPr="005F4038">
        <w:rPr>
          <w:sz w:val="22"/>
          <w:szCs w:val="22"/>
        </w:rPr>
        <w:t>76</w:t>
      </w:r>
      <w:r w:rsidR="00ED0260" w:rsidRPr="005F4038">
        <w:rPr>
          <w:sz w:val="22"/>
          <w:szCs w:val="22"/>
        </w:rPr>
        <w:t xml:space="preserve">B </w:t>
      </w:r>
      <w:r w:rsidR="00075971" w:rsidRPr="00A95EF4">
        <w:rPr>
          <w:sz w:val="22"/>
          <w:szCs w:val="22"/>
        </w:rPr>
        <w:t>on deciduous and coniferous forest, pine trees, ornamental trees and shrubs or amenity areas (parks, gardens)</w:t>
      </w:r>
      <w:r w:rsidR="002460B2">
        <w:rPr>
          <w:sz w:val="22"/>
          <w:szCs w:val="22"/>
        </w:rPr>
        <w:t xml:space="preserve"> </w:t>
      </w:r>
      <w:r w:rsidR="00ED0260" w:rsidRPr="005F4038">
        <w:rPr>
          <w:sz w:val="22"/>
          <w:szCs w:val="22"/>
        </w:rPr>
        <w:t xml:space="preserve">at </w:t>
      </w:r>
      <w:r w:rsidR="005F4038" w:rsidRPr="005F4038">
        <w:rPr>
          <w:sz w:val="22"/>
          <w:szCs w:val="22"/>
        </w:rPr>
        <w:t>4</w:t>
      </w:r>
      <w:r w:rsidR="00ED0260" w:rsidRPr="005F4038">
        <w:rPr>
          <w:sz w:val="22"/>
          <w:szCs w:val="22"/>
        </w:rPr>
        <w:t xml:space="preserve"> x </w:t>
      </w:r>
      <w:r w:rsidR="005F4038" w:rsidRPr="005F4038">
        <w:rPr>
          <w:sz w:val="22"/>
          <w:szCs w:val="22"/>
        </w:rPr>
        <w:t>2.5</w:t>
      </w:r>
      <w:r w:rsidR="00ED0260" w:rsidRPr="005F4038">
        <w:rPr>
          <w:sz w:val="22"/>
          <w:szCs w:val="22"/>
        </w:rPr>
        <w:t xml:space="preserve"> L product/ha</w:t>
      </w:r>
      <w:r w:rsidRPr="005F4038">
        <w:rPr>
          <w:sz w:val="22"/>
          <w:szCs w:val="22"/>
        </w:rPr>
        <w:t xml:space="preserve"> and is based on identical exposure estimates and worst-case assumptions as described for fish (refer to Section IIIM 10.2.1). </w:t>
      </w:r>
      <w:r w:rsidR="00ED0260" w:rsidRPr="005F4038">
        <w:rPr>
          <w:sz w:val="22"/>
          <w:szCs w:val="22"/>
        </w:rPr>
        <w:t>The risk envelope approach covers the risk for all proposed uses of Foray</w:t>
      </w:r>
      <w:r w:rsidR="00ED0260" w:rsidRPr="005F4038">
        <w:rPr>
          <w:sz w:val="22"/>
          <w:szCs w:val="22"/>
          <w:vertAlign w:val="superscript"/>
        </w:rPr>
        <w:t>®</w:t>
      </w:r>
      <w:r w:rsidR="00ED0260" w:rsidRPr="005F4038">
        <w:rPr>
          <w:sz w:val="22"/>
          <w:szCs w:val="22"/>
        </w:rPr>
        <w:t xml:space="preserve"> </w:t>
      </w:r>
      <w:r w:rsidR="006E4240" w:rsidRPr="005F4038">
        <w:rPr>
          <w:sz w:val="22"/>
          <w:szCs w:val="22"/>
        </w:rPr>
        <w:t>76</w:t>
      </w:r>
      <w:r w:rsidR="00ED0260" w:rsidRPr="005F4038">
        <w:rPr>
          <w:sz w:val="22"/>
          <w:szCs w:val="22"/>
        </w:rPr>
        <w:t>B</w:t>
      </w:r>
      <w:r w:rsidR="002460B2">
        <w:rPr>
          <w:sz w:val="22"/>
          <w:szCs w:val="22"/>
        </w:rPr>
        <w:t>.</w:t>
      </w:r>
    </w:p>
    <w:p w14:paraId="479D3046" w14:textId="77777777" w:rsidR="00E87DF3" w:rsidRPr="005F4038" w:rsidRDefault="00E87DF3" w:rsidP="00E87DF3">
      <w:pPr>
        <w:spacing w:after="0"/>
        <w:jc w:val="both"/>
        <w:rPr>
          <w:sz w:val="22"/>
          <w:szCs w:val="22"/>
        </w:rPr>
      </w:pPr>
    </w:p>
    <w:p w14:paraId="7451BBA7" w14:textId="161ACE37" w:rsidR="00E87DF3" w:rsidRPr="005F4038" w:rsidRDefault="00E87DF3" w:rsidP="005F4038">
      <w:pPr>
        <w:keepNext/>
        <w:keepLines/>
        <w:spacing w:after="0"/>
        <w:jc w:val="both"/>
        <w:rPr>
          <w:b/>
          <w:bCs/>
          <w:sz w:val="22"/>
          <w:szCs w:val="22"/>
        </w:rPr>
      </w:pPr>
      <w:r w:rsidRPr="005F4038">
        <w:rPr>
          <w:b/>
          <w:bCs/>
          <w:sz w:val="22"/>
          <w:szCs w:val="22"/>
        </w:rPr>
        <w:t xml:space="preserve">Table 10.2-4: </w:t>
      </w:r>
      <w:r w:rsidR="00C35615" w:rsidRPr="005F4038">
        <w:rPr>
          <w:b/>
          <w:bCs/>
          <w:sz w:val="22"/>
          <w:szCs w:val="22"/>
        </w:rPr>
        <w:t xml:space="preserve">Risk from </w:t>
      </w:r>
      <w:proofErr w:type="spellStart"/>
      <w:r w:rsidR="003A4CDF" w:rsidRPr="003A4CDF">
        <w:rPr>
          <w:b/>
          <w:bCs/>
          <w:i/>
          <w:sz w:val="22"/>
          <w:szCs w:val="22"/>
        </w:rPr>
        <w:t>Btk</w:t>
      </w:r>
      <w:proofErr w:type="spellEnd"/>
      <w:r w:rsidR="00C35615" w:rsidRPr="005F4038">
        <w:rPr>
          <w:b/>
          <w:bCs/>
          <w:sz w:val="22"/>
          <w:szCs w:val="22"/>
        </w:rPr>
        <w:t xml:space="preserve"> ABTS-351 to aquatic invertebrates following application </w:t>
      </w:r>
      <w:r w:rsidR="00C35615" w:rsidRPr="005F4038">
        <w:rPr>
          <w:b/>
          <w:sz w:val="22"/>
          <w:szCs w:val="22"/>
        </w:rPr>
        <w:t>of Foray</w:t>
      </w:r>
      <w:r w:rsidR="00C35615" w:rsidRPr="005F4038">
        <w:rPr>
          <w:b/>
          <w:sz w:val="22"/>
          <w:szCs w:val="22"/>
          <w:vertAlign w:val="superscript"/>
        </w:rPr>
        <w:t>®</w:t>
      </w:r>
      <w:r w:rsidR="00C35615" w:rsidRPr="005F4038">
        <w:rPr>
          <w:b/>
          <w:sz w:val="22"/>
          <w:szCs w:val="22"/>
        </w:rPr>
        <w:t xml:space="preserve"> </w:t>
      </w:r>
      <w:r w:rsidR="006E4240" w:rsidRPr="005F4038">
        <w:rPr>
          <w:b/>
          <w:sz w:val="22"/>
          <w:szCs w:val="22"/>
        </w:rPr>
        <w:t>76</w:t>
      </w:r>
      <w:r w:rsidR="00C35615" w:rsidRPr="005F4038">
        <w:rPr>
          <w:b/>
          <w:sz w:val="22"/>
          <w:szCs w:val="22"/>
        </w:rPr>
        <w:t>B</w:t>
      </w:r>
    </w:p>
    <w:tbl>
      <w:tblPr>
        <w:tblStyle w:val="Tabela-Siatka"/>
        <w:tblW w:w="0" w:type="auto"/>
        <w:tblInd w:w="-5" w:type="dxa"/>
        <w:tblLook w:val="04A0" w:firstRow="1" w:lastRow="0" w:firstColumn="1" w:lastColumn="0" w:noHBand="0" w:noVBand="1"/>
      </w:tblPr>
      <w:tblGrid>
        <w:gridCol w:w="2236"/>
        <w:gridCol w:w="1217"/>
        <w:gridCol w:w="1367"/>
        <w:gridCol w:w="926"/>
        <w:gridCol w:w="1238"/>
        <w:gridCol w:w="1429"/>
        <w:gridCol w:w="939"/>
      </w:tblGrid>
      <w:tr w:rsidR="00E87DF3" w:rsidRPr="009100FC" w14:paraId="09B24334" w14:textId="77777777" w:rsidTr="00F81648">
        <w:tc>
          <w:tcPr>
            <w:tcW w:w="2236" w:type="dxa"/>
            <w:vMerge w:val="restart"/>
            <w:vAlign w:val="center"/>
          </w:tcPr>
          <w:p w14:paraId="7E98E7C8" w14:textId="77777777" w:rsidR="00E87DF3" w:rsidRPr="005F4038" w:rsidRDefault="00E87DF3" w:rsidP="00E87DF3">
            <w:pPr>
              <w:keepNext/>
              <w:keepLines/>
              <w:tabs>
                <w:tab w:val="clear" w:pos="720"/>
              </w:tabs>
              <w:spacing w:after="0"/>
              <w:jc w:val="center"/>
              <w:rPr>
                <w:b/>
                <w:bCs/>
                <w:sz w:val="20"/>
                <w:szCs w:val="20"/>
              </w:rPr>
            </w:pPr>
            <w:r w:rsidRPr="005F4038">
              <w:rPr>
                <w:b/>
                <w:bCs/>
                <w:sz w:val="20"/>
                <w:szCs w:val="20"/>
              </w:rPr>
              <w:t xml:space="preserve">Crop </w:t>
            </w:r>
          </w:p>
          <w:p w14:paraId="4B00D612" w14:textId="77777777" w:rsidR="00E87DF3" w:rsidRPr="005F4038" w:rsidRDefault="00E87DF3" w:rsidP="00E87DF3">
            <w:pPr>
              <w:keepNext/>
              <w:keepLines/>
              <w:tabs>
                <w:tab w:val="clear" w:pos="720"/>
              </w:tabs>
              <w:spacing w:after="0"/>
              <w:jc w:val="center"/>
              <w:rPr>
                <w:b/>
                <w:bCs/>
                <w:sz w:val="20"/>
                <w:szCs w:val="20"/>
              </w:rPr>
            </w:pPr>
            <w:r w:rsidRPr="005F4038">
              <w:rPr>
                <w:b/>
                <w:bCs/>
                <w:sz w:val="20"/>
                <w:szCs w:val="20"/>
              </w:rPr>
              <w:t>scenario</w:t>
            </w:r>
          </w:p>
        </w:tc>
        <w:tc>
          <w:tcPr>
            <w:tcW w:w="1217" w:type="dxa"/>
            <w:vAlign w:val="center"/>
          </w:tcPr>
          <w:p w14:paraId="7A215876" w14:textId="77777777" w:rsidR="00E87DF3" w:rsidRPr="005F4038" w:rsidRDefault="00E87DF3" w:rsidP="00E87DF3">
            <w:pPr>
              <w:keepNext/>
              <w:keepLines/>
              <w:tabs>
                <w:tab w:val="clear" w:pos="720"/>
              </w:tabs>
              <w:spacing w:after="0"/>
              <w:jc w:val="center"/>
              <w:rPr>
                <w:b/>
                <w:bCs/>
                <w:sz w:val="20"/>
                <w:szCs w:val="20"/>
              </w:rPr>
            </w:pPr>
            <w:r w:rsidRPr="005F4038">
              <w:rPr>
                <w:b/>
                <w:bCs/>
                <w:sz w:val="20"/>
                <w:szCs w:val="20"/>
              </w:rPr>
              <w:t>Application rate</w:t>
            </w:r>
          </w:p>
        </w:tc>
        <w:tc>
          <w:tcPr>
            <w:tcW w:w="1367" w:type="dxa"/>
            <w:vAlign w:val="center"/>
          </w:tcPr>
          <w:p w14:paraId="6C4BA498" w14:textId="38A7C77C" w:rsidR="00E87DF3" w:rsidRPr="005F4038" w:rsidRDefault="00E87DF3" w:rsidP="00E87DF3">
            <w:pPr>
              <w:keepNext/>
              <w:keepLines/>
              <w:tabs>
                <w:tab w:val="clear" w:pos="720"/>
              </w:tabs>
              <w:spacing w:after="0"/>
              <w:jc w:val="center"/>
              <w:rPr>
                <w:b/>
                <w:bCs/>
                <w:sz w:val="20"/>
                <w:szCs w:val="20"/>
              </w:rPr>
            </w:pPr>
            <w:r w:rsidRPr="005F4038">
              <w:rPr>
                <w:b/>
                <w:bCs/>
                <w:sz w:val="20"/>
                <w:szCs w:val="20"/>
              </w:rPr>
              <w:t>PED</w:t>
            </w:r>
            <w:r w:rsidRPr="005F4038">
              <w:rPr>
                <w:b/>
                <w:bCs/>
                <w:sz w:val="20"/>
                <w:szCs w:val="20"/>
                <w:vertAlign w:val="subscript"/>
              </w:rPr>
              <w:t xml:space="preserve">SW  </w:t>
            </w:r>
            <w:r w:rsidRPr="005F4038">
              <w:rPr>
                <w:b/>
                <w:bCs/>
                <w:sz w:val="20"/>
                <w:szCs w:val="20"/>
                <w:vertAlign w:val="superscript"/>
              </w:rPr>
              <w:t>a</w:t>
            </w:r>
          </w:p>
        </w:tc>
        <w:tc>
          <w:tcPr>
            <w:tcW w:w="926" w:type="dxa"/>
            <w:vMerge w:val="restart"/>
            <w:vAlign w:val="center"/>
          </w:tcPr>
          <w:p w14:paraId="2CF653A1" w14:textId="77777777" w:rsidR="00E87DF3" w:rsidRPr="005F4038" w:rsidRDefault="00E87DF3" w:rsidP="00E87DF3">
            <w:pPr>
              <w:keepNext/>
              <w:keepLines/>
              <w:tabs>
                <w:tab w:val="clear" w:pos="720"/>
              </w:tabs>
              <w:spacing w:after="0"/>
              <w:jc w:val="center"/>
              <w:rPr>
                <w:b/>
                <w:bCs/>
                <w:sz w:val="20"/>
                <w:szCs w:val="20"/>
              </w:rPr>
            </w:pPr>
            <w:r w:rsidRPr="005F4038">
              <w:rPr>
                <w:b/>
                <w:bCs/>
                <w:sz w:val="20"/>
                <w:szCs w:val="20"/>
              </w:rPr>
              <w:t>Species</w:t>
            </w:r>
          </w:p>
        </w:tc>
        <w:tc>
          <w:tcPr>
            <w:tcW w:w="1238" w:type="dxa"/>
            <w:vMerge w:val="restart"/>
            <w:vAlign w:val="center"/>
          </w:tcPr>
          <w:p w14:paraId="00F31D6F" w14:textId="77777777" w:rsidR="00E87DF3" w:rsidRPr="005F4038" w:rsidRDefault="00E87DF3" w:rsidP="00E87DF3">
            <w:pPr>
              <w:keepNext/>
              <w:keepLines/>
              <w:tabs>
                <w:tab w:val="clear" w:pos="720"/>
              </w:tabs>
              <w:spacing w:after="0"/>
              <w:jc w:val="center"/>
              <w:rPr>
                <w:b/>
                <w:bCs/>
                <w:sz w:val="20"/>
                <w:szCs w:val="20"/>
              </w:rPr>
            </w:pPr>
            <w:r w:rsidRPr="005F4038">
              <w:rPr>
                <w:b/>
                <w:bCs/>
                <w:sz w:val="20"/>
                <w:szCs w:val="20"/>
              </w:rPr>
              <w:t>Time scale</w:t>
            </w:r>
          </w:p>
        </w:tc>
        <w:tc>
          <w:tcPr>
            <w:tcW w:w="1429" w:type="dxa"/>
            <w:vAlign w:val="center"/>
          </w:tcPr>
          <w:p w14:paraId="09BCEBEB" w14:textId="6067E768" w:rsidR="00E87DF3" w:rsidRPr="005F4038" w:rsidRDefault="00574DE0" w:rsidP="00E87DF3">
            <w:pPr>
              <w:keepNext/>
              <w:keepLines/>
              <w:tabs>
                <w:tab w:val="clear" w:pos="720"/>
              </w:tabs>
              <w:spacing w:after="0"/>
              <w:jc w:val="center"/>
              <w:rPr>
                <w:b/>
                <w:bCs/>
                <w:sz w:val="20"/>
                <w:szCs w:val="20"/>
              </w:rPr>
            </w:pPr>
            <w:r w:rsidRPr="005F4038">
              <w:rPr>
                <w:b/>
                <w:bCs/>
                <w:sz w:val="20"/>
                <w:szCs w:val="20"/>
              </w:rPr>
              <w:t>E</w:t>
            </w:r>
            <w:r w:rsidR="00E87DF3" w:rsidRPr="005F4038">
              <w:rPr>
                <w:b/>
                <w:bCs/>
                <w:sz w:val="20"/>
                <w:szCs w:val="20"/>
              </w:rPr>
              <w:t>C</w:t>
            </w:r>
            <w:r w:rsidR="00E87DF3" w:rsidRPr="005F4038">
              <w:rPr>
                <w:b/>
                <w:bCs/>
                <w:sz w:val="20"/>
                <w:szCs w:val="20"/>
                <w:vertAlign w:val="subscript"/>
              </w:rPr>
              <w:t>50</w:t>
            </w:r>
          </w:p>
        </w:tc>
        <w:tc>
          <w:tcPr>
            <w:tcW w:w="939" w:type="dxa"/>
            <w:vMerge w:val="restart"/>
            <w:vAlign w:val="center"/>
          </w:tcPr>
          <w:p w14:paraId="2FB33984" w14:textId="77777777" w:rsidR="00E87DF3" w:rsidRPr="005F4038" w:rsidRDefault="00E87DF3" w:rsidP="00E87DF3">
            <w:pPr>
              <w:keepNext/>
              <w:keepLines/>
              <w:tabs>
                <w:tab w:val="clear" w:pos="720"/>
              </w:tabs>
              <w:spacing w:after="0"/>
              <w:jc w:val="center"/>
              <w:rPr>
                <w:b/>
                <w:bCs/>
                <w:sz w:val="20"/>
                <w:szCs w:val="20"/>
              </w:rPr>
            </w:pPr>
            <w:r w:rsidRPr="005F4038">
              <w:rPr>
                <w:b/>
                <w:bCs/>
                <w:sz w:val="20"/>
                <w:szCs w:val="20"/>
              </w:rPr>
              <w:t>MoS</w:t>
            </w:r>
          </w:p>
        </w:tc>
      </w:tr>
      <w:tr w:rsidR="00E87DF3" w:rsidRPr="009100FC" w14:paraId="1D76BDDC" w14:textId="77777777" w:rsidTr="00F81648">
        <w:trPr>
          <w:trHeight w:val="410"/>
        </w:trPr>
        <w:tc>
          <w:tcPr>
            <w:tcW w:w="2236" w:type="dxa"/>
            <w:vMerge/>
            <w:vAlign w:val="center"/>
          </w:tcPr>
          <w:p w14:paraId="16C8CD3D" w14:textId="77777777" w:rsidR="00E87DF3" w:rsidRPr="005F4038" w:rsidRDefault="00E87DF3" w:rsidP="00E87DF3">
            <w:pPr>
              <w:keepNext/>
              <w:keepLines/>
              <w:tabs>
                <w:tab w:val="clear" w:pos="720"/>
              </w:tabs>
              <w:spacing w:after="0"/>
              <w:jc w:val="center"/>
              <w:rPr>
                <w:sz w:val="20"/>
                <w:szCs w:val="20"/>
              </w:rPr>
            </w:pPr>
          </w:p>
        </w:tc>
        <w:tc>
          <w:tcPr>
            <w:tcW w:w="1217" w:type="dxa"/>
            <w:vAlign w:val="center"/>
          </w:tcPr>
          <w:p w14:paraId="307666DA" w14:textId="77777777" w:rsidR="00E87DF3" w:rsidRPr="005F4038" w:rsidRDefault="00E87DF3" w:rsidP="00E87DF3">
            <w:pPr>
              <w:keepNext/>
              <w:keepLines/>
              <w:tabs>
                <w:tab w:val="clear" w:pos="720"/>
              </w:tabs>
              <w:spacing w:after="0"/>
              <w:jc w:val="center"/>
              <w:rPr>
                <w:sz w:val="20"/>
                <w:szCs w:val="20"/>
              </w:rPr>
            </w:pPr>
            <w:r w:rsidRPr="005F4038">
              <w:rPr>
                <w:sz w:val="20"/>
                <w:szCs w:val="20"/>
              </w:rPr>
              <w:t xml:space="preserve">[L </w:t>
            </w:r>
            <w:proofErr w:type="spellStart"/>
            <w:r w:rsidRPr="005F4038">
              <w:rPr>
                <w:sz w:val="20"/>
                <w:szCs w:val="20"/>
              </w:rPr>
              <w:t>f.p.</w:t>
            </w:r>
            <w:proofErr w:type="spellEnd"/>
            <w:r w:rsidRPr="005F4038">
              <w:rPr>
                <w:sz w:val="20"/>
                <w:szCs w:val="20"/>
              </w:rPr>
              <w:t>/ha]</w:t>
            </w:r>
          </w:p>
        </w:tc>
        <w:tc>
          <w:tcPr>
            <w:tcW w:w="1367" w:type="dxa"/>
            <w:vAlign w:val="center"/>
          </w:tcPr>
          <w:p w14:paraId="4954988B" w14:textId="77777777" w:rsidR="00E87DF3" w:rsidRPr="005F4038" w:rsidRDefault="00E87DF3" w:rsidP="00E87DF3">
            <w:pPr>
              <w:keepNext/>
              <w:keepLines/>
              <w:tabs>
                <w:tab w:val="clear" w:pos="720"/>
              </w:tabs>
              <w:spacing w:after="0"/>
              <w:jc w:val="center"/>
              <w:rPr>
                <w:sz w:val="20"/>
                <w:szCs w:val="20"/>
              </w:rPr>
            </w:pPr>
            <w:r w:rsidRPr="005F4038">
              <w:rPr>
                <w:sz w:val="20"/>
                <w:szCs w:val="20"/>
              </w:rPr>
              <w:t>[CFU/L]</w:t>
            </w:r>
          </w:p>
        </w:tc>
        <w:tc>
          <w:tcPr>
            <w:tcW w:w="926" w:type="dxa"/>
            <w:vMerge/>
          </w:tcPr>
          <w:p w14:paraId="4D6CD86F" w14:textId="77777777" w:rsidR="00E87DF3" w:rsidRPr="005F4038" w:rsidRDefault="00E87DF3" w:rsidP="00E87DF3">
            <w:pPr>
              <w:keepNext/>
              <w:keepLines/>
              <w:tabs>
                <w:tab w:val="clear" w:pos="720"/>
              </w:tabs>
              <w:spacing w:after="0"/>
              <w:jc w:val="center"/>
              <w:rPr>
                <w:sz w:val="20"/>
                <w:szCs w:val="20"/>
              </w:rPr>
            </w:pPr>
          </w:p>
        </w:tc>
        <w:tc>
          <w:tcPr>
            <w:tcW w:w="1238" w:type="dxa"/>
            <w:vMerge/>
            <w:vAlign w:val="center"/>
          </w:tcPr>
          <w:p w14:paraId="63B80ADD" w14:textId="77777777" w:rsidR="00E87DF3" w:rsidRPr="005F4038" w:rsidRDefault="00E87DF3" w:rsidP="00E87DF3">
            <w:pPr>
              <w:keepNext/>
              <w:keepLines/>
              <w:tabs>
                <w:tab w:val="clear" w:pos="720"/>
              </w:tabs>
              <w:spacing w:after="0"/>
              <w:jc w:val="center"/>
              <w:rPr>
                <w:sz w:val="20"/>
                <w:szCs w:val="20"/>
              </w:rPr>
            </w:pPr>
          </w:p>
        </w:tc>
        <w:tc>
          <w:tcPr>
            <w:tcW w:w="1429" w:type="dxa"/>
            <w:vAlign w:val="center"/>
          </w:tcPr>
          <w:p w14:paraId="2685B9BF" w14:textId="77777777" w:rsidR="00E87DF3" w:rsidRPr="005F4038" w:rsidRDefault="00E87DF3" w:rsidP="00E87DF3">
            <w:pPr>
              <w:keepNext/>
              <w:keepLines/>
              <w:tabs>
                <w:tab w:val="clear" w:pos="720"/>
              </w:tabs>
              <w:spacing w:after="0"/>
              <w:jc w:val="center"/>
              <w:rPr>
                <w:sz w:val="20"/>
                <w:szCs w:val="20"/>
              </w:rPr>
            </w:pPr>
            <w:r w:rsidRPr="005F4038">
              <w:rPr>
                <w:sz w:val="20"/>
                <w:szCs w:val="20"/>
              </w:rPr>
              <w:t>[CFU/L]</w:t>
            </w:r>
          </w:p>
        </w:tc>
        <w:tc>
          <w:tcPr>
            <w:tcW w:w="939" w:type="dxa"/>
            <w:vMerge/>
            <w:vAlign w:val="center"/>
          </w:tcPr>
          <w:p w14:paraId="733398B8" w14:textId="77777777" w:rsidR="00E87DF3" w:rsidRPr="005F4038" w:rsidRDefault="00E87DF3" w:rsidP="00E87DF3">
            <w:pPr>
              <w:keepNext/>
              <w:keepLines/>
              <w:tabs>
                <w:tab w:val="clear" w:pos="720"/>
              </w:tabs>
              <w:spacing w:after="0"/>
              <w:jc w:val="center"/>
              <w:rPr>
                <w:sz w:val="20"/>
                <w:szCs w:val="20"/>
              </w:rPr>
            </w:pPr>
          </w:p>
        </w:tc>
      </w:tr>
      <w:tr w:rsidR="005F4038" w:rsidRPr="00485689" w14:paraId="4683372E" w14:textId="77777777" w:rsidTr="005F4038">
        <w:trPr>
          <w:trHeight w:val="605"/>
        </w:trPr>
        <w:tc>
          <w:tcPr>
            <w:tcW w:w="2236" w:type="dxa"/>
            <w:vMerge w:val="restart"/>
            <w:vAlign w:val="center"/>
          </w:tcPr>
          <w:p w14:paraId="6F5E73DD" w14:textId="2B20E0DC" w:rsidR="005F4038" w:rsidRPr="00CE182C" w:rsidRDefault="002460B2" w:rsidP="005F4038">
            <w:pPr>
              <w:keepNext/>
              <w:keepLines/>
              <w:tabs>
                <w:tab w:val="clear" w:pos="720"/>
              </w:tabs>
              <w:spacing w:after="0"/>
              <w:jc w:val="center"/>
              <w:rPr>
                <w:sz w:val="20"/>
                <w:szCs w:val="20"/>
              </w:rPr>
            </w:pPr>
            <w:r w:rsidRPr="00CE182C">
              <w:rPr>
                <w:sz w:val="20"/>
                <w:szCs w:val="20"/>
              </w:rPr>
              <w:t>Pine trees, deciduous/ coniferous forest, shrubs, ornamental trees and plants</w:t>
            </w:r>
          </w:p>
        </w:tc>
        <w:tc>
          <w:tcPr>
            <w:tcW w:w="1217" w:type="dxa"/>
            <w:vMerge w:val="restart"/>
            <w:vAlign w:val="center"/>
          </w:tcPr>
          <w:p w14:paraId="158FE86A" w14:textId="60ABB04C" w:rsidR="005F4038" w:rsidRPr="00CE182C" w:rsidRDefault="005F4038" w:rsidP="005F4038">
            <w:pPr>
              <w:keepNext/>
              <w:keepLines/>
              <w:tabs>
                <w:tab w:val="clear" w:pos="720"/>
              </w:tabs>
              <w:spacing w:after="0"/>
              <w:jc w:val="center"/>
              <w:rPr>
                <w:sz w:val="20"/>
                <w:szCs w:val="20"/>
              </w:rPr>
            </w:pPr>
            <w:r w:rsidRPr="00CE182C">
              <w:rPr>
                <w:sz w:val="20"/>
                <w:szCs w:val="20"/>
              </w:rPr>
              <w:t>4 x 2.5</w:t>
            </w:r>
          </w:p>
        </w:tc>
        <w:tc>
          <w:tcPr>
            <w:tcW w:w="1367" w:type="dxa"/>
            <w:vMerge w:val="restart"/>
            <w:vAlign w:val="center"/>
          </w:tcPr>
          <w:p w14:paraId="4CD3D930" w14:textId="4357874E" w:rsidR="005F4038" w:rsidRPr="00CE182C" w:rsidRDefault="002460B2" w:rsidP="005F4038">
            <w:pPr>
              <w:keepNext/>
              <w:keepLines/>
              <w:tabs>
                <w:tab w:val="clear" w:pos="720"/>
              </w:tabs>
              <w:spacing w:after="0"/>
              <w:jc w:val="center"/>
              <w:rPr>
                <w:sz w:val="20"/>
                <w:szCs w:val="20"/>
              </w:rPr>
            </w:pPr>
            <w:r w:rsidRPr="00CE182C">
              <w:rPr>
                <w:sz w:val="20"/>
                <w:szCs w:val="20"/>
              </w:rPr>
              <w:t>1.87</w:t>
            </w:r>
            <w:r w:rsidR="005F4038" w:rsidRPr="00CE182C">
              <w:rPr>
                <w:sz w:val="20"/>
                <w:szCs w:val="20"/>
              </w:rPr>
              <w:t xml:space="preserve"> × 10</w:t>
            </w:r>
            <w:r w:rsidR="009E01C2" w:rsidRPr="00CE182C">
              <w:rPr>
                <w:sz w:val="20"/>
                <w:szCs w:val="20"/>
                <w:vertAlign w:val="superscript"/>
              </w:rPr>
              <w:t>7</w:t>
            </w:r>
          </w:p>
        </w:tc>
        <w:tc>
          <w:tcPr>
            <w:tcW w:w="926" w:type="dxa"/>
            <w:vMerge w:val="restart"/>
            <w:vAlign w:val="center"/>
          </w:tcPr>
          <w:p w14:paraId="763FE67E" w14:textId="57AE4339" w:rsidR="005F4038" w:rsidRPr="00CE182C" w:rsidRDefault="005F4038" w:rsidP="005F4038">
            <w:pPr>
              <w:keepNext/>
              <w:keepLines/>
              <w:spacing w:after="0"/>
              <w:jc w:val="center"/>
              <w:rPr>
                <w:i/>
                <w:iCs/>
                <w:sz w:val="20"/>
                <w:szCs w:val="20"/>
              </w:rPr>
            </w:pPr>
            <w:r w:rsidRPr="00CE182C">
              <w:rPr>
                <w:i/>
                <w:iCs/>
                <w:sz w:val="20"/>
                <w:szCs w:val="20"/>
              </w:rPr>
              <w:t>Daphnia magna</w:t>
            </w:r>
          </w:p>
        </w:tc>
        <w:tc>
          <w:tcPr>
            <w:tcW w:w="1238" w:type="dxa"/>
            <w:vMerge w:val="restart"/>
            <w:vAlign w:val="center"/>
          </w:tcPr>
          <w:p w14:paraId="0C7A6ABC" w14:textId="77777777" w:rsidR="005F4038" w:rsidRPr="00CE182C" w:rsidRDefault="005F4038" w:rsidP="005F4038">
            <w:pPr>
              <w:keepNext/>
              <w:keepLines/>
              <w:spacing w:after="0"/>
              <w:jc w:val="center"/>
              <w:rPr>
                <w:sz w:val="20"/>
                <w:szCs w:val="20"/>
              </w:rPr>
            </w:pPr>
            <w:r w:rsidRPr="00CE182C">
              <w:rPr>
                <w:sz w:val="20"/>
                <w:szCs w:val="20"/>
              </w:rPr>
              <w:t>Long-term</w:t>
            </w:r>
          </w:p>
        </w:tc>
        <w:tc>
          <w:tcPr>
            <w:tcW w:w="1429" w:type="dxa"/>
            <w:vAlign w:val="center"/>
          </w:tcPr>
          <w:p w14:paraId="4F5D649F" w14:textId="409A18E0" w:rsidR="005F4038" w:rsidRPr="00CE182C" w:rsidRDefault="005F4038" w:rsidP="005F4038">
            <w:pPr>
              <w:keepNext/>
              <w:keepLines/>
              <w:spacing w:after="0"/>
              <w:jc w:val="center"/>
              <w:rPr>
                <w:sz w:val="20"/>
                <w:szCs w:val="20"/>
              </w:rPr>
            </w:pPr>
            <w:bookmarkStart w:id="71" w:name="_Hlk130378252"/>
            <w:r w:rsidRPr="00CE182C">
              <w:rPr>
                <w:sz w:val="20"/>
                <w:szCs w:val="20"/>
              </w:rPr>
              <w:t>2.3 x 10</w:t>
            </w:r>
            <w:r w:rsidRPr="00CE182C">
              <w:rPr>
                <w:sz w:val="20"/>
                <w:szCs w:val="20"/>
                <w:vertAlign w:val="superscript"/>
              </w:rPr>
              <w:t>8</w:t>
            </w:r>
            <w:bookmarkEnd w:id="71"/>
          </w:p>
        </w:tc>
        <w:tc>
          <w:tcPr>
            <w:tcW w:w="939" w:type="dxa"/>
            <w:vAlign w:val="center"/>
          </w:tcPr>
          <w:p w14:paraId="4CE9F5B0" w14:textId="4FC9666A" w:rsidR="005F4038" w:rsidRPr="00CE182C" w:rsidRDefault="009E01C2" w:rsidP="005F4038">
            <w:pPr>
              <w:keepNext/>
              <w:keepLines/>
              <w:spacing w:after="0"/>
              <w:jc w:val="center"/>
              <w:rPr>
                <w:sz w:val="20"/>
                <w:szCs w:val="20"/>
              </w:rPr>
            </w:pPr>
            <w:r w:rsidRPr="00CE182C">
              <w:rPr>
                <w:sz w:val="20"/>
                <w:szCs w:val="20"/>
              </w:rPr>
              <w:t>1</w:t>
            </w:r>
            <w:r w:rsidR="002460B2" w:rsidRPr="00CE182C">
              <w:rPr>
                <w:sz w:val="20"/>
                <w:szCs w:val="20"/>
              </w:rPr>
              <w:t>2</w:t>
            </w:r>
          </w:p>
        </w:tc>
      </w:tr>
      <w:tr w:rsidR="00ED0260" w:rsidRPr="00485689" w14:paraId="1F667E14" w14:textId="77777777" w:rsidTr="005F4038">
        <w:trPr>
          <w:trHeight w:val="605"/>
        </w:trPr>
        <w:tc>
          <w:tcPr>
            <w:tcW w:w="2236" w:type="dxa"/>
            <w:vMerge/>
            <w:vAlign w:val="center"/>
          </w:tcPr>
          <w:p w14:paraId="57938CAB" w14:textId="77777777" w:rsidR="00ED0260" w:rsidRPr="00CE182C" w:rsidRDefault="00ED0260" w:rsidP="00ED0260">
            <w:pPr>
              <w:keepNext/>
              <w:keepLines/>
              <w:tabs>
                <w:tab w:val="clear" w:pos="720"/>
              </w:tabs>
              <w:spacing w:after="0"/>
              <w:jc w:val="center"/>
              <w:rPr>
                <w:sz w:val="20"/>
                <w:szCs w:val="20"/>
              </w:rPr>
            </w:pPr>
          </w:p>
        </w:tc>
        <w:tc>
          <w:tcPr>
            <w:tcW w:w="1217" w:type="dxa"/>
            <w:vMerge/>
            <w:vAlign w:val="center"/>
          </w:tcPr>
          <w:p w14:paraId="52886DA3" w14:textId="77777777" w:rsidR="00ED0260" w:rsidRPr="00CE182C" w:rsidRDefault="00ED0260" w:rsidP="00ED0260">
            <w:pPr>
              <w:keepNext/>
              <w:keepLines/>
              <w:tabs>
                <w:tab w:val="clear" w:pos="720"/>
              </w:tabs>
              <w:spacing w:after="0"/>
              <w:jc w:val="center"/>
              <w:rPr>
                <w:sz w:val="20"/>
                <w:szCs w:val="20"/>
              </w:rPr>
            </w:pPr>
          </w:p>
        </w:tc>
        <w:tc>
          <w:tcPr>
            <w:tcW w:w="1367" w:type="dxa"/>
            <w:vMerge/>
            <w:vAlign w:val="center"/>
          </w:tcPr>
          <w:p w14:paraId="56E2E72C" w14:textId="77777777" w:rsidR="00ED0260" w:rsidRPr="00CE182C" w:rsidRDefault="00ED0260" w:rsidP="00ED0260">
            <w:pPr>
              <w:keepNext/>
              <w:keepLines/>
              <w:tabs>
                <w:tab w:val="clear" w:pos="720"/>
              </w:tabs>
              <w:spacing w:after="0"/>
              <w:jc w:val="center"/>
              <w:rPr>
                <w:sz w:val="20"/>
                <w:szCs w:val="20"/>
              </w:rPr>
            </w:pPr>
          </w:p>
        </w:tc>
        <w:tc>
          <w:tcPr>
            <w:tcW w:w="926" w:type="dxa"/>
            <w:vMerge/>
            <w:vAlign w:val="center"/>
          </w:tcPr>
          <w:p w14:paraId="59CB5E78" w14:textId="77777777" w:rsidR="00ED0260" w:rsidRPr="00CE182C" w:rsidRDefault="00ED0260" w:rsidP="00ED0260">
            <w:pPr>
              <w:keepNext/>
              <w:keepLines/>
              <w:spacing w:after="0"/>
              <w:jc w:val="center"/>
              <w:rPr>
                <w:i/>
                <w:iCs/>
                <w:sz w:val="20"/>
                <w:szCs w:val="20"/>
              </w:rPr>
            </w:pPr>
          </w:p>
        </w:tc>
        <w:tc>
          <w:tcPr>
            <w:tcW w:w="1238" w:type="dxa"/>
            <w:vMerge/>
            <w:vAlign w:val="center"/>
          </w:tcPr>
          <w:p w14:paraId="69F4197A" w14:textId="77777777" w:rsidR="00ED0260" w:rsidRPr="00CE182C" w:rsidRDefault="00ED0260" w:rsidP="00ED0260">
            <w:pPr>
              <w:keepNext/>
              <w:keepLines/>
              <w:spacing w:after="0"/>
              <w:jc w:val="center"/>
              <w:rPr>
                <w:sz w:val="20"/>
                <w:szCs w:val="20"/>
              </w:rPr>
            </w:pPr>
          </w:p>
        </w:tc>
        <w:tc>
          <w:tcPr>
            <w:tcW w:w="1429" w:type="dxa"/>
            <w:vAlign w:val="center"/>
          </w:tcPr>
          <w:p w14:paraId="54824F23" w14:textId="2BF0CC3F" w:rsidR="00ED0260" w:rsidRPr="00CE182C" w:rsidRDefault="00ED0260" w:rsidP="00ED0260">
            <w:pPr>
              <w:keepNext/>
              <w:keepLines/>
              <w:spacing w:after="0"/>
              <w:jc w:val="center"/>
              <w:rPr>
                <w:sz w:val="20"/>
                <w:szCs w:val="20"/>
              </w:rPr>
            </w:pPr>
            <w:bookmarkStart w:id="72" w:name="_Hlk130378301"/>
            <w:r w:rsidRPr="00CE182C">
              <w:rPr>
                <w:sz w:val="20"/>
                <w:szCs w:val="20"/>
              </w:rPr>
              <w:t>&gt; 1.0 x 10</w:t>
            </w:r>
            <w:r w:rsidRPr="00CE182C">
              <w:rPr>
                <w:sz w:val="20"/>
                <w:szCs w:val="20"/>
                <w:vertAlign w:val="superscript"/>
              </w:rPr>
              <w:t>9</w:t>
            </w:r>
            <w:bookmarkEnd w:id="72"/>
          </w:p>
        </w:tc>
        <w:tc>
          <w:tcPr>
            <w:tcW w:w="939" w:type="dxa"/>
            <w:vAlign w:val="center"/>
          </w:tcPr>
          <w:p w14:paraId="2622C82F" w14:textId="33C62FD8" w:rsidR="00ED0260" w:rsidRPr="00CE182C" w:rsidRDefault="00ED0260" w:rsidP="00ED0260">
            <w:pPr>
              <w:keepNext/>
              <w:keepLines/>
              <w:spacing w:after="0"/>
              <w:jc w:val="center"/>
              <w:rPr>
                <w:sz w:val="20"/>
                <w:szCs w:val="20"/>
              </w:rPr>
            </w:pPr>
            <w:r w:rsidRPr="00CE182C">
              <w:rPr>
                <w:sz w:val="20"/>
                <w:szCs w:val="20"/>
              </w:rPr>
              <w:t xml:space="preserve">&gt; </w:t>
            </w:r>
            <w:r w:rsidR="002460B2" w:rsidRPr="00CE182C">
              <w:rPr>
                <w:sz w:val="20"/>
                <w:szCs w:val="20"/>
              </w:rPr>
              <w:t>53</w:t>
            </w:r>
          </w:p>
        </w:tc>
      </w:tr>
    </w:tbl>
    <w:p w14:paraId="6982E03A" w14:textId="77777777" w:rsidR="00E87DF3" w:rsidRPr="00485689" w:rsidRDefault="00E87DF3" w:rsidP="00E87DF3">
      <w:pPr>
        <w:keepNext/>
        <w:keepLines/>
        <w:tabs>
          <w:tab w:val="clear" w:pos="720"/>
        </w:tabs>
        <w:spacing w:after="0"/>
        <w:jc w:val="both"/>
        <w:rPr>
          <w:sz w:val="18"/>
          <w:szCs w:val="18"/>
        </w:rPr>
      </w:pPr>
      <w:proofErr w:type="spellStart"/>
      <w:r w:rsidRPr="00485689">
        <w:rPr>
          <w:sz w:val="18"/>
          <w:szCs w:val="18"/>
        </w:rPr>
        <w:t>f.p.</w:t>
      </w:r>
      <w:proofErr w:type="spellEnd"/>
      <w:r w:rsidRPr="00485689">
        <w:rPr>
          <w:sz w:val="18"/>
          <w:szCs w:val="18"/>
        </w:rPr>
        <w:t xml:space="preserve"> = formulated product; MoS = margin of safety; values shown </w:t>
      </w:r>
      <w:r w:rsidRPr="00485689">
        <w:rPr>
          <w:b/>
          <w:bCs/>
          <w:sz w:val="18"/>
          <w:szCs w:val="18"/>
        </w:rPr>
        <w:t>in bold</w:t>
      </w:r>
      <w:r w:rsidRPr="00485689">
        <w:rPr>
          <w:sz w:val="18"/>
          <w:szCs w:val="18"/>
        </w:rPr>
        <w:t xml:space="preserve"> fall below the margin of safety of 1.0; </w:t>
      </w:r>
    </w:p>
    <w:p w14:paraId="5CE10761" w14:textId="39AF83B5" w:rsidR="00E87DF3" w:rsidRPr="00485689" w:rsidRDefault="00E87DF3" w:rsidP="00E87DF3">
      <w:pPr>
        <w:keepNext/>
        <w:keepLines/>
        <w:tabs>
          <w:tab w:val="clear" w:pos="720"/>
        </w:tabs>
        <w:spacing w:after="0"/>
        <w:jc w:val="both"/>
        <w:rPr>
          <w:sz w:val="18"/>
          <w:szCs w:val="18"/>
        </w:rPr>
      </w:pPr>
      <w:r w:rsidRPr="00485689">
        <w:rPr>
          <w:sz w:val="18"/>
          <w:szCs w:val="18"/>
          <w:vertAlign w:val="superscript"/>
        </w:rPr>
        <w:t>a</w:t>
      </w:r>
      <w:r w:rsidRPr="00485689">
        <w:rPr>
          <w:sz w:val="18"/>
          <w:szCs w:val="18"/>
        </w:rPr>
        <w:t xml:space="preserve"> </w:t>
      </w:r>
      <w:r w:rsidR="00ED0260" w:rsidRPr="00485689">
        <w:rPr>
          <w:sz w:val="18"/>
          <w:szCs w:val="18"/>
        </w:rPr>
        <w:t xml:space="preserve">Based on </w:t>
      </w:r>
      <w:r w:rsidR="005336F1" w:rsidRPr="00485689">
        <w:rPr>
          <w:sz w:val="18"/>
          <w:szCs w:val="18"/>
        </w:rPr>
        <w:t xml:space="preserve">0% </w:t>
      </w:r>
      <w:r w:rsidR="00ED0260" w:rsidRPr="00485689">
        <w:rPr>
          <w:sz w:val="18"/>
          <w:szCs w:val="18"/>
        </w:rPr>
        <w:t xml:space="preserve">crop interception, drift rate of </w:t>
      </w:r>
      <w:r w:rsidR="00533877" w:rsidRPr="00485689">
        <w:rPr>
          <w:sz w:val="18"/>
          <w:szCs w:val="18"/>
        </w:rPr>
        <w:t>33.2</w:t>
      </w:r>
      <w:r w:rsidR="00ED0260" w:rsidRPr="00485689">
        <w:rPr>
          <w:sz w:val="18"/>
          <w:szCs w:val="18"/>
        </w:rPr>
        <w:t>%, and total seasonal dose without degradation (details in Part B Section 5)</w:t>
      </w:r>
      <w:r w:rsidR="005F4038" w:rsidRPr="00485689">
        <w:rPr>
          <w:sz w:val="18"/>
          <w:szCs w:val="18"/>
        </w:rPr>
        <w:t>.</w:t>
      </w:r>
    </w:p>
    <w:p w14:paraId="3FE50D2C" w14:textId="77777777" w:rsidR="00E87DF3" w:rsidRPr="00CE182C" w:rsidRDefault="00E87DF3" w:rsidP="00E87DF3">
      <w:pPr>
        <w:keepNext/>
        <w:keepLines/>
        <w:tabs>
          <w:tab w:val="clear" w:pos="720"/>
        </w:tabs>
        <w:spacing w:after="0"/>
        <w:rPr>
          <w:b/>
        </w:rPr>
      </w:pPr>
    </w:p>
    <w:p w14:paraId="14A46201" w14:textId="7B12E871" w:rsidR="00ED0260" w:rsidRPr="005F4038" w:rsidRDefault="00ED0260" w:rsidP="00ED0260">
      <w:pPr>
        <w:widowControl w:val="0"/>
        <w:spacing w:after="0"/>
        <w:jc w:val="both"/>
        <w:rPr>
          <w:sz w:val="22"/>
          <w:szCs w:val="22"/>
          <w:lang w:eastAsia="fr-BE"/>
        </w:rPr>
      </w:pPr>
      <w:r w:rsidRPr="00485689">
        <w:rPr>
          <w:sz w:val="22"/>
          <w:szCs w:val="22"/>
          <w:lang w:eastAsia="fr-BE"/>
        </w:rPr>
        <w:t xml:space="preserve">The conservative risk assessment above results in margins of safety of </w:t>
      </w:r>
      <w:r w:rsidR="009E01C2" w:rsidRPr="00CE182C">
        <w:rPr>
          <w:sz w:val="22"/>
          <w:szCs w:val="22"/>
          <w:lang w:eastAsia="fr-BE"/>
        </w:rPr>
        <w:t>1</w:t>
      </w:r>
      <w:r w:rsidR="002460B2" w:rsidRPr="00CE182C">
        <w:rPr>
          <w:sz w:val="22"/>
          <w:szCs w:val="22"/>
          <w:lang w:eastAsia="fr-BE"/>
        </w:rPr>
        <w:t>2</w:t>
      </w:r>
      <w:r w:rsidRPr="00CE182C">
        <w:rPr>
          <w:sz w:val="22"/>
          <w:szCs w:val="22"/>
          <w:lang w:eastAsia="fr-BE"/>
        </w:rPr>
        <w:t xml:space="preserve"> and &gt; </w:t>
      </w:r>
      <w:r w:rsidR="002460B2" w:rsidRPr="00CE182C">
        <w:rPr>
          <w:sz w:val="22"/>
          <w:szCs w:val="22"/>
          <w:lang w:eastAsia="fr-BE"/>
        </w:rPr>
        <w:t>53</w:t>
      </w:r>
      <w:r w:rsidRPr="00485689">
        <w:rPr>
          <w:sz w:val="22"/>
          <w:szCs w:val="22"/>
          <w:lang w:eastAsia="fr-BE"/>
        </w:rPr>
        <w:t xml:space="preserve"> based on the lowest EC</w:t>
      </w:r>
      <w:r w:rsidRPr="00485689">
        <w:rPr>
          <w:sz w:val="22"/>
          <w:szCs w:val="22"/>
          <w:vertAlign w:val="subscript"/>
          <w:lang w:eastAsia="fr-BE"/>
        </w:rPr>
        <w:t>50</w:t>
      </w:r>
      <w:r w:rsidRPr="00485689">
        <w:rPr>
          <w:sz w:val="22"/>
          <w:szCs w:val="22"/>
          <w:lang w:eastAsia="fr-BE"/>
        </w:rPr>
        <w:t xml:space="preserve"> of the available laboratory studies with aquatic invertebrates and the EU agreed EC</w:t>
      </w:r>
      <w:r w:rsidRPr="00485689">
        <w:rPr>
          <w:sz w:val="22"/>
          <w:szCs w:val="22"/>
          <w:vertAlign w:val="subscript"/>
          <w:lang w:eastAsia="fr-BE"/>
        </w:rPr>
        <w:t>50</w:t>
      </w:r>
      <w:r w:rsidRPr="00485689">
        <w:rPr>
          <w:sz w:val="22"/>
          <w:szCs w:val="22"/>
          <w:lang w:eastAsia="fr-BE"/>
        </w:rPr>
        <w:t xml:space="preserve"> for aquatic invertebrates (EFSA Journal 2021;19(10):6879),</w:t>
      </w:r>
      <w:r w:rsidR="008C3A89" w:rsidRPr="00485689">
        <w:rPr>
          <w:sz w:val="22"/>
          <w:szCs w:val="22"/>
          <w:lang w:eastAsia="fr-BE"/>
        </w:rPr>
        <w:t xml:space="preserve"> respectively, </w:t>
      </w:r>
      <w:r w:rsidRPr="00485689">
        <w:rPr>
          <w:sz w:val="22"/>
          <w:szCs w:val="22"/>
          <w:lang w:eastAsia="fr-BE"/>
        </w:rPr>
        <w:t xml:space="preserve">and </w:t>
      </w:r>
      <w:r w:rsidR="008C3A89" w:rsidRPr="00485689">
        <w:rPr>
          <w:sz w:val="22"/>
          <w:szCs w:val="22"/>
          <w:lang w:eastAsia="fr-BE"/>
        </w:rPr>
        <w:t xml:space="preserve">relating to </w:t>
      </w:r>
      <w:r w:rsidRPr="00485689">
        <w:rPr>
          <w:sz w:val="22"/>
          <w:szCs w:val="22"/>
          <w:lang w:eastAsia="fr-BE"/>
        </w:rPr>
        <w:t>the calculated worst-case PED</w:t>
      </w:r>
      <w:r w:rsidRPr="00485689">
        <w:rPr>
          <w:sz w:val="22"/>
          <w:szCs w:val="22"/>
          <w:vertAlign w:val="subscript"/>
          <w:lang w:eastAsia="fr-BE"/>
        </w:rPr>
        <w:t>SW</w:t>
      </w:r>
      <w:r w:rsidRPr="00485689">
        <w:rPr>
          <w:sz w:val="22"/>
          <w:szCs w:val="22"/>
          <w:lang w:eastAsia="fr-BE"/>
        </w:rPr>
        <w:t xml:space="preserve">. Therefore, the risk from </w:t>
      </w:r>
      <w:proofErr w:type="spellStart"/>
      <w:r w:rsidR="003A4CDF" w:rsidRPr="00485689">
        <w:rPr>
          <w:i/>
          <w:sz w:val="22"/>
          <w:szCs w:val="22"/>
          <w:lang w:eastAsia="fr-BE"/>
        </w:rPr>
        <w:t>Btk</w:t>
      </w:r>
      <w:proofErr w:type="spellEnd"/>
      <w:r w:rsidRPr="00485689">
        <w:rPr>
          <w:sz w:val="22"/>
          <w:szCs w:val="22"/>
          <w:lang w:eastAsia="fr-BE"/>
        </w:rPr>
        <w:t xml:space="preserve"> ABTS-351 to aquatic invertebrates following application of Foray</w:t>
      </w:r>
      <w:r w:rsidRPr="00485689">
        <w:rPr>
          <w:sz w:val="22"/>
          <w:szCs w:val="22"/>
          <w:vertAlign w:val="superscript"/>
          <w:lang w:eastAsia="fr-BE"/>
        </w:rPr>
        <w:t>®</w:t>
      </w:r>
      <w:r w:rsidRPr="00485689">
        <w:rPr>
          <w:sz w:val="22"/>
          <w:szCs w:val="22"/>
          <w:lang w:eastAsia="fr-BE"/>
        </w:rPr>
        <w:t xml:space="preserve"> </w:t>
      </w:r>
      <w:r w:rsidR="006E4240" w:rsidRPr="00485689">
        <w:rPr>
          <w:sz w:val="22"/>
          <w:szCs w:val="22"/>
          <w:lang w:eastAsia="fr-BE"/>
        </w:rPr>
        <w:t>76</w:t>
      </w:r>
      <w:r w:rsidRPr="00485689">
        <w:rPr>
          <w:sz w:val="22"/>
          <w:szCs w:val="22"/>
          <w:lang w:eastAsia="fr-BE"/>
        </w:rPr>
        <w:t>B is considered acceptable for all proposed uses.</w:t>
      </w:r>
    </w:p>
    <w:p w14:paraId="61A4DAFA" w14:textId="77777777" w:rsidR="00ED0260" w:rsidRPr="009100FC" w:rsidRDefault="00ED0260" w:rsidP="00E87DF3">
      <w:pPr>
        <w:spacing w:after="0"/>
        <w:jc w:val="both"/>
        <w:rPr>
          <w:sz w:val="22"/>
          <w:szCs w:val="22"/>
          <w:highlight w:val="cyan"/>
          <w:lang w:eastAsia="fr-BE"/>
        </w:rPr>
      </w:pPr>
    </w:p>
    <w:bookmarkEnd w:id="70"/>
    <w:p w14:paraId="72D78623" w14:textId="5F5F1924" w:rsidR="00E87DF3" w:rsidRPr="005F4038" w:rsidRDefault="00E87DF3" w:rsidP="00E87DF3">
      <w:pPr>
        <w:spacing w:after="120"/>
        <w:jc w:val="both"/>
      </w:pPr>
      <w:r w:rsidRPr="005F4038">
        <w:rPr>
          <w:b/>
          <w:bCs/>
          <w:color w:val="000000"/>
          <w:sz w:val="22"/>
          <w:szCs w:val="22"/>
          <w:lang w:val="en-US" w:eastAsia="fr-BE"/>
        </w:rPr>
        <w:t xml:space="preserve">Risk posed by toxins/metabolites from </w:t>
      </w:r>
      <w:proofErr w:type="spellStart"/>
      <w:r w:rsidR="003A4CDF" w:rsidRPr="003A4CDF">
        <w:rPr>
          <w:b/>
          <w:bCs/>
          <w:i/>
          <w:color w:val="000000"/>
          <w:sz w:val="22"/>
          <w:szCs w:val="22"/>
          <w:lang w:val="en-US" w:eastAsia="fr-BE"/>
        </w:rPr>
        <w:t>Btk</w:t>
      </w:r>
      <w:proofErr w:type="spellEnd"/>
      <w:r w:rsidR="00ED0260" w:rsidRPr="005F4038">
        <w:rPr>
          <w:b/>
          <w:bCs/>
          <w:color w:val="000000"/>
          <w:sz w:val="22"/>
          <w:szCs w:val="22"/>
          <w:lang w:val="en-US" w:eastAsia="fr-BE"/>
        </w:rPr>
        <w:t xml:space="preserve"> ABTS-351 </w:t>
      </w:r>
      <w:r w:rsidRPr="005F4038">
        <w:rPr>
          <w:b/>
          <w:bCs/>
          <w:color w:val="000000"/>
          <w:sz w:val="22"/>
          <w:szCs w:val="22"/>
          <w:lang w:val="en-US" w:eastAsia="fr-BE"/>
        </w:rPr>
        <w:t>to aquatic invertebrates</w:t>
      </w:r>
    </w:p>
    <w:p w14:paraId="0800F28D" w14:textId="6585F5E1" w:rsidR="003C6030" w:rsidRDefault="008064BA" w:rsidP="00E87DF3">
      <w:pPr>
        <w:spacing w:after="0"/>
        <w:jc w:val="both"/>
        <w:rPr>
          <w:sz w:val="22"/>
          <w:szCs w:val="22"/>
        </w:rPr>
      </w:pPr>
      <w:r w:rsidRPr="00485689">
        <w:rPr>
          <w:sz w:val="22"/>
          <w:szCs w:val="22"/>
        </w:rPr>
        <w:t xml:space="preserve">Maximum </w:t>
      </w:r>
      <w:proofErr w:type="spellStart"/>
      <w:r w:rsidRPr="00485689">
        <w:rPr>
          <w:sz w:val="22"/>
          <w:szCs w:val="22"/>
        </w:rPr>
        <w:t>CryP</w:t>
      </w:r>
      <w:proofErr w:type="spellEnd"/>
      <w:r w:rsidRPr="00485689">
        <w:rPr>
          <w:sz w:val="22"/>
          <w:szCs w:val="22"/>
        </w:rPr>
        <w:t xml:space="preserve"> concentrations in surface water were calculated with a PEC</w:t>
      </w:r>
      <w:r w:rsidRPr="00485689">
        <w:rPr>
          <w:sz w:val="22"/>
          <w:szCs w:val="22"/>
          <w:vertAlign w:val="subscript"/>
        </w:rPr>
        <w:t>SW</w:t>
      </w:r>
      <w:r w:rsidRPr="00485689">
        <w:rPr>
          <w:sz w:val="22"/>
          <w:szCs w:val="22"/>
        </w:rPr>
        <w:t xml:space="preserve"> of </w:t>
      </w:r>
      <w:r w:rsidR="009E01C2" w:rsidRPr="00485689">
        <w:rPr>
          <w:sz w:val="22"/>
          <w:szCs w:val="22"/>
        </w:rPr>
        <w:t>66.97</w:t>
      </w:r>
      <w:r w:rsidRPr="00485689">
        <w:rPr>
          <w:sz w:val="22"/>
          <w:szCs w:val="22"/>
        </w:rPr>
        <w:t xml:space="preserve"> µg </w:t>
      </w:r>
      <w:proofErr w:type="spellStart"/>
      <w:r w:rsidRPr="00485689">
        <w:rPr>
          <w:sz w:val="22"/>
          <w:szCs w:val="22"/>
        </w:rPr>
        <w:t>CryP</w:t>
      </w:r>
      <w:proofErr w:type="spellEnd"/>
      <w:r w:rsidRPr="00485689">
        <w:rPr>
          <w:sz w:val="22"/>
          <w:szCs w:val="22"/>
        </w:rPr>
        <w:t xml:space="preserve">/L (FOCUS Step 1) for application of </w:t>
      </w:r>
      <w:r w:rsidR="005F4038" w:rsidRPr="00485689">
        <w:rPr>
          <w:sz w:val="22"/>
          <w:szCs w:val="22"/>
        </w:rPr>
        <w:t>4</w:t>
      </w:r>
      <w:r w:rsidRPr="00485689">
        <w:rPr>
          <w:sz w:val="22"/>
          <w:szCs w:val="22"/>
        </w:rPr>
        <w:t xml:space="preserve"> x </w:t>
      </w:r>
      <w:r w:rsidR="005F4038" w:rsidRPr="00485689">
        <w:rPr>
          <w:sz w:val="22"/>
          <w:szCs w:val="22"/>
        </w:rPr>
        <w:t>2.5</w:t>
      </w:r>
      <w:r w:rsidRPr="00485689">
        <w:rPr>
          <w:sz w:val="22"/>
          <w:szCs w:val="22"/>
        </w:rPr>
        <w:t xml:space="preserve"> L </w:t>
      </w:r>
      <w:r w:rsidRPr="00485689">
        <w:rPr>
          <w:sz w:val="22"/>
          <w:szCs w:val="22"/>
          <w:lang w:eastAsia="fr-BE"/>
        </w:rPr>
        <w:t>Foray</w:t>
      </w:r>
      <w:r w:rsidRPr="00485689">
        <w:rPr>
          <w:sz w:val="22"/>
          <w:szCs w:val="22"/>
          <w:vertAlign w:val="superscript"/>
          <w:lang w:eastAsia="fr-BE"/>
        </w:rPr>
        <w:t>®</w:t>
      </w:r>
      <w:r w:rsidRPr="00485689">
        <w:rPr>
          <w:sz w:val="22"/>
          <w:szCs w:val="22"/>
          <w:lang w:eastAsia="fr-BE"/>
        </w:rPr>
        <w:t xml:space="preserve"> </w:t>
      </w:r>
      <w:r w:rsidR="006E4240" w:rsidRPr="00485689">
        <w:rPr>
          <w:sz w:val="22"/>
          <w:szCs w:val="22"/>
          <w:lang w:eastAsia="fr-BE"/>
        </w:rPr>
        <w:t>76</w:t>
      </w:r>
      <w:r w:rsidRPr="00485689">
        <w:rPr>
          <w:sz w:val="22"/>
          <w:szCs w:val="22"/>
          <w:lang w:eastAsia="fr-BE"/>
        </w:rPr>
        <w:t>B</w:t>
      </w:r>
      <w:r w:rsidRPr="00485689">
        <w:rPr>
          <w:sz w:val="22"/>
          <w:szCs w:val="22"/>
        </w:rPr>
        <w:t xml:space="preserve">/ha </w:t>
      </w:r>
      <w:r w:rsidR="00075971" w:rsidRPr="00485689">
        <w:rPr>
          <w:sz w:val="22"/>
          <w:szCs w:val="22"/>
        </w:rPr>
        <w:t>on deciduous and coniferous forest, pine trees, ornamental trees and shrubs or amenity areas (parks, gardens)</w:t>
      </w:r>
      <w:r w:rsidR="005F4038" w:rsidRPr="00485689">
        <w:rPr>
          <w:sz w:val="22"/>
          <w:szCs w:val="22"/>
        </w:rPr>
        <w:t xml:space="preserve"> </w:t>
      </w:r>
      <w:r w:rsidRPr="00485689">
        <w:rPr>
          <w:sz w:val="22"/>
          <w:szCs w:val="22"/>
        </w:rPr>
        <w:t>based on a series of worst</w:t>
      </w:r>
      <w:r w:rsidR="00860F21" w:rsidRPr="00485689">
        <w:rPr>
          <w:sz w:val="22"/>
          <w:szCs w:val="22"/>
        </w:rPr>
        <w:t>-</w:t>
      </w:r>
      <w:r w:rsidRPr="00485689">
        <w:rPr>
          <w:sz w:val="22"/>
          <w:szCs w:val="22"/>
        </w:rPr>
        <w:t>case assumptions (details in Part B Section 5).</w:t>
      </w:r>
      <w:r w:rsidR="00860F21" w:rsidRPr="00485689">
        <w:rPr>
          <w:sz w:val="22"/>
          <w:szCs w:val="22"/>
        </w:rPr>
        <w:t xml:space="preserve"> </w:t>
      </w:r>
      <w:bookmarkStart w:id="73" w:name="_Hlk137565955"/>
      <w:r w:rsidR="003C6030" w:rsidRPr="00CE182C">
        <w:rPr>
          <w:sz w:val="22"/>
          <w:szCs w:val="22"/>
          <w:lang w:val="en-US"/>
        </w:rPr>
        <w:t xml:space="preserve">However, it must be considered that this exposure estimate reflects extreme worst-case assumptions, since </w:t>
      </w:r>
      <w:r w:rsidR="003C6030" w:rsidRPr="00CE182C">
        <w:rPr>
          <w:i/>
          <w:iCs/>
          <w:sz w:val="22"/>
          <w:szCs w:val="22"/>
          <w:lang w:val="en-US"/>
        </w:rPr>
        <w:t>Bacillus thuringiensis</w:t>
      </w:r>
      <w:r w:rsidR="003C6030" w:rsidRPr="00CE182C">
        <w:rPr>
          <w:sz w:val="22"/>
          <w:szCs w:val="22"/>
          <w:lang w:val="en-US"/>
        </w:rPr>
        <w:t xml:space="preserve"> is not expected to multiply in freshwater systems due to hostile conditions (</w:t>
      </w:r>
      <w:r w:rsidR="00715E90" w:rsidRPr="00CE182C">
        <w:rPr>
          <w:sz w:val="22"/>
          <w:szCs w:val="22"/>
          <w:lang w:val="en-US"/>
        </w:rPr>
        <w:t>i.e.,</w:t>
      </w:r>
      <w:r w:rsidR="003C6030" w:rsidRPr="00CE182C">
        <w:rPr>
          <w:sz w:val="22"/>
          <w:szCs w:val="22"/>
          <w:lang w:val="en-US"/>
        </w:rPr>
        <w:t xml:space="preserve"> vegetative cells and spores of </w:t>
      </w:r>
      <w:proofErr w:type="spellStart"/>
      <w:r w:rsidR="003C6030" w:rsidRPr="00CE182C">
        <w:rPr>
          <w:i/>
          <w:iCs/>
          <w:sz w:val="22"/>
          <w:szCs w:val="22"/>
          <w:lang w:val="en-US"/>
        </w:rPr>
        <w:t>Btk</w:t>
      </w:r>
      <w:proofErr w:type="spellEnd"/>
      <w:r w:rsidR="003C6030" w:rsidRPr="00CE182C">
        <w:rPr>
          <w:sz w:val="22"/>
          <w:szCs w:val="22"/>
          <w:lang w:val="en-US"/>
        </w:rPr>
        <w:t xml:space="preserve"> ABTS-351 will be subject to sunlight, predation and natural competition by diverse microbiota of natural waters; details in Section IIIM 10 and Part B </w:t>
      </w:r>
      <w:r w:rsidR="003C6030" w:rsidRPr="00CE182C">
        <w:rPr>
          <w:sz w:val="22"/>
          <w:szCs w:val="22"/>
          <w:lang w:val="en-US"/>
        </w:rPr>
        <w:lastRenderedPageBreak/>
        <w:t xml:space="preserve">Section 5), and sporulation and germination of </w:t>
      </w:r>
      <w:proofErr w:type="spellStart"/>
      <w:r w:rsidR="003C6030" w:rsidRPr="00CE182C">
        <w:rPr>
          <w:i/>
          <w:iCs/>
          <w:sz w:val="22"/>
          <w:szCs w:val="22"/>
          <w:lang w:val="en-US"/>
        </w:rPr>
        <w:t>Btk</w:t>
      </w:r>
      <w:proofErr w:type="spellEnd"/>
      <w:r w:rsidR="003C6030" w:rsidRPr="00CE182C">
        <w:rPr>
          <w:sz w:val="22"/>
          <w:szCs w:val="22"/>
          <w:lang w:val="en-US"/>
        </w:rPr>
        <w:t xml:space="preserve"> ABTS-35 is considered unlikely. Consequently, </w:t>
      </w:r>
      <w:proofErr w:type="spellStart"/>
      <w:r w:rsidR="003C6030" w:rsidRPr="00CE182C">
        <w:rPr>
          <w:sz w:val="22"/>
          <w:szCs w:val="22"/>
          <w:lang w:val="en-US"/>
        </w:rPr>
        <w:t>CryP</w:t>
      </w:r>
      <w:proofErr w:type="spellEnd"/>
      <w:r w:rsidR="003C6030" w:rsidRPr="00CE182C">
        <w:rPr>
          <w:sz w:val="22"/>
          <w:szCs w:val="22"/>
          <w:lang w:val="en-US"/>
        </w:rPr>
        <w:t xml:space="preserve"> will not be synthesized or released to </w:t>
      </w:r>
      <w:r w:rsidR="00E57AE0" w:rsidRPr="00CE182C">
        <w:rPr>
          <w:sz w:val="22"/>
          <w:szCs w:val="22"/>
          <w:lang w:val="en-US"/>
        </w:rPr>
        <w:t>a significant</w:t>
      </w:r>
      <w:r w:rsidR="003C6030" w:rsidRPr="00CE182C">
        <w:rPr>
          <w:sz w:val="22"/>
          <w:szCs w:val="22"/>
          <w:lang w:val="en-US"/>
        </w:rPr>
        <w:t xml:space="preserve"> extent</w:t>
      </w:r>
      <w:bookmarkEnd w:id="73"/>
      <w:r w:rsidR="003C6030" w:rsidRPr="00CE182C">
        <w:rPr>
          <w:sz w:val="22"/>
          <w:szCs w:val="22"/>
          <w:lang w:val="en-US"/>
        </w:rPr>
        <w:t>.</w:t>
      </w:r>
      <w:r w:rsidR="003C6030" w:rsidRPr="00D27DB1">
        <w:rPr>
          <w:sz w:val="22"/>
          <w:szCs w:val="22"/>
          <w:lang w:val="en-US"/>
        </w:rPr>
        <w:t xml:space="preserve"> </w:t>
      </w:r>
    </w:p>
    <w:p w14:paraId="07965094" w14:textId="77777777" w:rsidR="003C6030" w:rsidRDefault="003C6030" w:rsidP="00E87DF3">
      <w:pPr>
        <w:spacing w:after="0"/>
        <w:jc w:val="both"/>
        <w:rPr>
          <w:sz w:val="22"/>
          <w:szCs w:val="22"/>
        </w:rPr>
      </w:pPr>
    </w:p>
    <w:p w14:paraId="5C9806F9" w14:textId="77D34877" w:rsidR="00781F8E" w:rsidRPr="005F4038" w:rsidRDefault="00860F21" w:rsidP="00E87DF3">
      <w:pPr>
        <w:spacing w:after="0"/>
        <w:jc w:val="both"/>
        <w:rPr>
          <w:sz w:val="22"/>
          <w:szCs w:val="22"/>
          <w:lang w:val="en-US"/>
        </w:rPr>
      </w:pPr>
      <w:r w:rsidRPr="005F4038">
        <w:rPr>
          <w:sz w:val="22"/>
          <w:szCs w:val="22"/>
          <w:lang w:val="en-US"/>
        </w:rPr>
        <w:t xml:space="preserve">While toxicity of </w:t>
      </w:r>
      <w:proofErr w:type="spellStart"/>
      <w:r w:rsidRPr="005F4038">
        <w:rPr>
          <w:sz w:val="22"/>
          <w:szCs w:val="22"/>
          <w:lang w:val="en-US"/>
        </w:rPr>
        <w:t>CryP</w:t>
      </w:r>
      <w:proofErr w:type="spellEnd"/>
      <w:r w:rsidRPr="005F4038">
        <w:rPr>
          <w:sz w:val="22"/>
          <w:szCs w:val="22"/>
          <w:lang w:val="en-US"/>
        </w:rPr>
        <w:t xml:space="preserve"> to aquatic invertebrates was not particularly investigated in the available laboratory</w:t>
      </w:r>
      <w:r w:rsidR="007C3DA7" w:rsidRPr="005F4038">
        <w:rPr>
          <w:sz w:val="22"/>
          <w:szCs w:val="22"/>
          <w:lang w:val="en-US"/>
        </w:rPr>
        <w:t xml:space="preserve"> </w:t>
      </w:r>
      <w:r w:rsidRPr="005F4038">
        <w:rPr>
          <w:sz w:val="22"/>
          <w:szCs w:val="22"/>
          <w:lang w:val="en-US"/>
        </w:rPr>
        <w:t xml:space="preserve">and </w:t>
      </w:r>
      <w:r w:rsidR="003C631C">
        <w:rPr>
          <w:sz w:val="22"/>
          <w:szCs w:val="22"/>
          <w:lang w:val="en-US"/>
        </w:rPr>
        <w:t>open literature</w:t>
      </w:r>
      <w:r w:rsidRPr="005F4038">
        <w:rPr>
          <w:sz w:val="22"/>
          <w:szCs w:val="22"/>
          <w:lang w:val="en-US"/>
        </w:rPr>
        <w:t xml:space="preserve"> studies, </w:t>
      </w:r>
      <w:r w:rsidR="004E0F2D" w:rsidRPr="005F4038">
        <w:rPr>
          <w:sz w:val="22"/>
          <w:szCs w:val="22"/>
          <w:lang w:val="en-US"/>
        </w:rPr>
        <w:t xml:space="preserve">the weight of evidence shows </w:t>
      </w:r>
      <w:r w:rsidR="00781F8E" w:rsidRPr="005F4038">
        <w:rPr>
          <w:sz w:val="22"/>
          <w:szCs w:val="22"/>
          <w:lang w:val="en-US"/>
        </w:rPr>
        <w:t xml:space="preserve">that </w:t>
      </w:r>
      <w:proofErr w:type="spellStart"/>
      <w:r w:rsidR="00781F8E" w:rsidRPr="005F4038">
        <w:rPr>
          <w:sz w:val="22"/>
          <w:szCs w:val="22"/>
          <w:lang w:val="en-US"/>
        </w:rPr>
        <w:t>CryP</w:t>
      </w:r>
      <w:proofErr w:type="spellEnd"/>
      <w:r w:rsidR="00781F8E" w:rsidRPr="005F4038">
        <w:rPr>
          <w:sz w:val="22"/>
          <w:szCs w:val="22"/>
          <w:lang w:val="en-US"/>
        </w:rPr>
        <w:t xml:space="preserve"> </w:t>
      </w:r>
      <w:r w:rsidR="004E0F2D" w:rsidRPr="005F4038">
        <w:rPr>
          <w:sz w:val="22"/>
          <w:szCs w:val="22"/>
          <w:lang w:val="en-US"/>
        </w:rPr>
        <w:t xml:space="preserve">produced by </w:t>
      </w:r>
      <w:proofErr w:type="spellStart"/>
      <w:r w:rsidR="003A4CDF" w:rsidRPr="003A4CDF">
        <w:rPr>
          <w:i/>
          <w:sz w:val="22"/>
          <w:szCs w:val="22"/>
          <w:lang w:val="en-US"/>
        </w:rPr>
        <w:t>Btk</w:t>
      </w:r>
      <w:proofErr w:type="spellEnd"/>
      <w:r w:rsidR="004E0F2D" w:rsidRPr="005F4038">
        <w:rPr>
          <w:sz w:val="22"/>
          <w:szCs w:val="22"/>
          <w:lang w:val="en-US"/>
        </w:rPr>
        <w:t xml:space="preserve"> ABTS-351 </w:t>
      </w:r>
      <w:r w:rsidR="00781F8E" w:rsidRPr="005F4038">
        <w:rPr>
          <w:sz w:val="22"/>
          <w:szCs w:val="22"/>
          <w:lang w:val="en-US"/>
        </w:rPr>
        <w:t xml:space="preserve">pose no risk to aquatic invertebrates because no </w:t>
      </w:r>
      <w:r w:rsidR="004E0F2D" w:rsidRPr="005F4038">
        <w:rPr>
          <w:sz w:val="22"/>
          <w:szCs w:val="22"/>
          <w:lang w:val="en-US"/>
        </w:rPr>
        <w:t xml:space="preserve">adverse </w:t>
      </w:r>
      <w:r w:rsidR="00781F8E" w:rsidRPr="005F4038">
        <w:rPr>
          <w:sz w:val="22"/>
          <w:szCs w:val="22"/>
          <w:lang w:val="en-US"/>
        </w:rPr>
        <w:t xml:space="preserve">effects on invertebrate species or communities were </w:t>
      </w:r>
      <w:r w:rsidR="004E0F2D" w:rsidRPr="005F4038">
        <w:rPr>
          <w:sz w:val="22"/>
          <w:szCs w:val="22"/>
          <w:lang w:val="en-US"/>
        </w:rPr>
        <w:t xml:space="preserve">evident </w:t>
      </w:r>
      <w:r w:rsidR="00781F8E" w:rsidRPr="005F4038">
        <w:rPr>
          <w:sz w:val="22"/>
          <w:szCs w:val="22"/>
          <w:lang w:val="en-US"/>
        </w:rPr>
        <w:t xml:space="preserve">in </w:t>
      </w:r>
      <w:r w:rsidR="007C3DA7" w:rsidRPr="005F4038">
        <w:rPr>
          <w:sz w:val="22"/>
          <w:szCs w:val="22"/>
          <w:lang w:val="en-US"/>
        </w:rPr>
        <w:t xml:space="preserve">the available </w:t>
      </w:r>
      <w:r w:rsidR="00781F8E" w:rsidRPr="005F4038">
        <w:rPr>
          <w:sz w:val="22"/>
          <w:szCs w:val="22"/>
          <w:lang w:val="en-US"/>
        </w:rPr>
        <w:t xml:space="preserve">studies that </w:t>
      </w:r>
      <w:r w:rsidR="004E0F2D" w:rsidRPr="005F4038">
        <w:rPr>
          <w:sz w:val="22"/>
          <w:szCs w:val="22"/>
          <w:lang w:val="en-US"/>
        </w:rPr>
        <w:t xml:space="preserve">could be attributed </w:t>
      </w:r>
      <w:r w:rsidR="00781F8E" w:rsidRPr="005F4038">
        <w:rPr>
          <w:sz w:val="22"/>
          <w:szCs w:val="22"/>
          <w:lang w:val="en-US"/>
        </w:rPr>
        <w:t xml:space="preserve">to </w:t>
      </w:r>
      <w:r w:rsidR="004E0F2D" w:rsidRPr="005F4038">
        <w:rPr>
          <w:sz w:val="22"/>
          <w:szCs w:val="22"/>
          <w:lang w:val="en-US"/>
        </w:rPr>
        <w:t xml:space="preserve">biological activity of </w:t>
      </w:r>
      <w:proofErr w:type="spellStart"/>
      <w:r w:rsidR="003A4CDF" w:rsidRPr="003A4CDF">
        <w:rPr>
          <w:i/>
          <w:sz w:val="22"/>
          <w:szCs w:val="22"/>
          <w:lang w:val="en-US"/>
        </w:rPr>
        <w:t>Btk</w:t>
      </w:r>
      <w:proofErr w:type="spellEnd"/>
      <w:r w:rsidR="004E0F2D" w:rsidRPr="005F4038">
        <w:rPr>
          <w:sz w:val="22"/>
          <w:szCs w:val="22"/>
          <w:lang w:val="en-US"/>
        </w:rPr>
        <w:t xml:space="preserve"> ABTS-351</w:t>
      </w:r>
      <w:r w:rsidR="007C3DA7" w:rsidRPr="005F4038">
        <w:rPr>
          <w:sz w:val="22"/>
          <w:szCs w:val="22"/>
          <w:lang w:val="en-US"/>
        </w:rPr>
        <w:t xml:space="preserve"> (</w:t>
      </w:r>
      <w:r w:rsidR="004E0F2D" w:rsidRPr="005F4038">
        <w:rPr>
          <w:sz w:val="22"/>
          <w:szCs w:val="22"/>
          <w:lang w:val="en-US"/>
        </w:rPr>
        <w:t>and</w:t>
      </w:r>
      <w:r w:rsidR="007C3DA7" w:rsidRPr="005F4038">
        <w:rPr>
          <w:sz w:val="22"/>
          <w:szCs w:val="22"/>
          <w:lang w:val="en-US"/>
        </w:rPr>
        <w:t xml:space="preserve"> hence to potential toxicity of </w:t>
      </w:r>
      <w:proofErr w:type="spellStart"/>
      <w:r w:rsidR="007C3DA7" w:rsidRPr="005F4038">
        <w:rPr>
          <w:sz w:val="22"/>
          <w:szCs w:val="22"/>
          <w:lang w:val="en-US"/>
        </w:rPr>
        <w:t>CryP</w:t>
      </w:r>
      <w:proofErr w:type="spellEnd"/>
      <w:r w:rsidR="007C3DA7" w:rsidRPr="005F4038">
        <w:rPr>
          <w:sz w:val="22"/>
          <w:szCs w:val="22"/>
          <w:lang w:val="en-US"/>
        </w:rPr>
        <w:t>)</w:t>
      </w:r>
      <w:r w:rsidR="004E0F2D" w:rsidRPr="005F4038">
        <w:rPr>
          <w:sz w:val="22"/>
          <w:szCs w:val="22"/>
          <w:lang w:val="en-US"/>
        </w:rPr>
        <w:t xml:space="preserve">. This </w:t>
      </w:r>
      <w:r w:rsidR="007C3DA7" w:rsidRPr="005F4038">
        <w:rPr>
          <w:sz w:val="22"/>
          <w:szCs w:val="22"/>
          <w:lang w:val="en-US"/>
        </w:rPr>
        <w:t xml:space="preserve">is in line with the </w:t>
      </w:r>
      <w:r w:rsidR="004E0F2D" w:rsidRPr="005F4038">
        <w:rPr>
          <w:sz w:val="22"/>
          <w:szCs w:val="22"/>
          <w:lang w:val="en-US"/>
        </w:rPr>
        <w:t xml:space="preserve">conclusion </w:t>
      </w:r>
      <w:r w:rsidR="007C3DA7" w:rsidRPr="005F4038">
        <w:rPr>
          <w:sz w:val="22"/>
          <w:szCs w:val="22"/>
          <w:lang w:val="en-US"/>
        </w:rPr>
        <w:t xml:space="preserve">of the </w:t>
      </w:r>
      <w:r w:rsidR="00781F8E" w:rsidRPr="005F4038">
        <w:rPr>
          <w:sz w:val="22"/>
          <w:szCs w:val="22"/>
          <w:lang w:val="en-US"/>
        </w:rPr>
        <w:t xml:space="preserve">RMS </w:t>
      </w:r>
      <w:r w:rsidR="004E0F2D" w:rsidRPr="005F4038">
        <w:rPr>
          <w:sz w:val="22"/>
          <w:szCs w:val="22"/>
          <w:lang w:val="en-US"/>
        </w:rPr>
        <w:t>during the previous EU Renewal (EFSA Journal 2021;19(10):6879</w:t>
      </w:r>
      <w:r w:rsidR="00593807" w:rsidRPr="005F4038">
        <w:rPr>
          <w:sz w:val="22"/>
          <w:szCs w:val="22"/>
          <w:lang w:val="en-US"/>
        </w:rPr>
        <w:t xml:space="preserve"> and related documents</w:t>
      </w:r>
      <w:r w:rsidR="004E0F2D" w:rsidRPr="005F4038">
        <w:rPr>
          <w:sz w:val="22"/>
          <w:szCs w:val="22"/>
          <w:lang w:val="en-US"/>
        </w:rPr>
        <w:t xml:space="preserve">). In addition, </w:t>
      </w:r>
      <w:proofErr w:type="spellStart"/>
      <w:r w:rsidR="00781F8E" w:rsidRPr="005F4038">
        <w:rPr>
          <w:sz w:val="22"/>
          <w:szCs w:val="22"/>
        </w:rPr>
        <w:t>CryP</w:t>
      </w:r>
      <w:proofErr w:type="spellEnd"/>
      <w:r w:rsidR="00781F8E" w:rsidRPr="005F4038">
        <w:rPr>
          <w:sz w:val="22"/>
          <w:szCs w:val="22"/>
        </w:rPr>
        <w:t xml:space="preserve"> are considered to not persist or accumulate in water bodies (</w:t>
      </w:r>
      <w:r w:rsidR="004E0F2D" w:rsidRPr="005F4038">
        <w:rPr>
          <w:sz w:val="22"/>
          <w:szCs w:val="22"/>
        </w:rPr>
        <w:t xml:space="preserve">see </w:t>
      </w:r>
      <w:r w:rsidR="00781F8E" w:rsidRPr="005F4038">
        <w:rPr>
          <w:sz w:val="22"/>
          <w:szCs w:val="22"/>
        </w:rPr>
        <w:t xml:space="preserve">Section B Part 5). </w:t>
      </w:r>
      <w:r w:rsidR="004E0F2D" w:rsidRPr="005F4038">
        <w:rPr>
          <w:sz w:val="22"/>
          <w:szCs w:val="22"/>
        </w:rPr>
        <w:t>Moreover</w:t>
      </w:r>
      <w:r w:rsidR="00781F8E" w:rsidRPr="005F4038">
        <w:rPr>
          <w:sz w:val="22"/>
          <w:szCs w:val="22"/>
          <w:lang w:val="en-US"/>
        </w:rPr>
        <w:t>, it is possible to derive an EC</w:t>
      </w:r>
      <w:r w:rsidR="00781F8E" w:rsidRPr="005F4038">
        <w:rPr>
          <w:sz w:val="22"/>
          <w:szCs w:val="22"/>
          <w:vertAlign w:val="subscript"/>
          <w:lang w:val="en-US"/>
        </w:rPr>
        <w:t>50</w:t>
      </w:r>
      <w:r w:rsidR="00781F8E" w:rsidRPr="005F4038">
        <w:rPr>
          <w:sz w:val="22"/>
          <w:szCs w:val="22"/>
          <w:lang w:val="en-US"/>
        </w:rPr>
        <w:t xml:space="preserve"> of </w:t>
      </w:r>
      <w:proofErr w:type="spellStart"/>
      <w:r w:rsidR="00781F8E" w:rsidRPr="005F4038">
        <w:rPr>
          <w:sz w:val="22"/>
          <w:szCs w:val="22"/>
          <w:lang w:val="en-US"/>
        </w:rPr>
        <w:t>CryP</w:t>
      </w:r>
      <w:proofErr w:type="spellEnd"/>
      <w:r w:rsidR="00781F8E" w:rsidRPr="005F4038">
        <w:rPr>
          <w:sz w:val="22"/>
          <w:szCs w:val="22"/>
          <w:lang w:val="en-US"/>
        </w:rPr>
        <w:t xml:space="preserve"> of &gt; </w:t>
      </w:r>
      <w:r w:rsidR="004E0F2D" w:rsidRPr="005F4038">
        <w:rPr>
          <w:sz w:val="22"/>
          <w:szCs w:val="22"/>
          <w:lang w:val="en-US"/>
        </w:rPr>
        <w:t xml:space="preserve">0.78 </w:t>
      </w:r>
      <w:r w:rsidR="00781F8E" w:rsidRPr="005F4038">
        <w:rPr>
          <w:sz w:val="22"/>
          <w:szCs w:val="22"/>
          <w:lang w:val="en-US"/>
        </w:rPr>
        <w:t xml:space="preserve">mg/L based on the worst-case </w:t>
      </w:r>
      <w:r w:rsidR="004E0F2D" w:rsidRPr="005F4038">
        <w:rPr>
          <w:sz w:val="22"/>
          <w:szCs w:val="22"/>
          <w:lang w:val="en-US"/>
        </w:rPr>
        <w:t>EC</w:t>
      </w:r>
      <w:r w:rsidR="004E0F2D" w:rsidRPr="005F4038">
        <w:rPr>
          <w:sz w:val="22"/>
          <w:szCs w:val="22"/>
          <w:vertAlign w:val="subscript"/>
          <w:lang w:val="en-US"/>
        </w:rPr>
        <w:t>50</w:t>
      </w:r>
      <w:r w:rsidR="004E0F2D" w:rsidRPr="005F4038">
        <w:rPr>
          <w:sz w:val="22"/>
          <w:szCs w:val="22"/>
          <w:lang w:val="en-US"/>
        </w:rPr>
        <w:t xml:space="preserve"> from </w:t>
      </w:r>
      <w:r w:rsidR="00781F8E" w:rsidRPr="005F4038">
        <w:rPr>
          <w:sz w:val="22"/>
          <w:szCs w:val="22"/>
          <w:lang w:val="en-US"/>
        </w:rPr>
        <w:t xml:space="preserve">the laboratory studies with </w:t>
      </w:r>
      <w:r w:rsidR="00781F8E" w:rsidRPr="005F4038">
        <w:rPr>
          <w:i/>
          <w:iCs/>
          <w:sz w:val="22"/>
          <w:szCs w:val="22"/>
          <w:lang w:val="en-US"/>
        </w:rPr>
        <w:t>Daphnia magna</w:t>
      </w:r>
      <w:r w:rsidR="00781F8E" w:rsidRPr="005F4038">
        <w:rPr>
          <w:sz w:val="22"/>
          <w:szCs w:val="22"/>
          <w:lang w:val="en-US"/>
        </w:rPr>
        <w:t xml:space="preserve"> and an approximate content of protoxin in </w:t>
      </w:r>
      <w:proofErr w:type="spellStart"/>
      <w:r w:rsidR="00781F8E" w:rsidRPr="005F4038">
        <w:rPr>
          <w:sz w:val="22"/>
          <w:szCs w:val="22"/>
          <w:lang w:val="en-US"/>
        </w:rPr>
        <w:t>DiPel</w:t>
      </w:r>
      <w:proofErr w:type="spellEnd"/>
      <w:r w:rsidR="00EA586A" w:rsidRPr="00503046">
        <w:rPr>
          <w:sz w:val="22"/>
          <w:szCs w:val="22"/>
          <w:vertAlign w:val="superscript"/>
        </w:rPr>
        <w:t>®</w:t>
      </w:r>
      <w:r w:rsidR="00781F8E" w:rsidRPr="005F4038">
        <w:rPr>
          <w:sz w:val="22"/>
          <w:szCs w:val="22"/>
          <w:lang w:val="en-US"/>
        </w:rPr>
        <w:t xml:space="preserve"> </w:t>
      </w:r>
      <w:r w:rsidR="00781F8E" w:rsidRPr="00CE2F7C">
        <w:rPr>
          <w:sz w:val="22"/>
          <w:szCs w:val="22"/>
          <w:lang w:val="en-US"/>
        </w:rPr>
        <w:t xml:space="preserve">Technical </w:t>
      </w:r>
      <w:r w:rsidR="003C6030" w:rsidRPr="00CE2F7C">
        <w:rPr>
          <w:sz w:val="22"/>
          <w:szCs w:val="22"/>
          <w:lang w:val="en-US"/>
        </w:rPr>
        <w:t xml:space="preserve">Powder </w:t>
      </w:r>
      <w:r w:rsidR="00781F8E" w:rsidRPr="00CE2F7C">
        <w:rPr>
          <w:sz w:val="22"/>
          <w:szCs w:val="22"/>
          <w:lang w:val="en-US"/>
        </w:rPr>
        <w:t>of 10% (</w:t>
      </w:r>
      <w:r w:rsidR="001B0501" w:rsidRPr="00CE2F7C">
        <w:rPr>
          <w:sz w:val="22"/>
          <w:szCs w:val="22"/>
          <w:lang w:val="en-US"/>
        </w:rPr>
        <w:t xml:space="preserve">details in </w:t>
      </w:r>
      <w:r w:rsidR="00781F8E" w:rsidRPr="00CE2F7C">
        <w:rPr>
          <w:sz w:val="22"/>
          <w:szCs w:val="22"/>
          <w:lang w:val="en-US"/>
        </w:rPr>
        <w:t xml:space="preserve">Part </w:t>
      </w:r>
      <w:r w:rsidR="001B0501" w:rsidRPr="00CE2F7C">
        <w:rPr>
          <w:sz w:val="22"/>
          <w:szCs w:val="22"/>
          <w:lang w:val="en-US"/>
        </w:rPr>
        <w:t>C</w:t>
      </w:r>
      <w:r w:rsidR="00781F8E" w:rsidRPr="00CE2F7C">
        <w:rPr>
          <w:sz w:val="22"/>
          <w:szCs w:val="22"/>
          <w:lang w:val="en-US"/>
        </w:rPr>
        <w:t>). If this EC</w:t>
      </w:r>
      <w:r w:rsidR="00781F8E" w:rsidRPr="00CE2F7C">
        <w:rPr>
          <w:sz w:val="22"/>
          <w:szCs w:val="22"/>
          <w:vertAlign w:val="subscript"/>
          <w:lang w:val="en-US"/>
        </w:rPr>
        <w:t>50</w:t>
      </w:r>
      <w:r w:rsidR="00781F8E" w:rsidRPr="00CE2F7C">
        <w:rPr>
          <w:sz w:val="22"/>
          <w:szCs w:val="22"/>
          <w:lang w:val="en-US"/>
        </w:rPr>
        <w:t xml:space="preserve"> is related to the calculated worst-case PEC</w:t>
      </w:r>
      <w:r w:rsidR="00781F8E" w:rsidRPr="00CE2F7C">
        <w:rPr>
          <w:sz w:val="22"/>
          <w:szCs w:val="22"/>
          <w:vertAlign w:val="subscript"/>
          <w:lang w:val="en-US"/>
        </w:rPr>
        <w:t>SW</w:t>
      </w:r>
      <w:r w:rsidR="00781F8E" w:rsidRPr="00CE2F7C">
        <w:rPr>
          <w:sz w:val="22"/>
          <w:szCs w:val="22"/>
          <w:lang w:val="en-US"/>
        </w:rPr>
        <w:t xml:space="preserve"> of </w:t>
      </w:r>
      <w:r w:rsidR="009E01C2" w:rsidRPr="00CE2F7C">
        <w:rPr>
          <w:sz w:val="22"/>
          <w:szCs w:val="22"/>
          <w:lang w:val="en-US"/>
        </w:rPr>
        <w:t>66.97</w:t>
      </w:r>
      <w:r w:rsidR="00781F8E" w:rsidRPr="00CE2F7C">
        <w:rPr>
          <w:sz w:val="22"/>
          <w:szCs w:val="22"/>
          <w:lang w:val="en-US"/>
        </w:rPr>
        <w:t xml:space="preserve"> µg </w:t>
      </w:r>
      <w:proofErr w:type="spellStart"/>
      <w:r w:rsidR="00781F8E" w:rsidRPr="00CE2F7C">
        <w:rPr>
          <w:sz w:val="22"/>
          <w:szCs w:val="22"/>
          <w:lang w:val="en-US"/>
        </w:rPr>
        <w:t>CryP</w:t>
      </w:r>
      <w:proofErr w:type="spellEnd"/>
      <w:r w:rsidR="00781F8E" w:rsidRPr="00CE2F7C">
        <w:rPr>
          <w:sz w:val="22"/>
          <w:szCs w:val="22"/>
          <w:lang w:val="en-US"/>
        </w:rPr>
        <w:t xml:space="preserve">/L, a margin of safety of </w:t>
      </w:r>
      <w:r w:rsidR="004E0F2D" w:rsidRPr="00CE2F7C">
        <w:rPr>
          <w:sz w:val="22"/>
          <w:szCs w:val="22"/>
          <w:lang w:val="en-US"/>
        </w:rPr>
        <w:t xml:space="preserve">approx. </w:t>
      </w:r>
      <w:r w:rsidR="009E01C2" w:rsidRPr="00CE2F7C">
        <w:rPr>
          <w:sz w:val="22"/>
          <w:szCs w:val="22"/>
          <w:lang w:val="en-US"/>
        </w:rPr>
        <w:t>12</w:t>
      </w:r>
      <w:r w:rsidR="004E0F2D" w:rsidRPr="00CE2F7C">
        <w:rPr>
          <w:sz w:val="22"/>
          <w:szCs w:val="22"/>
          <w:lang w:val="en-US"/>
        </w:rPr>
        <w:t xml:space="preserve"> </w:t>
      </w:r>
      <w:r w:rsidR="00781F8E" w:rsidRPr="00CE2F7C">
        <w:rPr>
          <w:sz w:val="22"/>
          <w:szCs w:val="22"/>
          <w:lang w:val="en-US"/>
        </w:rPr>
        <w:t>is</w:t>
      </w:r>
      <w:r w:rsidR="00781F8E" w:rsidRPr="005F4038">
        <w:rPr>
          <w:sz w:val="22"/>
          <w:szCs w:val="22"/>
          <w:lang w:val="en-US"/>
        </w:rPr>
        <w:t xml:space="preserve"> calculated. </w:t>
      </w:r>
      <w:r w:rsidR="004E0F2D" w:rsidRPr="005F4038">
        <w:rPr>
          <w:sz w:val="22"/>
          <w:szCs w:val="22"/>
          <w:lang w:val="en-US"/>
        </w:rPr>
        <w:t xml:space="preserve">Taken together with the absence of toxicity and pathogenicity of </w:t>
      </w:r>
      <w:proofErr w:type="spellStart"/>
      <w:r w:rsidR="003A4CDF" w:rsidRPr="003A4CDF">
        <w:rPr>
          <w:i/>
          <w:sz w:val="22"/>
          <w:szCs w:val="22"/>
          <w:lang w:val="en-US"/>
        </w:rPr>
        <w:t>Btk</w:t>
      </w:r>
      <w:proofErr w:type="spellEnd"/>
      <w:r w:rsidR="004E0F2D" w:rsidRPr="005F4038">
        <w:rPr>
          <w:sz w:val="22"/>
          <w:szCs w:val="22"/>
          <w:lang w:val="en-US"/>
        </w:rPr>
        <w:t xml:space="preserve"> ABTS-351 in the available laboratory and literature studies, this shows that the </w:t>
      </w:r>
      <w:r w:rsidR="00781F8E" w:rsidRPr="005F4038">
        <w:rPr>
          <w:sz w:val="22"/>
          <w:szCs w:val="22"/>
        </w:rPr>
        <w:t xml:space="preserve">risk from </w:t>
      </w:r>
      <w:proofErr w:type="spellStart"/>
      <w:r w:rsidR="00781F8E" w:rsidRPr="005F4038">
        <w:rPr>
          <w:sz w:val="22"/>
          <w:szCs w:val="22"/>
        </w:rPr>
        <w:t>CryP</w:t>
      </w:r>
      <w:proofErr w:type="spellEnd"/>
      <w:r w:rsidR="00781F8E" w:rsidRPr="005F4038">
        <w:rPr>
          <w:sz w:val="22"/>
          <w:szCs w:val="22"/>
        </w:rPr>
        <w:t xml:space="preserve"> to aquatic invertebrates following the proposed uses </w:t>
      </w:r>
      <w:r w:rsidR="0057247B">
        <w:rPr>
          <w:sz w:val="22"/>
          <w:szCs w:val="22"/>
        </w:rPr>
        <w:t xml:space="preserve">of </w:t>
      </w:r>
      <w:r w:rsidR="00781F8E" w:rsidRPr="005F4038">
        <w:rPr>
          <w:sz w:val="22"/>
          <w:szCs w:val="22"/>
        </w:rPr>
        <w:t>Foray</w:t>
      </w:r>
      <w:r w:rsidR="00781F8E" w:rsidRPr="005F4038">
        <w:rPr>
          <w:sz w:val="22"/>
          <w:szCs w:val="22"/>
          <w:vertAlign w:val="superscript"/>
        </w:rPr>
        <w:t>®</w:t>
      </w:r>
      <w:r w:rsidR="00781F8E" w:rsidRPr="005F4038">
        <w:rPr>
          <w:sz w:val="22"/>
          <w:szCs w:val="22"/>
        </w:rPr>
        <w:t xml:space="preserve"> </w:t>
      </w:r>
      <w:r w:rsidR="006E4240" w:rsidRPr="005F4038">
        <w:rPr>
          <w:sz w:val="22"/>
          <w:szCs w:val="22"/>
        </w:rPr>
        <w:t>76</w:t>
      </w:r>
      <w:r w:rsidR="00781F8E" w:rsidRPr="005F4038">
        <w:rPr>
          <w:sz w:val="22"/>
          <w:szCs w:val="22"/>
        </w:rPr>
        <w:t>B is low.</w:t>
      </w:r>
    </w:p>
    <w:p w14:paraId="11ABC80B" w14:textId="0A317CD7" w:rsidR="00E87DF3" w:rsidRPr="005F4038" w:rsidRDefault="00E87DF3" w:rsidP="00E87DF3">
      <w:pPr>
        <w:widowControl w:val="0"/>
        <w:tabs>
          <w:tab w:val="clear" w:pos="720"/>
          <w:tab w:val="left" w:pos="1440"/>
        </w:tabs>
        <w:spacing w:before="240" w:after="120"/>
        <w:ind w:left="1440" w:hanging="1440"/>
        <w:jc w:val="both"/>
        <w:rPr>
          <w:b/>
          <w:noProof/>
          <w:szCs w:val="20"/>
        </w:rPr>
      </w:pPr>
      <w:r w:rsidRPr="005F4038">
        <w:rPr>
          <w:b/>
          <w:noProof/>
          <w:szCs w:val="20"/>
        </w:rPr>
        <w:t>IIIM 10.2.3</w:t>
      </w:r>
      <w:r w:rsidRPr="005F4038">
        <w:rPr>
          <w:b/>
          <w:noProof/>
          <w:szCs w:val="20"/>
        </w:rPr>
        <w:tab/>
        <w:t>Effects on algal growth</w:t>
      </w:r>
    </w:p>
    <w:p w14:paraId="062607EB" w14:textId="71AFB625" w:rsidR="00E87DF3" w:rsidRPr="005F4038" w:rsidRDefault="007C3DA7" w:rsidP="00E87DF3">
      <w:pPr>
        <w:jc w:val="both"/>
      </w:pPr>
      <w:r w:rsidRPr="005F4038">
        <w:rPr>
          <w:sz w:val="22"/>
          <w:szCs w:val="22"/>
        </w:rPr>
        <w:t xml:space="preserve">During the previous EU Renewal for </w:t>
      </w:r>
      <w:proofErr w:type="spellStart"/>
      <w:r w:rsidR="003A4CDF" w:rsidRPr="003A4CDF">
        <w:rPr>
          <w:i/>
          <w:sz w:val="22"/>
          <w:szCs w:val="22"/>
        </w:rPr>
        <w:t>Btk</w:t>
      </w:r>
      <w:proofErr w:type="spellEnd"/>
      <w:r w:rsidRPr="005F4038">
        <w:rPr>
          <w:sz w:val="22"/>
          <w:szCs w:val="22"/>
        </w:rPr>
        <w:t xml:space="preserve"> ABTS-351 (EFSA Journal 2021;19(10):6879), the potential effects of </w:t>
      </w:r>
      <w:r w:rsidRPr="005F4038">
        <w:rPr>
          <w:i/>
          <w:iCs/>
          <w:sz w:val="22"/>
          <w:szCs w:val="22"/>
        </w:rPr>
        <w:t>Bacillus thuringiensis</w:t>
      </w:r>
      <w:r w:rsidRPr="005F4038">
        <w:rPr>
          <w:sz w:val="22"/>
          <w:szCs w:val="22"/>
        </w:rPr>
        <w:t xml:space="preserve"> subsp. </w:t>
      </w:r>
      <w:proofErr w:type="spellStart"/>
      <w:r w:rsidRPr="005F4038">
        <w:rPr>
          <w:i/>
          <w:iCs/>
          <w:sz w:val="22"/>
          <w:szCs w:val="22"/>
        </w:rPr>
        <w:t>kurstaki</w:t>
      </w:r>
      <w:proofErr w:type="spellEnd"/>
      <w:r w:rsidRPr="005F4038">
        <w:rPr>
          <w:sz w:val="22"/>
          <w:szCs w:val="22"/>
        </w:rPr>
        <w:t xml:space="preserve"> strain ABTS-351 on </w:t>
      </w:r>
      <w:r w:rsidR="00742F25" w:rsidRPr="005F4038">
        <w:rPr>
          <w:sz w:val="22"/>
          <w:szCs w:val="22"/>
        </w:rPr>
        <w:t xml:space="preserve">algae </w:t>
      </w:r>
      <w:r w:rsidRPr="005F4038">
        <w:rPr>
          <w:sz w:val="22"/>
          <w:szCs w:val="22"/>
        </w:rPr>
        <w:t xml:space="preserve">were evaluated based on </w:t>
      </w:r>
      <w:r w:rsidR="00742F25" w:rsidRPr="005F4038">
        <w:rPr>
          <w:sz w:val="22"/>
          <w:szCs w:val="22"/>
        </w:rPr>
        <w:t xml:space="preserve">a study </w:t>
      </w:r>
      <w:r w:rsidRPr="005F4038">
        <w:rPr>
          <w:sz w:val="22"/>
          <w:szCs w:val="22"/>
        </w:rPr>
        <w:t xml:space="preserve">with the </w:t>
      </w:r>
      <w:r w:rsidR="00742F25" w:rsidRPr="005F4038">
        <w:rPr>
          <w:sz w:val="22"/>
          <w:szCs w:val="22"/>
        </w:rPr>
        <w:t xml:space="preserve">formulated product </w:t>
      </w:r>
      <w:proofErr w:type="spellStart"/>
      <w:r w:rsidR="00742F25" w:rsidRPr="005F4038">
        <w:rPr>
          <w:sz w:val="22"/>
          <w:szCs w:val="22"/>
        </w:rPr>
        <w:t>DiPel</w:t>
      </w:r>
      <w:proofErr w:type="spellEnd"/>
      <w:r w:rsidR="001B47FD" w:rsidRPr="005F4038">
        <w:rPr>
          <w:sz w:val="22"/>
          <w:szCs w:val="22"/>
          <w:vertAlign w:val="superscript"/>
        </w:rPr>
        <w:t>®</w:t>
      </w:r>
      <w:r w:rsidR="00742F25" w:rsidRPr="005F4038">
        <w:rPr>
          <w:sz w:val="22"/>
          <w:szCs w:val="22"/>
        </w:rPr>
        <w:t xml:space="preserve"> DF (</w:t>
      </w:r>
      <w:r w:rsidRPr="005F4038">
        <w:rPr>
          <w:sz w:val="22"/>
          <w:szCs w:val="22"/>
        </w:rPr>
        <w:t xml:space="preserve">MPCA </w:t>
      </w:r>
      <w:r w:rsidR="00742F25" w:rsidRPr="005F4038">
        <w:rPr>
          <w:sz w:val="22"/>
          <w:szCs w:val="22"/>
        </w:rPr>
        <w:t xml:space="preserve">is </w:t>
      </w:r>
      <w:proofErr w:type="spellStart"/>
      <w:r w:rsidR="003A4CDF" w:rsidRPr="003A4CDF">
        <w:rPr>
          <w:i/>
          <w:sz w:val="22"/>
          <w:szCs w:val="22"/>
        </w:rPr>
        <w:t>Btk</w:t>
      </w:r>
      <w:proofErr w:type="spellEnd"/>
      <w:r w:rsidRPr="005F4038">
        <w:rPr>
          <w:sz w:val="22"/>
          <w:szCs w:val="22"/>
        </w:rPr>
        <w:t xml:space="preserve"> ABTS-351</w:t>
      </w:r>
      <w:r w:rsidR="00742F25" w:rsidRPr="005F4038">
        <w:rPr>
          <w:sz w:val="22"/>
          <w:szCs w:val="22"/>
        </w:rPr>
        <w:t>). D</w:t>
      </w:r>
      <w:r w:rsidRPr="005F4038">
        <w:rPr>
          <w:sz w:val="22"/>
          <w:szCs w:val="22"/>
        </w:rPr>
        <w:t xml:space="preserve">etails </w:t>
      </w:r>
      <w:r w:rsidR="00742F25" w:rsidRPr="005F4038">
        <w:rPr>
          <w:sz w:val="22"/>
          <w:szCs w:val="22"/>
        </w:rPr>
        <w:t>can be found in EFSA Journal 2021;19(10):6879</w:t>
      </w:r>
      <w:r w:rsidRPr="005F4038">
        <w:rPr>
          <w:sz w:val="22"/>
          <w:szCs w:val="22"/>
        </w:rPr>
        <w:t xml:space="preserve"> and RAR</w:t>
      </w:r>
      <w:r w:rsidR="008560A9">
        <w:rPr>
          <w:sz w:val="22"/>
          <w:szCs w:val="22"/>
        </w:rPr>
        <w:t>,</w:t>
      </w:r>
      <w:r w:rsidRPr="005F4038">
        <w:rPr>
          <w:sz w:val="22"/>
          <w:szCs w:val="22"/>
        </w:rPr>
        <w:t xml:space="preserve"> 20</w:t>
      </w:r>
      <w:r w:rsidR="00776CE5">
        <w:rPr>
          <w:sz w:val="22"/>
          <w:szCs w:val="22"/>
        </w:rPr>
        <w:t>20</w:t>
      </w:r>
      <w:r w:rsidR="00742F25" w:rsidRPr="005F4038">
        <w:rPr>
          <w:sz w:val="22"/>
          <w:szCs w:val="22"/>
        </w:rPr>
        <w:t>, and t</w:t>
      </w:r>
      <w:r w:rsidRPr="005F4038">
        <w:rPr>
          <w:sz w:val="22"/>
          <w:szCs w:val="22"/>
        </w:rPr>
        <w:t>he relevant endpoint</w:t>
      </w:r>
      <w:r w:rsidR="00742F25" w:rsidRPr="005F4038">
        <w:rPr>
          <w:sz w:val="22"/>
          <w:szCs w:val="22"/>
        </w:rPr>
        <w:t xml:space="preserve"> is </w:t>
      </w:r>
      <w:r w:rsidRPr="005F4038">
        <w:rPr>
          <w:sz w:val="22"/>
          <w:szCs w:val="22"/>
        </w:rPr>
        <w:t>presented below</w:t>
      </w:r>
      <w:r w:rsidR="00E87DF3" w:rsidRPr="005F4038">
        <w:rPr>
          <w:sz w:val="22"/>
          <w:szCs w:val="22"/>
        </w:rPr>
        <w:t xml:space="preserve">. </w:t>
      </w:r>
    </w:p>
    <w:p w14:paraId="7C0A8581" w14:textId="34E86237" w:rsidR="00E87DF3" w:rsidRPr="005F4038" w:rsidRDefault="00E87DF3" w:rsidP="00E87DF3">
      <w:pPr>
        <w:spacing w:after="0"/>
        <w:rPr>
          <w:b/>
          <w:bCs/>
          <w:sz w:val="22"/>
          <w:szCs w:val="22"/>
        </w:rPr>
      </w:pPr>
      <w:r w:rsidRPr="005F4038">
        <w:rPr>
          <w:b/>
          <w:bCs/>
          <w:sz w:val="22"/>
          <w:szCs w:val="22"/>
        </w:rPr>
        <w:t xml:space="preserve">Table 10.2-5: Relevant endpoints on effects of </w:t>
      </w:r>
      <w:proofErr w:type="spellStart"/>
      <w:r w:rsidR="003A4CDF" w:rsidRPr="003A4CDF">
        <w:rPr>
          <w:b/>
          <w:bCs/>
          <w:i/>
          <w:sz w:val="22"/>
          <w:szCs w:val="22"/>
        </w:rPr>
        <w:t>Btk</w:t>
      </w:r>
      <w:proofErr w:type="spellEnd"/>
      <w:r w:rsidR="00742F25" w:rsidRPr="005F4038">
        <w:rPr>
          <w:b/>
          <w:bCs/>
          <w:sz w:val="22"/>
          <w:szCs w:val="22"/>
        </w:rPr>
        <w:t xml:space="preserve"> ABTS-351 </w:t>
      </w:r>
      <w:r w:rsidRPr="005F4038">
        <w:rPr>
          <w:b/>
          <w:bCs/>
          <w:sz w:val="22"/>
          <w:szCs w:val="22"/>
        </w:rPr>
        <w:t>on algae</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913"/>
        <w:gridCol w:w="1051"/>
        <w:gridCol w:w="1150"/>
        <w:gridCol w:w="3576"/>
        <w:gridCol w:w="1661"/>
      </w:tblGrid>
      <w:tr w:rsidR="00E87DF3" w:rsidRPr="005F4038" w14:paraId="70EA7208" w14:textId="77777777" w:rsidTr="00F81648">
        <w:tc>
          <w:tcPr>
            <w:tcW w:w="1023" w:type="pct"/>
            <w:vAlign w:val="center"/>
          </w:tcPr>
          <w:p w14:paraId="3AB09C7A" w14:textId="77777777" w:rsidR="00E87DF3" w:rsidRPr="005F4038" w:rsidRDefault="00E87DF3" w:rsidP="00E87DF3">
            <w:pPr>
              <w:spacing w:before="20" w:after="20"/>
              <w:rPr>
                <w:i/>
                <w:iCs/>
                <w:sz w:val="20"/>
                <w:szCs w:val="20"/>
              </w:rPr>
            </w:pPr>
            <w:r w:rsidRPr="005F4038">
              <w:rPr>
                <w:b/>
                <w:bCs/>
                <w:sz w:val="20"/>
                <w:szCs w:val="20"/>
              </w:rPr>
              <w:t>Test species</w:t>
            </w:r>
          </w:p>
        </w:tc>
        <w:tc>
          <w:tcPr>
            <w:tcW w:w="562" w:type="pct"/>
            <w:vAlign w:val="center"/>
          </w:tcPr>
          <w:p w14:paraId="246FBC7A" w14:textId="77777777" w:rsidR="00E87DF3" w:rsidRPr="005F4038" w:rsidRDefault="00E87DF3" w:rsidP="00E87DF3">
            <w:pPr>
              <w:spacing w:before="20" w:after="20"/>
              <w:rPr>
                <w:sz w:val="20"/>
                <w:szCs w:val="20"/>
              </w:rPr>
            </w:pPr>
            <w:r w:rsidRPr="005F4038">
              <w:rPr>
                <w:b/>
                <w:bCs/>
                <w:sz w:val="20"/>
                <w:szCs w:val="20"/>
              </w:rPr>
              <w:t>Test substance</w:t>
            </w:r>
          </w:p>
        </w:tc>
        <w:tc>
          <w:tcPr>
            <w:tcW w:w="615" w:type="pct"/>
            <w:vAlign w:val="center"/>
          </w:tcPr>
          <w:p w14:paraId="6D9E6B16" w14:textId="77777777" w:rsidR="00E87DF3" w:rsidRPr="005F4038" w:rsidRDefault="00E87DF3" w:rsidP="00E87DF3">
            <w:pPr>
              <w:spacing w:before="20" w:after="20"/>
              <w:rPr>
                <w:sz w:val="20"/>
                <w:szCs w:val="20"/>
              </w:rPr>
            </w:pPr>
            <w:r w:rsidRPr="005F4038">
              <w:rPr>
                <w:b/>
                <w:bCs/>
                <w:sz w:val="20"/>
                <w:szCs w:val="20"/>
              </w:rPr>
              <w:t>Exposure system</w:t>
            </w:r>
          </w:p>
        </w:tc>
        <w:tc>
          <w:tcPr>
            <w:tcW w:w="1912" w:type="pct"/>
            <w:vAlign w:val="center"/>
          </w:tcPr>
          <w:p w14:paraId="717F11DE" w14:textId="77777777" w:rsidR="00E87DF3" w:rsidRPr="005F4038" w:rsidRDefault="00E87DF3" w:rsidP="00E87DF3">
            <w:pPr>
              <w:spacing w:before="20" w:after="20"/>
              <w:rPr>
                <w:sz w:val="20"/>
                <w:szCs w:val="20"/>
              </w:rPr>
            </w:pPr>
            <w:r w:rsidRPr="005F4038">
              <w:rPr>
                <w:b/>
                <w:bCs/>
                <w:sz w:val="20"/>
                <w:szCs w:val="20"/>
              </w:rPr>
              <w:t>Endpoint</w:t>
            </w:r>
          </w:p>
        </w:tc>
        <w:tc>
          <w:tcPr>
            <w:tcW w:w="889" w:type="pct"/>
            <w:vAlign w:val="center"/>
          </w:tcPr>
          <w:p w14:paraId="32DD5AA0" w14:textId="77777777" w:rsidR="00E87DF3" w:rsidRPr="005F4038" w:rsidRDefault="00E87DF3" w:rsidP="00742F25">
            <w:pPr>
              <w:spacing w:before="20" w:after="20"/>
              <w:jc w:val="center"/>
              <w:rPr>
                <w:sz w:val="20"/>
                <w:szCs w:val="20"/>
              </w:rPr>
            </w:pPr>
            <w:r w:rsidRPr="005F4038">
              <w:rPr>
                <w:b/>
                <w:bCs/>
                <w:sz w:val="20"/>
                <w:szCs w:val="20"/>
              </w:rPr>
              <w:t>Reference</w:t>
            </w:r>
          </w:p>
        </w:tc>
      </w:tr>
      <w:tr w:rsidR="00E87DF3" w:rsidRPr="005F4038" w14:paraId="4CA2747C" w14:textId="77777777" w:rsidTr="00F81648">
        <w:tc>
          <w:tcPr>
            <w:tcW w:w="1023" w:type="pct"/>
            <w:vAlign w:val="center"/>
          </w:tcPr>
          <w:p w14:paraId="6D2588CD" w14:textId="32CF4362" w:rsidR="00E87DF3" w:rsidRPr="005F4038" w:rsidRDefault="00742F25" w:rsidP="00E87DF3">
            <w:pPr>
              <w:spacing w:before="20" w:after="20"/>
              <w:rPr>
                <w:sz w:val="20"/>
                <w:szCs w:val="20"/>
                <w:vertAlign w:val="superscript"/>
              </w:rPr>
            </w:pPr>
            <w:proofErr w:type="spellStart"/>
            <w:r w:rsidRPr="005F4038">
              <w:rPr>
                <w:i/>
                <w:iCs/>
                <w:sz w:val="20"/>
                <w:szCs w:val="20"/>
              </w:rPr>
              <w:t>Pseudokirchneriella</w:t>
            </w:r>
            <w:proofErr w:type="spellEnd"/>
            <w:r w:rsidRPr="005F4038">
              <w:rPr>
                <w:i/>
                <w:iCs/>
                <w:sz w:val="20"/>
                <w:szCs w:val="20"/>
              </w:rPr>
              <w:t xml:space="preserve"> </w:t>
            </w:r>
            <w:proofErr w:type="spellStart"/>
            <w:r w:rsidRPr="005F4038">
              <w:rPr>
                <w:i/>
                <w:iCs/>
                <w:sz w:val="20"/>
                <w:szCs w:val="20"/>
              </w:rPr>
              <w:t>subcapitata</w:t>
            </w:r>
            <w:proofErr w:type="spellEnd"/>
          </w:p>
        </w:tc>
        <w:tc>
          <w:tcPr>
            <w:tcW w:w="562" w:type="pct"/>
            <w:vAlign w:val="center"/>
          </w:tcPr>
          <w:p w14:paraId="53FE0FE4" w14:textId="345AD24E" w:rsidR="00E87DF3" w:rsidRPr="005F4038" w:rsidRDefault="00742F25" w:rsidP="00E87DF3">
            <w:pPr>
              <w:spacing w:before="20" w:after="20"/>
              <w:rPr>
                <w:sz w:val="20"/>
                <w:szCs w:val="20"/>
                <w:vertAlign w:val="superscript"/>
              </w:rPr>
            </w:pPr>
            <w:proofErr w:type="spellStart"/>
            <w:r w:rsidRPr="005F4038">
              <w:rPr>
                <w:sz w:val="20"/>
                <w:szCs w:val="20"/>
              </w:rPr>
              <w:t>DiPel</w:t>
            </w:r>
            <w:proofErr w:type="spellEnd"/>
            <w:r w:rsidR="00EA586A" w:rsidRPr="00503046">
              <w:rPr>
                <w:sz w:val="22"/>
                <w:szCs w:val="22"/>
                <w:vertAlign w:val="superscript"/>
              </w:rPr>
              <w:t>®</w:t>
            </w:r>
            <w:r w:rsidRPr="005F4038">
              <w:rPr>
                <w:sz w:val="20"/>
                <w:szCs w:val="20"/>
              </w:rPr>
              <w:t xml:space="preserve"> DF</w:t>
            </w:r>
          </w:p>
        </w:tc>
        <w:tc>
          <w:tcPr>
            <w:tcW w:w="615" w:type="pct"/>
            <w:vAlign w:val="center"/>
          </w:tcPr>
          <w:p w14:paraId="54B47B90" w14:textId="0C288810" w:rsidR="00E87DF3" w:rsidRPr="005F4038" w:rsidRDefault="00742F25" w:rsidP="00E87DF3">
            <w:pPr>
              <w:spacing w:before="20" w:after="20"/>
              <w:rPr>
                <w:sz w:val="20"/>
                <w:szCs w:val="20"/>
              </w:rPr>
            </w:pPr>
            <w:r w:rsidRPr="005F4038">
              <w:rPr>
                <w:sz w:val="20"/>
                <w:szCs w:val="20"/>
              </w:rPr>
              <w:t>72</w:t>
            </w:r>
            <w:r w:rsidR="00E87DF3" w:rsidRPr="005F4038">
              <w:rPr>
                <w:sz w:val="20"/>
                <w:szCs w:val="20"/>
              </w:rPr>
              <w:t xml:space="preserve"> h</w:t>
            </w:r>
            <w:r w:rsidRPr="005F4038">
              <w:rPr>
                <w:sz w:val="20"/>
                <w:szCs w:val="20"/>
              </w:rPr>
              <w:t>, static</w:t>
            </w:r>
          </w:p>
        </w:tc>
        <w:tc>
          <w:tcPr>
            <w:tcW w:w="1912" w:type="pct"/>
            <w:vAlign w:val="center"/>
          </w:tcPr>
          <w:p w14:paraId="7C5222E4" w14:textId="5DA9589A" w:rsidR="00742F25" w:rsidRPr="00BE3416" w:rsidRDefault="00742F25" w:rsidP="00E87DF3">
            <w:pPr>
              <w:spacing w:before="20" w:after="20"/>
              <w:rPr>
                <w:sz w:val="20"/>
                <w:szCs w:val="20"/>
                <w:lang w:val="fr-FR"/>
              </w:rPr>
            </w:pPr>
            <w:r w:rsidRPr="00BE3416">
              <w:rPr>
                <w:sz w:val="20"/>
                <w:szCs w:val="20"/>
                <w:lang w:val="fr-FR"/>
              </w:rPr>
              <w:t>EC</w:t>
            </w:r>
            <w:r w:rsidRPr="00BE3416">
              <w:rPr>
                <w:sz w:val="20"/>
                <w:szCs w:val="20"/>
                <w:vertAlign w:val="subscript"/>
                <w:lang w:val="fr-FR"/>
              </w:rPr>
              <w:t>50</w:t>
            </w:r>
            <w:r w:rsidRPr="00BE3416">
              <w:rPr>
                <w:sz w:val="20"/>
                <w:szCs w:val="20"/>
                <w:lang w:val="fr-FR"/>
              </w:rPr>
              <w:t xml:space="preserve"> = 50.8 mg Dipel</w:t>
            </w:r>
            <w:r w:rsidR="009961AA" w:rsidRPr="00BE3416">
              <w:rPr>
                <w:sz w:val="20"/>
                <w:szCs w:val="20"/>
                <w:vertAlign w:val="superscript"/>
                <w:lang w:val="fr-FR"/>
              </w:rPr>
              <w:t>®</w:t>
            </w:r>
            <w:r w:rsidRPr="00BE3416">
              <w:rPr>
                <w:sz w:val="20"/>
                <w:szCs w:val="20"/>
                <w:lang w:val="fr-FR"/>
              </w:rPr>
              <w:t xml:space="preserve"> DF/L</w:t>
            </w:r>
          </w:p>
          <w:p w14:paraId="2AF52612" w14:textId="3C8508D2" w:rsidR="00E87DF3" w:rsidRPr="00BE3416" w:rsidRDefault="00742F25" w:rsidP="00E87DF3">
            <w:pPr>
              <w:spacing w:before="20" w:after="20"/>
              <w:rPr>
                <w:sz w:val="20"/>
                <w:szCs w:val="20"/>
                <w:lang w:val="fr-FR"/>
              </w:rPr>
            </w:pPr>
            <w:r w:rsidRPr="00BE3416">
              <w:rPr>
                <w:sz w:val="20"/>
                <w:szCs w:val="20"/>
                <w:lang w:val="fr-FR"/>
              </w:rPr>
              <w:t>(5.94 × 10</w:t>
            </w:r>
            <w:r w:rsidRPr="00BE3416">
              <w:rPr>
                <w:sz w:val="20"/>
                <w:szCs w:val="20"/>
                <w:vertAlign w:val="superscript"/>
                <w:lang w:val="fr-FR"/>
              </w:rPr>
              <w:t>8</w:t>
            </w:r>
            <w:r w:rsidRPr="00BE3416">
              <w:rPr>
                <w:sz w:val="20"/>
                <w:szCs w:val="20"/>
                <w:lang w:val="fr-FR"/>
              </w:rPr>
              <w:t xml:space="preserve"> CFU/L </w:t>
            </w:r>
            <w:r w:rsidRPr="00BE3416">
              <w:rPr>
                <w:sz w:val="20"/>
                <w:szCs w:val="20"/>
                <w:vertAlign w:val="subscript"/>
                <w:lang w:val="fr-FR"/>
              </w:rPr>
              <w:t>nom</w:t>
            </w:r>
            <w:r w:rsidRPr="00BE3416">
              <w:rPr>
                <w:sz w:val="20"/>
                <w:szCs w:val="20"/>
                <w:lang w:val="fr-FR"/>
              </w:rPr>
              <w:t>)</w:t>
            </w:r>
          </w:p>
        </w:tc>
        <w:tc>
          <w:tcPr>
            <w:tcW w:w="889" w:type="pct"/>
            <w:vAlign w:val="center"/>
          </w:tcPr>
          <w:p w14:paraId="19C24374" w14:textId="76AC0465" w:rsidR="00E87DF3" w:rsidRPr="005F4038" w:rsidRDefault="00742F25" w:rsidP="00E87DF3">
            <w:pPr>
              <w:spacing w:before="20" w:after="20"/>
              <w:jc w:val="center"/>
              <w:rPr>
                <w:sz w:val="20"/>
                <w:szCs w:val="20"/>
              </w:rPr>
            </w:pPr>
            <w:r w:rsidRPr="005F4038">
              <w:rPr>
                <w:sz w:val="20"/>
                <w:szCs w:val="20"/>
              </w:rPr>
              <w:t>EFSA Journal 2021;19(10):6879</w:t>
            </w:r>
          </w:p>
        </w:tc>
      </w:tr>
    </w:tbl>
    <w:p w14:paraId="0F5B8D7F" w14:textId="324A4229" w:rsidR="00E87DF3" w:rsidRPr="005F4038" w:rsidRDefault="00E87DF3" w:rsidP="00E87DF3">
      <w:pPr>
        <w:spacing w:after="0"/>
        <w:rPr>
          <w:sz w:val="18"/>
          <w:szCs w:val="18"/>
        </w:rPr>
      </w:pPr>
      <w:r w:rsidRPr="005F4038">
        <w:rPr>
          <w:sz w:val="18"/>
          <w:szCs w:val="18"/>
        </w:rPr>
        <w:t>CFU</w:t>
      </w:r>
      <w:r w:rsidRPr="005F4038">
        <w:rPr>
          <w:sz w:val="18"/>
          <w:szCs w:val="18"/>
          <w:vertAlign w:val="superscript"/>
        </w:rPr>
        <w:t xml:space="preserve"> </w:t>
      </w:r>
      <w:r w:rsidRPr="005F4038">
        <w:rPr>
          <w:sz w:val="18"/>
          <w:szCs w:val="18"/>
        </w:rPr>
        <w:t>= Colony forming units; nom = nominal concentration</w:t>
      </w:r>
    </w:p>
    <w:p w14:paraId="02BBAFFB" w14:textId="77777777" w:rsidR="00E87DF3" w:rsidRPr="009100FC" w:rsidRDefault="00E87DF3" w:rsidP="00E87DF3">
      <w:pPr>
        <w:spacing w:after="0"/>
        <w:rPr>
          <w:sz w:val="22"/>
          <w:szCs w:val="22"/>
          <w:highlight w:val="cyan"/>
        </w:rPr>
      </w:pPr>
    </w:p>
    <w:p w14:paraId="34FE29C1" w14:textId="6B08A313" w:rsidR="002E1695" w:rsidRPr="005F4038" w:rsidRDefault="002E1695" w:rsidP="00E87DF3">
      <w:pPr>
        <w:spacing w:before="20" w:after="20"/>
        <w:jc w:val="both"/>
        <w:rPr>
          <w:sz w:val="22"/>
          <w:szCs w:val="22"/>
        </w:rPr>
      </w:pPr>
      <w:r w:rsidRPr="005F4038">
        <w:rPr>
          <w:sz w:val="22"/>
          <w:szCs w:val="22"/>
        </w:rPr>
        <w:t xml:space="preserve">A 72-h study on the effects of </w:t>
      </w:r>
      <w:proofErr w:type="spellStart"/>
      <w:r w:rsidR="003A4CDF" w:rsidRPr="003A4CDF">
        <w:rPr>
          <w:i/>
          <w:sz w:val="22"/>
          <w:szCs w:val="22"/>
        </w:rPr>
        <w:t>Btk</w:t>
      </w:r>
      <w:proofErr w:type="spellEnd"/>
      <w:r w:rsidRPr="005F4038">
        <w:rPr>
          <w:sz w:val="22"/>
          <w:szCs w:val="22"/>
        </w:rPr>
        <w:t xml:space="preserve"> ABTS-351 (tested as </w:t>
      </w:r>
      <w:proofErr w:type="spellStart"/>
      <w:r w:rsidRPr="005F4038">
        <w:rPr>
          <w:sz w:val="22"/>
          <w:szCs w:val="22"/>
        </w:rPr>
        <w:t>DiPel</w:t>
      </w:r>
      <w:proofErr w:type="spellEnd"/>
      <w:r w:rsidR="001B47FD" w:rsidRPr="005F4038">
        <w:rPr>
          <w:sz w:val="22"/>
          <w:szCs w:val="22"/>
          <w:vertAlign w:val="superscript"/>
        </w:rPr>
        <w:t>®</w:t>
      </w:r>
      <w:r w:rsidRPr="005F4038">
        <w:rPr>
          <w:sz w:val="22"/>
          <w:szCs w:val="22"/>
        </w:rPr>
        <w:t xml:space="preserve"> DF) on algal growth is available that has been considered acceptable and reliable during the previous EU Renewal (</w:t>
      </w:r>
      <w:r w:rsidR="00776CE5">
        <w:rPr>
          <w:sz w:val="22"/>
          <w:szCs w:val="22"/>
        </w:rPr>
        <w:t>RAR, 2020</w:t>
      </w:r>
      <w:r w:rsidR="00593807" w:rsidRPr="005F4038">
        <w:rPr>
          <w:sz w:val="22"/>
          <w:szCs w:val="22"/>
        </w:rPr>
        <w:t xml:space="preserve"> Vol. 3 B.9</w:t>
      </w:r>
      <w:r w:rsidRPr="005F4038">
        <w:rPr>
          <w:sz w:val="22"/>
          <w:szCs w:val="22"/>
        </w:rPr>
        <w:t>). Inhibition of algal growth was observed in the two highest test item concentrations (</w:t>
      </w:r>
      <w:r w:rsidR="00715E90">
        <w:rPr>
          <w:sz w:val="22"/>
          <w:szCs w:val="22"/>
        </w:rPr>
        <w:t>i.e.,</w:t>
      </w:r>
      <w:r w:rsidRPr="005F4038">
        <w:rPr>
          <w:sz w:val="22"/>
          <w:szCs w:val="22"/>
        </w:rPr>
        <w:t xml:space="preserve"> 50.16 and 99.98 mg/L), and the EU agreed endpoint of </w:t>
      </w:r>
      <w:bookmarkStart w:id="74" w:name="_Hlk130379074"/>
      <w:r w:rsidRPr="005F4038">
        <w:rPr>
          <w:sz w:val="22"/>
          <w:szCs w:val="22"/>
        </w:rPr>
        <w:t>5.94 × 10</w:t>
      </w:r>
      <w:r w:rsidRPr="005F4038">
        <w:rPr>
          <w:sz w:val="22"/>
          <w:szCs w:val="22"/>
          <w:vertAlign w:val="superscript"/>
        </w:rPr>
        <w:t>8</w:t>
      </w:r>
      <w:r w:rsidRPr="005F4038">
        <w:rPr>
          <w:sz w:val="22"/>
          <w:szCs w:val="22"/>
        </w:rPr>
        <w:t xml:space="preserve"> CFU/L </w:t>
      </w:r>
      <w:bookmarkEnd w:id="74"/>
      <w:r w:rsidRPr="005F4038">
        <w:rPr>
          <w:sz w:val="22"/>
          <w:szCs w:val="22"/>
        </w:rPr>
        <w:t xml:space="preserve">was derived. Since pronounced inhibition of algal growth was also observed in the inactivated control, the effects observed in the test item groups were not considered to reflect biological activity of </w:t>
      </w:r>
      <w:proofErr w:type="spellStart"/>
      <w:r w:rsidR="003A4CDF" w:rsidRPr="003A4CDF">
        <w:rPr>
          <w:i/>
          <w:sz w:val="22"/>
          <w:szCs w:val="22"/>
        </w:rPr>
        <w:t>Btk</w:t>
      </w:r>
      <w:proofErr w:type="spellEnd"/>
      <w:r w:rsidRPr="005F4038">
        <w:rPr>
          <w:sz w:val="22"/>
          <w:szCs w:val="22"/>
        </w:rPr>
        <w:t xml:space="preserve"> ABTS-351, and it was concluded by the RMS that </w:t>
      </w:r>
      <w:proofErr w:type="spellStart"/>
      <w:r w:rsidR="003A4CDF" w:rsidRPr="003A4CDF">
        <w:rPr>
          <w:i/>
          <w:sz w:val="22"/>
          <w:szCs w:val="22"/>
        </w:rPr>
        <w:t>Btk</w:t>
      </w:r>
      <w:proofErr w:type="spellEnd"/>
      <w:r w:rsidRPr="005F4038">
        <w:rPr>
          <w:sz w:val="22"/>
          <w:szCs w:val="22"/>
        </w:rPr>
        <w:t xml:space="preserve"> ABTS-351 does not exhibit toxicity to algae (details in </w:t>
      </w:r>
      <w:r w:rsidR="00776CE5">
        <w:rPr>
          <w:sz w:val="22"/>
          <w:szCs w:val="22"/>
        </w:rPr>
        <w:t>RAR, 2020</w:t>
      </w:r>
      <w:r w:rsidR="00593807" w:rsidRPr="005F4038">
        <w:rPr>
          <w:sz w:val="22"/>
          <w:szCs w:val="22"/>
        </w:rPr>
        <w:t xml:space="preserve"> Vol. 3 B.9</w:t>
      </w:r>
      <w:r w:rsidRPr="005F4038">
        <w:rPr>
          <w:sz w:val="22"/>
          <w:szCs w:val="22"/>
        </w:rPr>
        <w:t>).</w:t>
      </w:r>
    </w:p>
    <w:p w14:paraId="0446BA9E" w14:textId="77777777" w:rsidR="002E1695" w:rsidRPr="009100FC" w:rsidRDefault="002E1695" w:rsidP="00E87DF3">
      <w:pPr>
        <w:spacing w:before="20" w:after="20"/>
        <w:jc w:val="both"/>
        <w:rPr>
          <w:sz w:val="22"/>
          <w:szCs w:val="22"/>
          <w:highlight w:val="cyan"/>
        </w:rPr>
      </w:pPr>
    </w:p>
    <w:p w14:paraId="458DBD46" w14:textId="157905FA" w:rsidR="002E1695" w:rsidRPr="005F4038" w:rsidRDefault="002E1695" w:rsidP="00E87DF3">
      <w:pPr>
        <w:spacing w:before="20" w:after="20"/>
        <w:jc w:val="both"/>
        <w:rPr>
          <w:sz w:val="22"/>
          <w:szCs w:val="22"/>
        </w:rPr>
      </w:pPr>
      <w:r w:rsidRPr="005F4038">
        <w:rPr>
          <w:sz w:val="22"/>
          <w:szCs w:val="22"/>
        </w:rPr>
        <w:t xml:space="preserve">In addition, an </w:t>
      </w:r>
      <w:r w:rsidR="003C631C">
        <w:rPr>
          <w:sz w:val="22"/>
          <w:szCs w:val="22"/>
        </w:rPr>
        <w:t>open literature</w:t>
      </w:r>
      <w:r w:rsidRPr="005F4038">
        <w:rPr>
          <w:sz w:val="22"/>
          <w:szCs w:val="22"/>
        </w:rPr>
        <w:t xml:space="preserve"> study </w:t>
      </w:r>
      <w:r w:rsidR="0057247B">
        <w:rPr>
          <w:sz w:val="22"/>
          <w:szCs w:val="22"/>
        </w:rPr>
        <w:t xml:space="preserve">by </w:t>
      </w:r>
      <w:proofErr w:type="spellStart"/>
      <w:r w:rsidR="00E87DF3" w:rsidRPr="005F4038">
        <w:rPr>
          <w:sz w:val="22"/>
          <w:szCs w:val="22"/>
        </w:rPr>
        <w:t>Koskella</w:t>
      </w:r>
      <w:proofErr w:type="spellEnd"/>
      <w:r w:rsidR="00E87DF3" w:rsidRPr="005F4038">
        <w:rPr>
          <w:sz w:val="22"/>
          <w:szCs w:val="22"/>
        </w:rPr>
        <w:t xml:space="preserve"> </w:t>
      </w:r>
      <w:r w:rsidR="001E1B94">
        <w:rPr>
          <w:sz w:val="22"/>
          <w:szCs w:val="22"/>
        </w:rPr>
        <w:t>and</w:t>
      </w:r>
      <w:r w:rsidR="00E87DF3" w:rsidRPr="005F4038">
        <w:rPr>
          <w:sz w:val="22"/>
          <w:szCs w:val="22"/>
        </w:rPr>
        <w:t xml:space="preserve"> Stotzky</w:t>
      </w:r>
      <w:r w:rsidRPr="005F4038">
        <w:rPr>
          <w:sz w:val="22"/>
          <w:szCs w:val="22"/>
        </w:rPr>
        <w:t xml:space="preserve"> (</w:t>
      </w:r>
      <w:r w:rsidR="00E87DF3" w:rsidRPr="005F4038">
        <w:rPr>
          <w:sz w:val="22"/>
          <w:szCs w:val="22"/>
        </w:rPr>
        <w:t xml:space="preserve">2002) is available on the microbicidal activity of larvicidal toxins from </w:t>
      </w:r>
      <w:bookmarkStart w:id="75" w:name="_Hlk130379422"/>
      <w:r w:rsidR="00E87DF3" w:rsidRPr="005F4038">
        <w:rPr>
          <w:i/>
          <w:iCs/>
          <w:sz w:val="22"/>
          <w:szCs w:val="22"/>
        </w:rPr>
        <w:t>Bacillus thuringiensis</w:t>
      </w:r>
      <w:r w:rsidR="00E87DF3" w:rsidRPr="005F4038">
        <w:rPr>
          <w:sz w:val="22"/>
          <w:szCs w:val="22"/>
        </w:rPr>
        <w:t xml:space="preserve"> (</w:t>
      </w:r>
      <w:proofErr w:type="spellStart"/>
      <w:r w:rsidR="00E87DF3" w:rsidRPr="005F4038">
        <w:rPr>
          <w:sz w:val="22"/>
          <w:szCs w:val="22"/>
        </w:rPr>
        <w:t>subspp</w:t>
      </w:r>
      <w:proofErr w:type="spellEnd"/>
      <w:r w:rsidR="00E87DF3" w:rsidRPr="005F4038">
        <w:rPr>
          <w:sz w:val="22"/>
          <w:szCs w:val="22"/>
        </w:rPr>
        <w:t xml:space="preserve">. </w:t>
      </w:r>
      <w:proofErr w:type="spellStart"/>
      <w:r w:rsidR="00E87DF3" w:rsidRPr="005F4038">
        <w:rPr>
          <w:i/>
          <w:iCs/>
          <w:sz w:val="22"/>
          <w:szCs w:val="22"/>
        </w:rPr>
        <w:t>kurstaki</w:t>
      </w:r>
      <w:bookmarkEnd w:id="75"/>
      <w:proofErr w:type="spellEnd"/>
      <w:r w:rsidR="00E87DF3" w:rsidRPr="005F4038">
        <w:rPr>
          <w:sz w:val="22"/>
          <w:szCs w:val="22"/>
        </w:rPr>
        <w:t xml:space="preserve">, </w:t>
      </w:r>
      <w:proofErr w:type="spellStart"/>
      <w:r w:rsidR="00E87DF3" w:rsidRPr="005F4038">
        <w:rPr>
          <w:i/>
          <w:iCs/>
          <w:sz w:val="22"/>
          <w:szCs w:val="22"/>
        </w:rPr>
        <w:t>morrisoni</w:t>
      </w:r>
      <w:proofErr w:type="spellEnd"/>
      <w:r w:rsidR="00E87DF3" w:rsidRPr="005F4038">
        <w:rPr>
          <w:sz w:val="22"/>
          <w:szCs w:val="22"/>
        </w:rPr>
        <w:t xml:space="preserve">, and </w:t>
      </w:r>
      <w:proofErr w:type="spellStart"/>
      <w:r w:rsidR="00E87DF3" w:rsidRPr="005F4038">
        <w:rPr>
          <w:i/>
          <w:iCs/>
          <w:sz w:val="22"/>
          <w:szCs w:val="22"/>
        </w:rPr>
        <w:t>israelensis</w:t>
      </w:r>
      <w:proofErr w:type="spellEnd"/>
      <w:r w:rsidR="00E87DF3" w:rsidRPr="005F4038">
        <w:rPr>
          <w:sz w:val="22"/>
          <w:szCs w:val="22"/>
        </w:rPr>
        <w:t xml:space="preserve">) towards selected bacteria, fungi, and algae </w:t>
      </w:r>
      <w:r w:rsidR="00E87DF3" w:rsidRPr="005F4038">
        <w:rPr>
          <w:i/>
          <w:iCs/>
          <w:sz w:val="22"/>
          <w:szCs w:val="22"/>
        </w:rPr>
        <w:t>in vitro</w:t>
      </w:r>
      <w:r w:rsidRPr="005F4038">
        <w:rPr>
          <w:i/>
          <w:iCs/>
          <w:sz w:val="22"/>
          <w:szCs w:val="22"/>
        </w:rPr>
        <w:t xml:space="preserve"> </w:t>
      </w:r>
      <w:r w:rsidRPr="005F4038">
        <w:rPr>
          <w:iCs/>
          <w:sz w:val="22"/>
          <w:szCs w:val="22"/>
        </w:rPr>
        <w:t>(</w:t>
      </w:r>
      <w:r w:rsidR="00D6573A">
        <w:rPr>
          <w:iCs/>
          <w:sz w:val="22"/>
          <w:szCs w:val="22"/>
        </w:rPr>
        <w:t xml:space="preserve">details in </w:t>
      </w:r>
      <w:r w:rsidR="00776CE5">
        <w:rPr>
          <w:iCs/>
          <w:sz w:val="22"/>
          <w:szCs w:val="22"/>
        </w:rPr>
        <w:t>RAR, 2020</w:t>
      </w:r>
      <w:r w:rsidR="00D6573A" w:rsidRPr="00D6573A">
        <w:rPr>
          <w:iCs/>
          <w:sz w:val="22"/>
          <w:szCs w:val="22"/>
        </w:rPr>
        <w:t xml:space="preserve"> Vol. 3 B.9</w:t>
      </w:r>
      <w:r w:rsidRPr="005F4038">
        <w:rPr>
          <w:iCs/>
          <w:sz w:val="22"/>
          <w:szCs w:val="22"/>
        </w:rPr>
        <w:t>)</w:t>
      </w:r>
      <w:r w:rsidR="00E87DF3" w:rsidRPr="005F4038">
        <w:rPr>
          <w:sz w:val="22"/>
          <w:szCs w:val="22"/>
        </w:rPr>
        <w:t xml:space="preserve">. </w:t>
      </w:r>
      <w:r w:rsidR="003C6030">
        <w:rPr>
          <w:sz w:val="22"/>
          <w:szCs w:val="22"/>
        </w:rPr>
        <w:t xml:space="preserve">The </w:t>
      </w:r>
      <w:r w:rsidR="005F4038" w:rsidRPr="005F4038">
        <w:rPr>
          <w:sz w:val="22"/>
          <w:szCs w:val="22"/>
        </w:rPr>
        <w:t xml:space="preserve">study showed that larvicidal toxins from </w:t>
      </w:r>
      <w:r w:rsidR="005F4038" w:rsidRPr="005F4038">
        <w:rPr>
          <w:i/>
          <w:iCs/>
          <w:sz w:val="22"/>
          <w:szCs w:val="22"/>
        </w:rPr>
        <w:t>B. thuringiensis</w:t>
      </w:r>
      <w:r w:rsidR="005F4038" w:rsidRPr="005F4038">
        <w:rPr>
          <w:sz w:val="22"/>
          <w:szCs w:val="22"/>
        </w:rPr>
        <w:t xml:space="preserve"> </w:t>
      </w:r>
      <w:proofErr w:type="spellStart"/>
      <w:r w:rsidR="005F4038" w:rsidRPr="005F4038">
        <w:rPr>
          <w:sz w:val="22"/>
          <w:szCs w:val="22"/>
        </w:rPr>
        <w:t>subspp</w:t>
      </w:r>
      <w:proofErr w:type="spellEnd"/>
      <w:r w:rsidR="005F4038" w:rsidRPr="005F4038">
        <w:rPr>
          <w:sz w:val="22"/>
          <w:szCs w:val="22"/>
        </w:rPr>
        <w:t xml:space="preserve">. </w:t>
      </w:r>
      <w:proofErr w:type="spellStart"/>
      <w:r w:rsidR="005F4038" w:rsidRPr="005F4038">
        <w:rPr>
          <w:i/>
          <w:iCs/>
          <w:sz w:val="22"/>
          <w:szCs w:val="22"/>
        </w:rPr>
        <w:t>kurstaki</w:t>
      </w:r>
      <w:proofErr w:type="spellEnd"/>
      <w:r w:rsidR="005F4038" w:rsidRPr="005F4038">
        <w:rPr>
          <w:sz w:val="22"/>
          <w:szCs w:val="22"/>
        </w:rPr>
        <w:t xml:space="preserve">, </w:t>
      </w:r>
      <w:proofErr w:type="spellStart"/>
      <w:r w:rsidR="005F4038" w:rsidRPr="005F4038">
        <w:rPr>
          <w:i/>
          <w:iCs/>
          <w:sz w:val="22"/>
          <w:szCs w:val="22"/>
        </w:rPr>
        <w:t>morrisoni</w:t>
      </w:r>
      <w:proofErr w:type="spellEnd"/>
      <w:r w:rsidR="005F4038" w:rsidRPr="005F4038">
        <w:rPr>
          <w:sz w:val="22"/>
          <w:szCs w:val="22"/>
        </w:rPr>
        <w:t xml:space="preserve">, and </w:t>
      </w:r>
      <w:proofErr w:type="spellStart"/>
      <w:r w:rsidR="005F4038" w:rsidRPr="005F4038">
        <w:rPr>
          <w:i/>
          <w:iCs/>
          <w:sz w:val="22"/>
          <w:szCs w:val="22"/>
        </w:rPr>
        <w:t>israelensis</w:t>
      </w:r>
      <w:proofErr w:type="spellEnd"/>
      <w:r w:rsidR="005F4038" w:rsidRPr="005F4038">
        <w:rPr>
          <w:sz w:val="22"/>
          <w:szCs w:val="22"/>
        </w:rPr>
        <w:t xml:space="preserve"> have no microbicidal activity on a variety of bacteria (8 Gram-negative, 5 Gram-positive and a cyanobacterium), fungi (2 Zygomycetes, 1 Actinomycete, 2 Deuteromycetes, and 2 yeasts), and algae (primarily green and diatoms) in pure and mixed culture. </w:t>
      </w:r>
      <w:r w:rsidRPr="005F4038">
        <w:rPr>
          <w:sz w:val="22"/>
          <w:szCs w:val="22"/>
        </w:rPr>
        <w:t xml:space="preserve">Since algae cultures were exposed to </w:t>
      </w:r>
      <w:proofErr w:type="spellStart"/>
      <w:r w:rsidR="003A4CDF" w:rsidRPr="003A4CDF">
        <w:rPr>
          <w:i/>
          <w:sz w:val="22"/>
          <w:szCs w:val="22"/>
        </w:rPr>
        <w:t>Btk</w:t>
      </w:r>
      <w:proofErr w:type="spellEnd"/>
      <w:r w:rsidRPr="005F4038">
        <w:rPr>
          <w:sz w:val="22"/>
          <w:szCs w:val="22"/>
        </w:rPr>
        <w:t xml:space="preserve"> toxins but not </w:t>
      </w:r>
      <w:r w:rsidRPr="005F4038">
        <w:rPr>
          <w:i/>
          <w:sz w:val="22"/>
          <w:szCs w:val="22"/>
        </w:rPr>
        <w:t>Bacillus thuringiensis</w:t>
      </w:r>
      <w:r w:rsidRPr="005F4038">
        <w:rPr>
          <w:sz w:val="22"/>
          <w:szCs w:val="22"/>
        </w:rPr>
        <w:t xml:space="preserve"> itself, the </w:t>
      </w:r>
      <w:r w:rsidR="00E87DF3" w:rsidRPr="005F4038">
        <w:rPr>
          <w:sz w:val="22"/>
          <w:szCs w:val="22"/>
        </w:rPr>
        <w:t xml:space="preserve">study was considered to indicate that </w:t>
      </w:r>
      <w:proofErr w:type="spellStart"/>
      <w:r w:rsidR="003A4CDF" w:rsidRPr="003A4CDF">
        <w:rPr>
          <w:i/>
          <w:sz w:val="22"/>
          <w:szCs w:val="22"/>
        </w:rPr>
        <w:t>Btk</w:t>
      </w:r>
      <w:proofErr w:type="spellEnd"/>
      <w:r w:rsidR="00E87DF3" w:rsidRPr="005F4038">
        <w:rPr>
          <w:sz w:val="22"/>
          <w:szCs w:val="22"/>
        </w:rPr>
        <w:t xml:space="preserve"> toxins have no adverse effects on algae</w:t>
      </w:r>
      <w:r w:rsidRPr="005F4038">
        <w:rPr>
          <w:sz w:val="22"/>
          <w:szCs w:val="22"/>
        </w:rPr>
        <w:t>. N</w:t>
      </w:r>
      <w:r w:rsidR="00E87DF3" w:rsidRPr="005F4038">
        <w:rPr>
          <w:sz w:val="22"/>
          <w:szCs w:val="22"/>
        </w:rPr>
        <w:t xml:space="preserve">o details were provided </w:t>
      </w:r>
      <w:r w:rsidRPr="005F4038">
        <w:rPr>
          <w:sz w:val="22"/>
          <w:szCs w:val="22"/>
        </w:rPr>
        <w:t xml:space="preserve">in this study </w:t>
      </w:r>
      <w:r w:rsidR="00E87DF3" w:rsidRPr="005F4038">
        <w:rPr>
          <w:sz w:val="22"/>
          <w:szCs w:val="22"/>
        </w:rPr>
        <w:t xml:space="preserve">on </w:t>
      </w:r>
      <w:proofErr w:type="spellStart"/>
      <w:r w:rsidR="003A4CDF" w:rsidRPr="003A4CDF">
        <w:rPr>
          <w:i/>
          <w:sz w:val="22"/>
          <w:szCs w:val="22"/>
        </w:rPr>
        <w:t>Btk</w:t>
      </w:r>
      <w:proofErr w:type="spellEnd"/>
      <w:r w:rsidR="00E87DF3" w:rsidRPr="005F4038">
        <w:rPr>
          <w:sz w:val="22"/>
          <w:szCs w:val="22"/>
        </w:rPr>
        <w:t xml:space="preserve"> strain</w:t>
      </w:r>
      <w:r w:rsidR="008035C1">
        <w:rPr>
          <w:sz w:val="22"/>
          <w:szCs w:val="22"/>
        </w:rPr>
        <w:t>s</w:t>
      </w:r>
      <w:r w:rsidR="00E87DF3" w:rsidRPr="005F4038">
        <w:rPr>
          <w:sz w:val="22"/>
          <w:szCs w:val="22"/>
        </w:rPr>
        <w:t xml:space="preserve"> and type and concentrations of </w:t>
      </w:r>
      <w:proofErr w:type="spellStart"/>
      <w:r w:rsidR="003A4CDF" w:rsidRPr="003A4CDF">
        <w:rPr>
          <w:i/>
          <w:sz w:val="22"/>
          <w:szCs w:val="22"/>
        </w:rPr>
        <w:t>Btk</w:t>
      </w:r>
      <w:proofErr w:type="spellEnd"/>
      <w:r w:rsidR="00E87DF3" w:rsidRPr="005F4038">
        <w:rPr>
          <w:sz w:val="22"/>
          <w:szCs w:val="22"/>
        </w:rPr>
        <w:t xml:space="preserve"> toxins.</w:t>
      </w:r>
    </w:p>
    <w:p w14:paraId="2A9C47C7" w14:textId="77777777" w:rsidR="002E1695" w:rsidRPr="009100FC" w:rsidRDefault="002E1695" w:rsidP="00E87DF3">
      <w:pPr>
        <w:spacing w:before="20" w:after="20"/>
        <w:jc w:val="both"/>
        <w:rPr>
          <w:sz w:val="22"/>
          <w:szCs w:val="22"/>
          <w:highlight w:val="cyan"/>
        </w:rPr>
      </w:pPr>
    </w:p>
    <w:p w14:paraId="7188EAE5" w14:textId="4FDCF000" w:rsidR="00E87DF3" w:rsidRPr="005F4038" w:rsidRDefault="00E87DF3" w:rsidP="00E87DF3">
      <w:pPr>
        <w:spacing w:after="120"/>
        <w:jc w:val="both"/>
        <w:rPr>
          <w:b/>
          <w:bCs/>
          <w:color w:val="000000"/>
          <w:sz w:val="22"/>
          <w:szCs w:val="22"/>
          <w:lang w:val="en-US" w:eastAsia="fr-BE"/>
        </w:rPr>
      </w:pPr>
      <w:r w:rsidRPr="005F4038">
        <w:rPr>
          <w:b/>
          <w:bCs/>
          <w:color w:val="000000"/>
          <w:sz w:val="22"/>
          <w:szCs w:val="22"/>
          <w:lang w:val="en-US" w:eastAsia="fr-BE"/>
        </w:rPr>
        <w:t xml:space="preserve">Infectivity and pathogenicity of </w:t>
      </w:r>
      <w:proofErr w:type="spellStart"/>
      <w:r w:rsidR="003A4CDF" w:rsidRPr="003A4CDF">
        <w:rPr>
          <w:b/>
          <w:bCs/>
          <w:i/>
          <w:color w:val="000000"/>
          <w:sz w:val="22"/>
          <w:szCs w:val="22"/>
          <w:lang w:val="en-US" w:eastAsia="fr-BE"/>
        </w:rPr>
        <w:t>Btk</w:t>
      </w:r>
      <w:proofErr w:type="spellEnd"/>
      <w:r w:rsidR="00B06666" w:rsidRPr="005F4038">
        <w:rPr>
          <w:b/>
          <w:bCs/>
          <w:color w:val="000000"/>
          <w:sz w:val="22"/>
          <w:szCs w:val="22"/>
          <w:lang w:val="en-US" w:eastAsia="fr-BE"/>
        </w:rPr>
        <w:t xml:space="preserve"> ABTS-351 </w:t>
      </w:r>
      <w:r w:rsidRPr="005F4038">
        <w:rPr>
          <w:b/>
          <w:bCs/>
          <w:color w:val="000000"/>
          <w:sz w:val="22"/>
          <w:szCs w:val="22"/>
          <w:lang w:val="en-US" w:eastAsia="fr-BE"/>
        </w:rPr>
        <w:t>in algae</w:t>
      </w:r>
    </w:p>
    <w:p w14:paraId="4410C6AC" w14:textId="32636090" w:rsidR="00B06666" w:rsidRPr="005F4038" w:rsidRDefault="009961AA" w:rsidP="00E87DF3">
      <w:pPr>
        <w:tabs>
          <w:tab w:val="clear" w:pos="720"/>
        </w:tabs>
        <w:spacing w:after="0"/>
        <w:jc w:val="both"/>
        <w:rPr>
          <w:color w:val="000000"/>
          <w:sz w:val="22"/>
          <w:szCs w:val="22"/>
          <w:lang w:val="en-US" w:eastAsia="fr-BE"/>
        </w:rPr>
      </w:pPr>
      <w:r>
        <w:rPr>
          <w:color w:val="000000"/>
          <w:sz w:val="22"/>
          <w:szCs w:val="22"/>
          <w:lang w:val="en-US" w:eastAsia="fr-BE"/>
        </w:rPr>
        <w:t>The p</w:t>
      </w:r>
      <w:r w:rsidR="00B06666" w:rsidRPr="005F4038">
        <w:rPr>
          <w:color w:val="000000"/>
          <w:sz w:val="22"/>
          <w:szCs w:val="22"/>
          <w:lang w:val="en-US" w:eastAsia="fr-BE"/>
        </w:rPr>
        <w:t xml:space="preserve">athogenicity and infectivity of </w:t>
      </w:r>
      <w:proofErr w:type="spellStart"/>
      <w:r w:rsidR="003A4CDF" w:rsidRPr="003A4CDF">
        <w:rPr>
          <w:i/>
          <w:color w:val="000000"/>
          <w:sz w:val="22"/>
          <w:szCs w:val="22"/>
          <w:lang w:val="en-US" w:eastAsia="fr-BE"/>
        </w:rPr>
        <w:t>Btk</w:t>
      </w:r>
      <w:proofErr w:type="spellEnd"/>
      <w:r w:rsidR="00B06666" w:rsidRPr="005F4038">
        <w:rPr>
          <w:color w:val="000000"/>
          <w:sz w:val="22"/>
          <w:szCs w:val="22"/>
          <w:lang w:val="en-US" w:eastAsia="fr-BE"/>
        </w:rPr>
        <w:t xml:space="preserve"> ABTS-351 have not been evaluated in the available algal study. However, since no biological activity of </w:t>
      </w:r>
      <w:proofErr w:type="spellStart"/>
      <w:r w:rsidR="003A4CDF" w:rsidRPr="003A4CDF">
        <w:rPr>
          <w:i/>
          <w:color w:val="000000"/>
          <w:sz w:val="22"/>
          <w:szCs w:val="22"/>
          <w:lang w:val="en-US" w:eastAsia="fr-BE"/>
        </w:rPr>
        <w:t>Btk</w:t>
      </w:r>
      <w:proofErr w:type="spellEnd"/>
      <w:r w:rsidR="00B06666" w:rsidRPr="005F4038">
        <w:rPr>
          <w:color w:val="000000"/>
          <w:sz w:val="22"/>
          <w:szCs w:val="22"/>
          <w:lang w:val="en-US" w:eastAsia="fr-BE"/>
        </w:rPr>
        <w:t xml:space="preserve"> ABTS-351 was observed in the available study and </w:t>
      </w:r>
      <w:proofErr w:type="spellStart"/>
      <w:r w:rsidR="003A4CDF" w:rsidRPr="003A4CDF">
        <w:rPr>
          <w:i/>
          <w:color w:val="000000"/>
          <w:sz w:val="22"/>
          <w:szCs w:val="22"/>
          <w:lang w:val="en-US" w:eastAsia="fr-BE"/>
        </w:rPr>
        <w:t>Btk</w:t>
      </w:r>
      <w:proofErr w:type="spellEnd"/>
      <w:r w:rsidR="00B06666" w:rsidRPr="005F4038">
        <w:rPr>
          <w:color w:val="000000"/>
          <w:sz w:val="22"/>
          <w:szCs w:val="22"/>
          <w:lang w:val="en-US" w:eastAsia="fr-BE"/>
        </w:rPr>
        <w:t xml:space="preserve"> ABTS-351 acts </w:t>
      </w:r>
      <w:r w:rsidR="00B06666" w:rsidRPr="005F4038">
        <w:rPr>
          <w:i/>
          <w:color w:val="000000"/>
          <w:sz w:val="22"/>
          <w:szCs w:val="22"/>
          <w:lang w:val="en-US" w:eastAsia="fr-BE"/>
        </w:rPr>
        <w:t>via</w:t>
      </w:r>
      <w:r w:rsidR="00B06666" w:rsidRPr="005F4038">
        <w:rPr>
          <w:color w:val="000000"/>
          <w:sz w:val="22"/>
          <w:szCs w:val="22"/>
          <w:lang w:val="en-US" w:eastAsia="fr-BE"/>
        </w:rPr>
        <w:t xml:space="preserve"> a highly specific insecticidal mode of action, </w:t>
      </w:r>
      <w:proofErr w:type="spellStart"/>
      <w:r w:rsidR="003A4CDF" w:rsidRPr="003A4CDF">
        <w:rPr>
          <w:i/>
          <w:color w:val="000000"/>
          <w:sz w:val="22"/>
          <w:szCs w:val="22"/>
          <w:lang w:val="en-US" w:eastAsia="fr-BE"/>
        </w:rPr>
        <w:t>Btk</w:t>
      </w:r>
      <w:proofErr w:type="spellEnd"/>
      <w:r w:rsidR="00B06666" w:rsidRPr="005F4038">
        <w:rPr>
          <w:color w:val="000000"/>
          <w:sz w:val="22"/>
          <w:szCs w:val="22"/>
          <w:lang w:val="en-US" w:eastAsia="fr-BE"/>
        </w:rPr>
        <w:t xml:space="preserve"> ABTS-351 is not considered to exhibit pathogenicity or infectivity in algae (in line with RMS in </w:t>
      </w:r>
      <w:r w:rsidR="00776CE5">
        <w:rPr>
          <w:color w:val="000000"/>
          <w:sz w:val="22"/>
          <w:szCs w:val="22"/>
          <w:lang w:val="en-US" w:eastAsia="fr-BE"/>
        </w:rPr>
        <w:t>RAR, 2020</w:t>
      </w:r>
      <w:r w:rsidR="00593807" w:rsidRPr="005F4038">
        <w:rPr>
          <w:color w:val="000000"/>
          <w:sz w:val="22"/>
          <w:szCs w:val="22"/>
          <w:lang w:val="en-US" w:eastAsia="fr-BE"/>
        </w:rPr>
        <w:t xml:space="preserve"> Vol. 3 B.9</w:t>
      </w:r>
      <w:r w:rsidR="00B06666" w:rsidRPr="005F4038">
        <w:rPr>
          <w:color w:val="000000"/>
          <w:sz w:val="22"/>
          <w:szCs w:val="22"/>
          <w:lang w:val="en-US" w:eastAsia="fr-BE"/>
        </w:rPr>
        <w:t>).</w:t>
      </w:r>
    </w:p>
    <w:p w14:paraId="4D4FA0FF" w14:textId="77777777" w:rsidR="00E87DF3" w:rsidRPr="009100FC" w:rsidRDefault="00E87DF3" w:rsidP="00E87DF3">
      <w:pPr>
        <w:tabs>
          <w:tab w:val="clear" w:pos="720"/>
        </w:tabs>
        <w:spacing w:after="0"/>
        <w:jc w:val="both"/>
        <w:rPr>
          <w:sz w:val="22"/>
          <w:szCs w:val="22"/>
          <w:highlight w:val="cyan"/>
        </w:rPr>
      </w:pPr>
    </w:p>
    <w:p w14:paraId="02E039FF" w14:textId="0420549E" w:rsidR="00E87DF3" w:rsidRPr="005F4038" w:rsidRDefault="0097366B" w:rsidP="00E87DF3">
      <w:pPr>
        <w:spacing w:after="120"/>
        <w:jc w:val="both"/>
        <w:rPr>
          <w:b/>
          <w:bCs/>
          <w:color w:val="000000"/>
          <w:sz w:val="22"/>
          <w:szCs w:val="22"/>
          <w:lang w:val="en-US" w:eastAsia="fr-BE"/>
        </w:rPr>
      </w:pPr>
      <w:r>
        <w:rPr>
          <w:b/>
          <w:bCs/>
          <w:color w:val="000000"/>
          <w:sz w:val="22"/>
          <w:szCs w:val="22"/>
          <w:lang w:val="en-US" w:eastAsia="fr-BE"/>
        </w:rPr>
        <w:t>Risk</w:t>
      </w:r>
      <w:r w:rsidR="00E87DF3" w:rsidRPr="005F4038">
        <w:rPr>
          <w:b/>
          <w:bCs/>
          <w:color w:val="000000"/>
          <w:sz w:val="22"/>
          <w:szCs w:val="22"/>
          <w:lang w:val="en-US" w:eastAsia="fr-BE"/>
        </w:rPr>
        <w:t xml:space="preserve"> assessment for algae</w:t>
      </w:r>
    </w:p>
    <w:p w14:paraId="4ECF3E37" w14:textId="56976D3C" w:rsidR="00B06666" w:rsidRPr="005F4038" w:rsidRDefault="00B06666" w:rsidP="00B06666">
      <w:pPr>
        <w:spacing w:after="0"/>
        <w:jc w:val="both"/>
        <w:rPr>
          <w:sz w:val="22"/>
          <w:szCs w:val="22"/>
        </w:rPr>
      </w:pPr>
      <w:bookmarkStart w:id="76" w:name="_Hlk126059822"/>
      <w:r w:rsidRPr="005F4038">
        <w:rPr>
          <w:sz w:val="22"/>
          <w:szCs w:val="22"/>
        </w:rPr>
        <w:t>The quantitative risk assessment below is presented for application of Foray</w:t>
      </w:r>
      <w:r w:rsidRPr="005F4038">
        <w:rPr>
          <w:sz w:val="22"/>
          <w:szCs w:val="22"/>
          <w:vertAlign w:val="superscript"/>
        </w:rPr>
        <w:t>®</w:t>
      </w:r>
      <w:r w:rsidRPr="005F4038">
        <w:rPr>
          <w:sz w:val="22"/>
          <w:szCs w:val="22"/>
        </w:rPr>
        <w:t xml:space="preserve"> </w:t>
      </w:r>
      <w:r w:rsidR="006E4240" w:rsidRPr="005F4038">
        <w:rPr>
          <w:sz w:val="22"/>
          <w:szCs w:val="22"/>
        </w:rPr>
        <w:t>76</w:t>
      </w:r>
      <w:r w:rsidRPr="005F4038">
        <w:rPr>
          <w:sz w:val="22"/>
          <w:szCs w:val="22"/>
        </w:rPr>
        <w:t xml:space="preserve">B </w:t>
      </w:r>
      <w:r w:rsidR="00075971" w:rsidRPr="00A95EF4">
        <w:rPr>
          <w:sz w:val="22"/>
          <w:szCs w:val="22"/>
        </w:rPr>
        <w:t>on deciduous and coniferous forest, pine trees, ornamental trees and shrubs or amenity areas (parks, gardens)</w:t>
      </w:r>
      <w:r w:rsidR="00CE2F7C">
        <w:rPr>
          <w:sz w:val="22"/>
          <w:szCs w:val="22"/>
        </w:rPr>
        <w:t xml:space="preserve"> </w:t>
      </w:r>
      <w:r w:rsidRPr="005F4038">
        <w:rPr>
          <w:sz w:val="22"/>
          <w:szCs w:val="22"/>
        </w:rPr>
        <w:t xml:space="preserve">at </w:t>
      </w:r>
      <w:r w:rsidR="005F4038" w:rsidRPr="005F4038">
        <w:rPr>
          <w:sz w:val="22"/>
          <w:szCs w:val="22"/>
        </w:rPr>
        <w:t>4</w:t>
      </w:r>
      <w:r w:rsidRPr="005F4038">
        <w:rPr>
          <w:sz w:val="22"/>
          <w:szCs w:val="22"/>
        </w:rPr>
        <w:t xml:space="preserve"> x </w:t>
      </w:r>
      <w:r w:rsidR="005F4038" w:rsidRPr="005F4038">
        <w:rPr>
          <w:sz w:val="22"/>
          <w:szCs w:val="22"/>
        </w:rPr>
        <w:t>2.5</w:t>
      </w:r>
      <w:r w:rsidRPr="005F4038">
        <w:rPr>
          <w:sz w:val="22"/>
          <w:szCs w:val="22"/>
        </w:rPr>
        <w:t xml:space="preserve"> L product/ha and is based on identical exposure estimates and worst-case assumptions as described for fish (refer to Section IIIM 10.2.1). The risk envelope approach covers the risk for all proposed uses of Foray</w:t>
      </w:r>
      <w:r w:rsidRPr="005F4038">
        <w:rPr>
          <w:sz w:val="22"/>
          <w:szCs w:val="22"/>
          <w:vertAlign w:val="superscript"/>
        </w:rPr>
        <w:t>®</w:t>
      </w:r>
      <w:r w:rsidRPr="005F4038">
        <w:rPr>
          <w:sz w:val="22"/>
          <w:szCs w:val="22"/>
        </w:rPr>
        <w:t xml:space="preserve"> </w:t>
      </w:r>
      <w:r w:rsidR="006E4240" w:rsidRPr="005F4038">
        <w:rPr>
          <w:sz w:val="22"/>
          <w:szCs w:val="22"/>
        </w:rPr>
        <w:t>76</w:t>
      </w:r>
      <w:r w:rsidRPr="005F4038">
        <w:rPr>
          <w:sz w:val="22"/>
          <w:szCs w:val="22"/>
        </w:rPr>
        <w:t>B.</w:t>
      </w:r>
    </w:p>
    <w:p w14:paraId="7F92913A" w14:textId="77777777" w:rsidR="00B06666" w:rsidRPr="009100FC" w:rsidRDefault="00B06666" w:rsidP="00B06666">
      <w:pPr>
        <w:spacing w:after="0"/>
        <w:jc w:val="both"/>
        <w:rPr>
          <w:sz w:val="22"/>
          <w:szCs w:val="22"/>
          <w:highlight w:val="cyan"/>
        </w:rPr>
      </w:pPr>
    </w:p>
    <w:p w14:paraId="34DA68B0" w14:textId="164657AE" w:rsidR="00B06666" w:rsidRPr="00485689" w:rsidRDefault="00B06666" w:rsidP="00B06666">
      <w:pPr>
        <w:keepNext/>
        <w:keepLines/>
        <w:spacing w:after="0"/>
        <w:rPr>
          <w:b/>
          <w:bCs/>
          <w:sz w:val="22"/>
          <w:szCs w:val="22"/>
        </w:rPr>
      </w:pPr>
      <w:r w:rsidRPr="00485689">
        <w:rPr>
          <w:b/>
          <w:bCs/>
          <w:sz w:val="22"/>
          <w:szCs w:val="22"/>
        </w:rPr>
        <w:t xml:space="preserve">Table 10.2-6: Risk from </w:t>
      </w:r>
      <w:proofErr w:type="spellStart"/>
      <w:r w:rsidR="003A4CDF" w:rsidRPr="00485689">
        <w:rPr>
          <w:b/>
          <w:bCs/>
          <w:i/>
          <w:sz w:val="22"/>
          <w:szCs w:val="22"/>
        </w:rPr>
        <w:t>Btk</w:t>
      </w:r>
      <w:proofErr w:type="spellEnd"/>
      <w:r w:rsidRPr="00485689">
        <w:rPr>
          <w:b/>
          <w:bCs/>
          <w:sz w:val="22"/>
          <w:szCs w:val="22"/>
        </w:rPr>
        <w:t xml:space="preserve"> ABTS-351 to algae following application </w:t>
      </w:r>
      <w:r w:rsidRPr="00485689">
        <w:rPr>
          <w:b/>
          <w:sz w:val="22"/>
          <w:szCs w:val="22"/>
        </w:rPr>
        <w:t>of Foray</w:t>
      </w:r>
      <w:r w:rsidRPr="00485689">
        <w:rPr>
          <w:b/>
          <w:sz w:val="22"/>
          <w:szCs w:val="22"/>
          <w:vertAlign w:val="superscript"/>
        </w:rPr>
        <w:t>®</w:t>
      </w:r>
      <w:r w:rsidRPr="00485689">
        <w:rPr>
          <w:b/>
          <w:sz w:val="22"/>
          <w:szCs w:val="22"/>
        </w:rPr>
        <w:t xml:space="preserve"> </w:t>
      </w:r>
      <w:r w:rsidR="006E4240" w:rsidRPr="00485689">
        <w:rPr>
          <w:b/>
          <w:sz w:val="22"/>
          <w:szCs w:val="22"/>
        </w:rPr>
        <w:t>76</w:t>
      </w:r>
      <w:r w:rsidRPr="00485689">
        <w:rPr>
          <w:b/>
          <w:sz w:val="22"/>
          <w:szCs w:val="22"/>
        </w:rPr>
        <w:t>B</w:t>
      </w:r>
    </w:p>
    <w:tbl>
      <w:tblPr>
        <w:tblStyle w:val="Tabela-Siatka"/>
        <w:tblW w:w="9356"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81"/>
        <w:gridCol w:w="1663"/>
        <w:gridCol w:w="1276"/>
        <w:gridCol w:w="2126"/>
        <w:gridCol w:w="1418"/>
        <w:gridCol w:w="992"/>
      </w:tblGrid>
      <w:tr w:rsidR="00B06666" w:rsidRPr="00485689" w14:paraId="254BBE89" w14:textId="77777777" w:rsidTr="00F81648">
        <w:tc>
          <w:tcPr>
            <w:tcW w:w="1881" w:type="dxa"/>
            <w:vMerge w:val="restart"/>
            <w:vAlign w:val="center"/>
          </w:tcPr>
          <w:p w14:paraId="39EF0347" w14:textId="77777777" w:rsidR="00B06666" w:rsidRPr="00485689" w:rsidRDefault="00B06666" w:rsidP="007A2469">
            <w:pPr>
              <w:keepNext/>
              <w:keepLines/>
              <w:tabs>
                <w:tab w:val="clear" w:pos="720"/>
              </w:tabs>
              <w:spacing w:after="0"/>
              <w:jc w:val="center"/>
              <w:rPr>
                <w:b/>
                <w:bCs/>
                <w:sz w:val="20"/>
                <w:szCs w:val="20"/>
              </w:rPr>
            </w:pPr>
            <w:r w:rsidRPr="00485689">
              <w:rPr>
                <w:b/>
                <w:bCs/>
                <w:sz w:val="20"/>
                <w:szCs w:val="20"/>
              </w:rPr>
              <w:t xml:space="preserve">Crop </w:t>
            </w:r>
          </w:p>
          <w:p w14:paraId="215D7E61" w14:textId="77777777" w:rsidR="00B06666" w:rsidRPr="00485689" w:rsidRDefault="00B06666" w:rsidP="007A2469">
            <w:pPr>
              <w:keepNext/>
              <w:keepLines/>
              <w:tabs>
                <w:tab w:val="clear" w:pos="720"/>
              </w:tabs>
              <w:spacing w:after="0"/>
              <w:jc w:val="center"/>
              <w:rPr>
                <w:b/>
                <w:bCs/>
                <w:sz w:val="20"/>
                <w:szCs w:val="20"/>
              </w:rPr>
            </w:pPr>
            <w:r w:rsidRPr="00485689">
              <w:rPr>
                <w:b/>
                <w:bCs/>
                <w:sz w:val="20"/>
                <w:szCs w:val="20"/>
              </w:rPr>
              <w:t>scenario</w:t>
            </w:r>
          </w:p>
        </w:tc>
        <w:tc>
          <w:tcPr>
            <w:tcW w:w="1663" w:type="dxa"/>
            <w:vAlign w:val="center"/>
          </w:tcPr>
          <w:p w14:paraId="1AC622F0" w14:textId="77777777" w:rsidR="00B06666" w:rsidRPr="00485689" w:rsidRDefault="00B06666" w:rsidP="007A2469">
            <w:pPr>
              <w:keepNext/>
              <w:keepLines/>
              <w:tabs>
                <w:tab w:val="clear" w:pos="720"/>
              </w:tabs>
              <w:spacing w:after="0"/>
              <w:jc w:val="center"/>
              <w:rPr>
                <w:b/>
                <w:bCs/>
                <w:sz w:val="20"/>
                <w:szCs w:val="20"/>
              </w:rPr>
            </w:pPr>
            <w:r w:rsidRPr="00485689">
              <w:rPr>
                <w:b/>
                <w:bCs/>
                <w:sz w:val="20"/>
                <w:szCs w:val="20"/>
              </w:rPr>
              <w:t>Application rate</w:t>
            </w:r>
          </w:p>
        </w:tc>
        <w:tc>
          <w:tcPr>
            <w:tcW w:w="1276" w:type="dxa"/>
            <w:vAlign w:val="center"/>
          </w:tcPr>
          <w:p w14:paraId="3E37008B" w14:textId="77777777" w:rsidR="00B06666" w:rsidRPr="00485689" w:rsidRDefault="00B06666" w:rsidP="007A2469">
            <w:pPr>
              <w:keepNext/>
              <w:keepLines/>
              <w:tabs>
                <w:tab w:val="clear" w:pos="720"/>
              </w:tabs>
              <w:spacing w:after="0"/>
              <w:jc w:val="center"/>
              <w:rPr>
                <w:b/>
                <w:bCs/>
                <w:sz w:val="20"/>
                <w:szCs w:val="20"/>
              </w:rPr>
            </w:pPr>
            <w:r w:rsidRPr="00485689">
              <w:rPr>
                <w:b/>
                <w:bCs/>
                <w:sz w:val="20"/>
                <w:szCs w:val="20"/>
              </w:rPr>
              <w:t>PED</w:t>
            </w:r>
            <w:r w:rsidRPr="00485689">
              <w:rPr>
                <w:b/>
                <w:bCs/>
                <w:sz w:val="20"/>
                <w:szCs w:val="20"/>
                <w:vertAlign w:val="subscript"/>
              </w:rPr>
              <w:t xml:space="preserve">SW  </w:t>
            </w:r>
            <w:r w:rsidRPr="00485689">
              <w:rPr>
                <w:b/>
                <w:bCs/>
                <w:sz w:val="20"/>
                <w:szCs w:val="20"/>
                <w:vertAlign w:val="superscript"/>
              </w:rPr>
              <w:t>a</w:t>
            </w:r>
          </w:p>
        </w:tc>
        <w:tc>
          <w:tcPr>
            <w:tcW w:w="2126" w:type="dxa"/>
            <w:vMerge w:val="restart"/>
            <w:vAlign w:val="center"/>
          </w:tcPr>
          <w:p w14:paraId="5F1CA68A" w14:textId="77777777" w:rsidR="00B06666" w:rsidRPr="00485689" w:rsidRDefault="00B06666" w:rsidP="007A2469">
            <w:pPr>
              <w:keepNext/>
              <w:keepLines/>
              <w:tabs>
                <w:tab w:val="clear" w:pos="720"/>
              </w:tabs>
              <w:spacing w:after="0"/>
              <w:jc w:val="center"/>
              <w:rPr>
                <w:b/>
                <w:bCs/>
                <w:sz w:val="20"/>
                <w:szCs w:val="20"/>
              </w:rPr>
            </w:pPr>
            <w:r w:rsidRPr="00485689">
              <w:rPr>
                <w:b/>
                <w:bCs/>
                <w:sz w:val="20"/>
                <w:szCs w:val="20"/>
              </w:rPr>
              <w:t>Species</w:t>
            </w:r>
          </w:p>
        </w:tc>
        <w:tc>
          <w:tcPr>
            <w:tcW w:w="1418" w:type="dxa"/>
            <w:vAlign w:val="center"/>
          </w:tcPr>
          <w:p w14:paraId="239DE7C5" w14:textId="52DB1972" w:rsidR="00B06666" w:rsidRPr="00485689" w:rsidRDefault="00D77C35" w:rsidP="007A2469">
            <w:pPr>
              <w:keepNext/>
              <w:keepLines/>
              <w:tabs>
                <w:tab w:val="clear" w:pos="720"/>
              </w:tabs>
              <w:spacing w:after="0"/>
              <w:jc w:val="center"/>
              <w:rPr>
                <w:b/>
                <w:bCs/>
                <w:sz w:val="20"/>
                <w:szCs w:val="20"/>
              </w:rPr>
            </w:pPr>
            <w:r w:rsidRPr="00485689">
              <w:rPr>
                <w:b/>
                <w:bCs/>
                <w:sz w:val="20"/>
                <w:szCs w:val="20"/>
              </w:rPr>
              <w:t>E</w:t>
            </w:r>
            <w:r w:rsidR="00B06666" w:rsidRPr="00485689">
              <w:rPr>
                <w:b/>
                <w:bCs/>
                <w:sz w:val="20"/>
                <w:szCs w:val="20"/>
              </w:rPr>
              <w:t>C</w:t>
            </w:r>
            <w:r w:rsidR="00B06666" w:rsidRPr="00485689">
              <w:rPr>
                <w:b/>
                <w:bCs/>
                <w:sz w:val="20"/>
                <w:szCs w:val="20"/>
                <w:vertAlign w:val="subscript"/>
              </w:rPr>
              <w:t>50</w:t>
            </w:r>
          </w:p>
        </w:tc>
        <w:tc>
          <w:tcPr>
            <w:tcW w:w="992" w:type="dxa"/>
            <w:vMerge w:val="restart"/>
            <w:vAlign w:val="center"/>
          </w:tcPr>
          <w:p w14:paraId="7BD13E30" w14:textId="77777777" w:rsidR="00B06666" w:rsidRPr="00485689" w:rsidRDefault="00B06666" w:rsidP="007A2469">
            <w:pPr>
              <w:keepNext/>
              <w:keepLines/>
              <w:tabs>
                <w:tab w:val="clear" w:pos="720"/>
              </w:tabs>
              <w:spacing w:after="0"/>
              <w:jc w:val="center"/>
              <w:rPr>
                <w:b/>
                <w:bCs/>
                <w:sz w:val="20"/>
                <w:szCs w:val="20"/>
              </w:rPr>
            </w:pPr>
            <w:r w:rsidRPr="00485689">
              <w:rPr>
                <w:b/>
                <w:bCs/>
                <w:sz w:val="20"/>
                <w:szCs w:val="20"/>
              </w:rPr>
              <w:t>MoS</w:t>
            </w:r>
          </w:p>
        </w:tc>
      </w:tr>
      <w:tr w:rsidR="00B06666" w:rsidRPr="00485689" w14:paraId="0611F35A" w14:textId="77777777" w:rsidTr="00F81648">
        <w:trPr>
          <w:trHeight w:val="410"/>
        </w:trPr>
        <w:tc>
          <w:tcPr>
            <w:tcW w:w="1881" w:type="dxa"/>
            <w:vMerge/>
            <w:vAlign w:val="center"/>
          </w:tcPr>
          <w:p w14:paraId="65D9546D" w14:textId="77777777" w:rsidR="00B06666" w:rsidRPr="00485689" w:rsidRDefault="00B06666" w:rsidP="007A2469">
            <w:pPr>
              <w:keepNext/>
              <w:keepLines/>
              <w:tabs>
                <w:tab w:val="clear" w:pos="720"/>
              </w:tabs>
              <w:spacing w:after="0"/>
              <w:jc w:val="center"/>
              <w:rPr>
                <w:sz w:val="20"/>
                <w:szCs w:val="20"/>
              </w:rPr>
            </w:pPr>
          </w:p>
        </w:tc>
        <w:tc>
          <w:tcPr>
            <w:tcW w:w="1663" w:type="dxa"/>
            <w:vAlign w:val="center"/>
          </w:tcPr>
          <w:p w14:paraId="5D88BE73" w14:textId="77777777" w:rsidR="00B06666" w:rsidRPr="00485689" w:rsidRDefault="00B06666" w:rsidP="007A2469">
            <w:pPr>
              <w:keepNext/>
              <w:keepLines/>
              <w:tabs>
                <w:tab w:val="clear" w:pos="720"/>
              </w:tabs>
              <w:spacing w:after="0"/>
              <w:jc w:val="center"/>
              <w:rPr>
                <w:sz w:val="20"/>
                <w:szCs w:val="20"/>
              </w:rPr>
            </w:pPr>
            <w:r w:rsidRPr="00485689">
              <w:rPr>
                <w:sz w:val="20"/>
                <w:szCs w:val="20"/>
              </w:rPr>
              <w:t xml:space="preserve">[L </w:t>
            </w:r>
            <w:proofErr w:type="spellStart"/>
            <w:r w:rsidRPr="00485689">
              <w:rPr>
                <w:sz w:val="20"/>
                <w:szCs w:val="20"/>
              </w:rPr>
              <w:t>f.p.</w:t>
            </w:r>
            <w:proofErr w:type="spellEnd"/>
            <w:r w:rsidRPr="00485689">
              <w:rPr>
                <w:sz w:val="20"/>
                <w:szCs w:val="20"/>
              </w:rPr>
              <w:t>/ha]</w:t>
            </w:r>
          </w:p>
        </w:tc>
        <w:tc>
          <w:tcPr>
            <w:tcW w:w="1276" w:type="dxa"/>
            <w:vAlign w:val="center"/>
          </w:tcPr>
          <w:p w14:paraId="61FF2E59" w14:textId="77777777" w:rsidR="00B06666" w:rsidRPr="00485689" w:rsidRDefault="00B06666" w:rsidP="007A2469">
            <w:pPr>
              <w:keepNext/>
              <w:keepLines/>
              <w:tabs>
                <w:tab w:val="clear" w:pos="720"/>
              </w:tabs>
              <w:spacing w:after="0"/>
              <w:jc w:val="center"/>
              <w:rPr>
                <w:sz w:val="20"/>
                <w:szCs w:val="20"/>
              </w:rPr>
            </w:pPr>
            <w:r w:rsidRPr="00485689">
              <w:rPr>
                <w:sz w:val="20"/>
                <w:szCs w:val="20"/>
              </w:rPr>
              <w:t>[CFU/L]</w:t>
            </w:r>
          </w:p>
        </w:tc>
        <w:tc>
          <w:tcPr>
            <w:tcW w:w="2126" w:type="dxa"/>
            <w:vMerge/>
          </w:tcPr>
          <w:p w14:paraId="15A1EDBE" w14:textId="77777777" w:rsidR="00B06666" w:rsidRPr="00485689" w:rsidRDefault="00B06666" w:rsidP="007A2469">
            <w:pPr>
              <w:keepNext/>
              <w:keepLines/>
              <w:tabs>
                <w:tab w:val="clear" w:pos="720"/>
              </w:tabs>
              <w:spacing w:after="0"/>
              <w:jc w:val="center"/>
              <w:rPr>
                <w:sz w:val="20"/>
                <w:szCs w:val="20"/>
              </w:rPr>
            </w:pPr>
          </w:p>
        </w:tc>
        <w:tc>
          <w:tcPr>
            <w:tcW w:w="1418" w:type="dxa"/>
            <w:vAlign w:val="center"/>
          </w:tcPr>
          <w:p w14:paraId="717C8860" w14:textId="77777777" w:rsidR="00B06666" w:rsidRPr="00485689" w:rsidRDefault="00B06666" w:rsidP="007A2469">
            <w:pPr>
              <w:keepNext/>
              <w:keepLines/>
              <w:tabs>
                <w:tab w:val="clear" w:pos="720"/>
              </w:tabs>
              <w:spacing w:after="0"/>
              <w:jc w:val="center"/>
              <w:rPr>
                <w:sz w:val="20"/>
                <w:szCs w:val="20"/>
              </w:rPr>
            </w:pPr>
            <w:r w:rsidRPr="00485689">
              <w:rPr>
                <w:sz w:val="20"/>
                <w:szCs w:val="20"/>
              </w:rPr>
              <w:t>[CFU/L]</w:t>
            </w:r>
          </w:p>
        </w:tc>
        <w:tc>
          <w:tcPr>
            <w:tcW w:w="992" w:type="dxa"/>
            <w:vMerge/>
            <w:vAlign w:val="center"/>
          </w:tcPr>
          <w:p w14:paraId="5188BEF1" w14:textId="77777777" w:rsidR="00B06666" w:rsidRPr="00485689" w:rsidRDefault="00B06666" w:rsidP="007A2469">
            <w:pPr>
              <w:keepNext/>
              <w:keepLines/>
              <w:tabs>
                <w:tab w:val="clear" w:pos="720"/>
              </w:tabs>
              <w:spacing w:after="0"/>
              <w:jc w:val="center"/>
              <w:rPr>
                <w:sz w:val="20"/>
                <w:szCs w:val="20"/>
              </w:rPr>
            </w:pPr>
          </w:p>
        </w:tc>
      </w:tr>
      <w:tr w:rsidR="005F4038" w:rsidRPr="00485689" w14:paraId="28B17A50" w14:textId="77777777" w:rsidTr="00F81648">
        <w:trPr>
          <w:trHeight w:val="1220"/>
        </w:trPr>
        <w:tc>
          <w:tcPr>
            <w:tcW w:w="1881" w:type="dxa"/>
            <w:vAlign w:val="center"/>
          </w:tcPr>
          <w:p w14:paraId="79B18854" w14:textId="188FEBBC" w:rsidR="005F4038" w:rsidRPr="00485689" w:rsidRDefault="00CE2F7C" w:rsidP="005F4038">
            <w:pPr>
              <w:keepNext/>
              <w:keepLines/>
              <w:tabs>
                <w:tab w:val="clear" w:pos="720"/>
              </w:tabs>
              <w:spacing w:after="0"/>
              <w:jc w:val="center"/>
              <w:rPr>
                <w:sz w:val="20"/>
                <w:szCs w:val="20"/>
              </w:rPr>
            </w:pPr>
            <w:r w:rsidRPr="00485689">
              <w:rPr>
                <w:sz w:val="20"/>
                <w:szCs w:val="20"/>
              </w:rPr>
              <w:t>Pine trees, deciduous/ coniferous forest, shrubs, ornamental trees and plants</w:t>
            </w:r>
          </w:p>
        </w:tc>
        <w:tc>
          <w:tcPr>
            <w:tcW w:w="1663" w:type="dxa"/>
            <w:vAlign w:val="center"/>
          </w:tcPr>
          <w:p w14:paraId="2AC7E70B" w14:textId="754257DE" w:rsidR="005F4038" w:rsidRPr="00485689" w:rsidRDefault="005F4038" w:rsidP="005F4038">
            <w:pPr>
              <w:keepNext/>
              <w:keepLines/>
              <w:tabs>
                <w:tab w:val="clear" w:pos="720"/>
              </w:tabs>
              <w:spacing w:after="0"/>
              <w:jc w:val="center"/>
              <w:rPr>
                <w:sz w:val="20"/>
                <w:szCs w:val="20"/>
              </w:rPr>
            </w:pPr>
            <w:r w:rsidRPr="00485689">
              <w:rPr>
                <w:sz w:val="20"/>
                <w:szCs w:val="20"/>
              </w:rPr>
              <w:t>4 x 2.5</w:t>
            </w:r>
          </w:p>
        </w:tc>
        <w:tc>
          <w:tcPr>
            <w:tcW w:w="1276" w:type="dxa"/>
            <w:vAlign w:val="center"/>
          </w:tcPr>
          <w:p w14:paraId="51F75375" w14:textId="6CCF95D2" w:rsidR="005F4038" w:rsidRPr="00485689" w:rsidRDefault="00CE2F7C" w:rsidP="005F4038">
            <w:pPr>
              <w:keepNext/>
              <w:keepLines/>
              <w:tabs>
                <w:tab w:val="clear" w:pos="720"/>
              </w:tabs>
              <w:spacing w:after="0"/>
              <w:jc w:val="center"/>
              <w:rPr>
                <w:sz w:val="20"/>
                <w:szCs w:val="20"/>
              </w:rPr>
            </w:pPr>
            <w:r w:rsidRPr="00CE182C">
              <w:rPr>
                <w:sz w:val="20"/>
                <w:szCs w:val="20"/>
              </w:rPr>
              <w:t>1.87</w:t>
            </w:r>
            <w:r w:rsidR="005F4038" w:rsidRPr="00CE182C">
              <w:rPr>
                <w:sz w:val="20"/>
                <w:szCs w:val="20"/>
              </w:rPr>
              <w:t xml:space="preserve"> × 10</w:t>
            </w:r>
            <w:r w:rsidR="009E01C2" w:rsidRPr="00CE182C">
              <w:rPr>
                <w:sz w:val="20"/>
                <w:szCs w:val="20"/>
                <w:vertAlign w:val="superscript"/>
              </w:rPr>
              <w:t>7</w:t>
            </w:r>
          </w:p>
        </w:tc>
        <w:tc>
          <w:tcPr>
            <w:tcW w:w="2126" w:type="dxa"/>
            <w:vAlign w:val="center"/>
          </w:tcPr>
          <w:p w14:paraId="18498DC4" w14:textId="676E5A99" w:rsidR="005F4038" w:rsidRPr="00485689" w:rsidRDefault="005F4038" w:rsidP="005F4038">
            <w:pPr>
              <w:keepNext/>
              <w:keepLines/>
              <w:spacing w:after="0"/>
              <w:jc w:val="center"/>
              <w:rPr>
                <w:i/>
                <w:iCs/>
                <w:sz w:val="20"/>
                <w:szCs w:val="20"/>
              </w:rPr>
            </w:pPr>
            <w:proofErr w:type="spellStart"/>
            <w:r w:rsidRPr="00485689">
              <w:rPr>
                <w:i/>
                <w:iCs/>
                <w:sz w:val="20"/>
                <w:szCs w:val="20"/>
              </w:rPr>
              <w:t>Pseudokirchneriella</w:t>
            </w:r>
            <w:proofErr w:type="spellEnd"/>
            <w:r w:rsidRPr="00485689">
              <w:rPr>
                <w:i/>
                <w:iCs/>
                <w:sz w:val="20"/>
                <w:szCs w:val="20"/>
              </w:rPr>
              <w:t xml:space="preserve"> </w:t>
            </w:r>
            <w:proofErr w:type="spellStart"/>
            <w:r w:rsidRPr="00485689">
              <w:rPr>
                <w:i/>
                <w:iCs/>
                <w:sz w:val="20"/>
                <w:szCs w:val="20"/>
              </w:rPr>
              <w:t>subcapitata</w:t>
            </w:r>
            <w:proofErr w:type="spellEnd"/>
          </w:p>
        </w:tc>
        <w:tc>
          <w:tcPr>
            <w:tcW w:w="1418" w:type="dxa"/>
            <w:vAlign w:val="center"/>
          </w:tcPr>
          <w:p w14:paraId="4CD9C284" w14:textId="4957BE73" w:rsidR="005F4038" w:rsidRPr="00485689" w:rsidRDefault="005F4038" w:rsidP="005F4038">
            <w:pPr>
              <w:keepNext/>
              <w:keepLines/>
              <w:spacing w:after="0"/>
              <w:jc w:val="center"/>
              <w:rPr>
                <w:sz w:val="20"/>
                <w:szCs w:val="20"/>
              </w:rPr>
            </w:pPr>
            <w:r w:rsidRPr="00485689">
              <w:rPr>
                <w:sz w:val="20"/>
                <w:szCs w:val="20"/>
              </w:rPr>
              <w:t>5.94 x 10</w:t>
            </w:r>
            <w:r w:rsidRPr="00485689">
              <w:rPr>
                <w:sz w:val="20"/>
                <w:szCs w:val="20"/>
                <w:vertAlign w:val="superscript"/>
              </w:rPr>
              <w:t>8</w:t>
            </w:r>
          </w:p>
        </w:tc>
        <w:tc>
          <w:tcPr>
            <w:tcW w:w="992" w:type="dxa"/>
            <w:vAlign w:val="center"/>
          </w:tcPr>
          <w:p w14:paraId="59082648" w14:textId="2A7BFA1A" w:rsidR="005F4038" w:rsidRPr="00485689" w:rsidRDefault="00CE2F7C" w:rsidP="005F4038">
            <w:pPr>
              <w:keepNext/>
              <w:keepLines/>
              <w:spacing w:after="0"/>
              <w:jc w:val="center"/>
              <w:rPr>
                <w:sz w:val="20"/>
                <w:szCs w:val="20"/>
              </w:rPr>
            </w:pPr>
            <w:r w:rsidRPr="00CE182C">
              <w:rPr>
                <w:sz w:val="20"/>
                <w:szCs w:val="20"/>
              </w:rPr>
              <w:t>32</w:t>
            </w:r>
          </w:p>
        </w:tc>
      </w:tr>
    </w:tbl>
    <w:p w14:paraId="20F50EF6" w14:textId="7051D479" w:rsidR="00B06666" w:rsidRPr="00485689" w:rsidRDefault="00B06666" w:rsidP="00B06666">
      <w:pPr>
        <w:keepNext/>
        <w:keepLines/>
        <w:tabs>
          <w:tab w:val="clear" w:pos="720"/>
        </w:tabs>
        <w:spacing w:after="0"/>
        <w:jc w:val="both"/>
        <w:rPr>
          <w:sz w:val="18"/>
          <w:szCs w:val="18"/>
        </w:rPr>
      </w:pPr>
      <w:proofErr w:type="spellStart"/>
      <w:r w:rsidRPr="00485689">
        <w:rPr>
          <w:sz w:val="18"/>
          <w:szCs w:val="18"/>
        </w:rPr>
        <w:t>f.p.</w:t>
      </w:r>
      <w:proofErr w:type="spellEnd"/>
      <w:r w:rsidRPr="00485689">
        <w:rPr>
          <w:sz w:val="18"/>
          <w:szCs w:val="18"/>
        </w:rPr>
        <w:t xml:space="preserve"> = formulated product; MoS = margin of safety; values shown </w:t>
      </w:r>
      <w:r w:rsidRPr="00485689">
        <w:rPr>
          <w:b/>
          <w:bCs/>
          <w:sz w:val="18"/>
          <w:szCs w:val="18"/>
        </w:rPr>
        <w:t>in bold</w:t>
      </w:r>
      <w:r w:rsidRPr="00485689">
        <w:rPr>
          <w:sz w:val="18"/>
          <w:szCs w:val="18"/>
        </w:rPr>
        <w:t xml:space="preserve"> fall below the margin of safety of 1.0</w:t>
      </w:r>
    </w:p>
    <w:p w14:paraId="744BB11B" w14:textId="1E2573C4" w:rsidR="00B06666" w:rsidRPr="00485689" w:rsidRDefault="00B06666" w:rsidP="00B06666">
      <w:pPr>
        <w:keepNext/>
        <w:keepLines/>
        <w:tabs>
          <w:tab w:val="clear" w:pos="720"/>
        </w:tabs>
        <w:spacing w:after="0"/>
        <w:jc w:val="both"/>
        <w:rPr>
          <w:sz w:val="18"/>
          <w:szCs w:val="18"/>
        </w:rPr>
      </w:pPr>
      <w:r w:rsidRPr="00485689">
        <w:rPr>
          <w:sz w:val="18"/>
          <w:szCs w:val="18"/>
          <w:vertAlign w:val="superscript"/>
        </w:rPr>
        <w:t>a</w:t>
      </w:r>
      <w:r w:rsidRPr="00485689">
        <w:rPr>
          <w:sz w:val="18"/>
          <w:szCs w:val="18"/>
        </w:rPr>
        <w:t xml:space="preserve"> Based on </w:t>
      </w:r>
      <w:r w:rsidR="005336F1" w:rsidRPr="00485689">
        <w:rPr>
          <w:sz w:val="18"/>
          <w:szCs w:val="18"/>
        </w:rPr>
        <w:t xml:space="preserve">0% </w:t>
      </w:r>
      <w:r w:rsidRPr="00485689">
        <w:rPr>
          <w:sz w:val="18"/>
          <w:szCs w:val="18"/>
        </w:rPr>
        <w:t xml:space="preserve">crop interception, drift rate of </w:t>
      </w:r>
      <w:r w:rsidR="00533877" w:rsidRPr="00485689">
        <w:rPr>
          <w:sz w:val="18"/>
          <w:szCs w:val="18"/>
        </w:rPr>
        <w:t>33.2</w:t>
      </w:r>
      <w:r w:rsidRPr="00485689">
        <w:rPr>
          <w:sz w:val="18"/>
          <w:szCs w:val="18"/>
        </w:rPr>
        <w:t>%, and total seasonal dose without degradation (details in Part B Section 5)</w:t>
      </w:r>
      <w:r w:rsidR="005336F1" w:rsidRPr="00485689">
        <w:rPr>
          <w:sz w:val="18"/>
          <w:szCs w:val="18"/>
        </w:rPr>
        <w:t>.</w:t>
      </w:r>
    </w:p>
    <w:p w14:paraId="16D64C6D" w14:textId="77777777" w:rsidR="00B06666" w:rsidRPr="00CE182C" w:rsidRDefault="00B06666" w:rsidP="00B06666">
      <w:pPr>
        <w:keepNext/>
        <w:keepLines/>
        <w:tabs>
          <w:tab w:val="clear" w:pos="720"/>
        </w:tabs>
        <w:spacing w:after="0"/>
        <w:rPr>
          <w:b/>
        </w:rPr>
      </w:pPr>
    </w:p>
    <w:p w14:paraId="363EAF90" w14:textId="4799D377" w:rsidR="00B06666" w:rsidRPr="00485689" w:rsidRDefault="00B06666" w:rsidP="00B06666">
      <w:pPr>
        <w:widowControl w:val="0"/>
        <w:spacing w:after="0"/>
        <w:jc w:val="both"/>
        <w:rPr>
          <w:sz w:val="22"/>
          <w:szCs w:val="22"/>
          <w:lang w:eastAsia="fr-BE"/>
        </w:rPr>
      </w:pPr>
      <w:r w:rsidRPr="00485689">
        <w:rPr>
          <w:sz w:val="22"/>
          <w:szCs w:val="22"/>
          <w:lang w:eastAsia="fr-BE"/>
        </w:rPr>
        <w:t xml:space="preserve">The conservative risk assessment above results in </w:t>
      </w:r>
      <w:r w:rsidR="00D77C35" w:rsidRPr="00485689">
        <w:rPr>
          <w:sz w:val="22"/>
          <w:szCs w:val="22"/>
          <w:lang w:eastAsia="fr-BE"/>
        </w:rPr>
        <w:t xml:space="preserve">a </w:t>
      </w:r>
      <w:r w:rsidRPr="00CE182C">
        <w:rPr>
          <w:sz w:val="22"/>
          <w:szCs w:val="22"/>
          <w:lang w:eastAsia="fr-BE"/>
        </w:rPr>
        <w:t xml:space="preserve">margin of safety of </w:t>
      </w:r>
      <w:r w:rsidR="00CE2F7C" w:rsidRPr="00CE182C">
        <w:rPr>
          <w:sz w:val="22"/>
          <w:szCs w:val="22"/>
          <w:lang w:eastAsia="fr-BE"/>
        </w:rPr>
        <w:t>32</w:t>
      </w:r>
      <w:r w:rsidR="00D77C35" w:rsidRPr="00485689">
        <w:rPr>
          <w:sz w:val="22"/>
          <w:szCs w:val="22"/>
          <w:lang w:eastAsia="fr-BE"/>
        </w:rPr>
        <w:t xml:space="preserve"> </w:t>
      </w:r>
      <w:r w:rsidRPr="00485689">
        <w:rPr>
          <w:sz w:val="22"/>
          <w:szCs w:val="22"/>
          <w:lang w:eastAsia="fr-BE"/>
        </w:rPr>
        <w:t>based on</w:t>
      </w:r>
      <w:r w:rsidR="008035C1" w:rsidRPr="00485689">
        <w:rPr>
          <w:sz w:val="22"/>
          <w:szCs w:val="22"/>
          <w:lang w:eastAsia="fr-BE"/>
        </w:rPr>
        <w:t xml:space="preserve"> the</w:t>
      </w:r>
      <w:r w:rsidRPr="00485689">
        <w:rPr>
          <w:sz w:val="22"/>
          <w:szCs w:val="22"/>
          <w:lang w:eastAsia="fr-BE"/>
        </w:rPr>
        <w:t xml:space="preserve"> </w:t>
      </w:r>
      <w:r w:rsidR="00D77C35" w:rsidRPr="00485689">
        <w:rPr>
          <w:sz w:val="22"/>
          <w:szCs w:val="22"/>
          <w:lang w:eastAsia="fr-BE"/>
        </w:rPr>
        <w:t xml:space="preserve">EU agreed endpoint for algae </w:t>
      </w:r>
      <w:r w:rsidRPr="00485689">
        <w:rPr>
          <w:sz w:val="22"/>
          <w:szCs w:val="22"/>
          <w:lang w:eastAsia="fr-BE"/>
        </w:rPr>
        <w:t>and the calculated worst-case PED</w:t>
      </w:r>
      <w:r w:rsidRPr="00485689">
        <w:rPr>
          <w:sz w:val="22"/>
          <w:szCs w:val="22"/>
          <w:vertAlign w:val="subscript"/>
          <w:lang w:eastAsia="fr-BE"/>
        </w:rPr>
        <w:t>SW</w:t>
      </w:r>
      <w:r w:rsidRPr="00485689">
        <w:rPr>
          <w:sz w:val="22"/>
          <w:szCs w:val="22"/>
          <w:lang w:eastAsia="fr-BE"/>
        </w:rPr>
        <w:t xml:space="preserve">. Therefore, the risk from </w:t>
      </w:r>
      <w:proofErr w:type="spellStart"/>
      <w:r w:rsidR="003A4CDF" w:rsidRPr="00485689">
        <w:rPr>
          <w:i/>
          <w:sz w:val="22"/>
          <w:szCs w:val="22"/>
          <w:lang w:eastAsia="fr-BE"/>
        </w:rPr>
        <w:t>Btk</w:t>
      </w:r>
      <w:proofErr w:type="spellEnd"/>
      <w:r w:rsidRPr="00485689">
        <w:rPr>
          <w:sz w:val="22"/>
          <w:szCs w:val="22"/>
          <w:lang w:eastAsia="fr-BE"/>
        </w:rPr>
        <w:t xml:space="preserve"> ABTS-351 to </w:t>
      </w:r>
      <w:r w:rsidR="00D77C35" w:rsidRPr="00485689">
        <w:rPr>
          <w:sz w:val="22"/>
          <w:szCs w:val="22"/>
          <w:lang w:eastAsia="fr-BE"/>
        </w:rPr>
        <w:t xml:space="preserve">algae </w:t>
      </w:r>
      <w:r w:rsidRPr="00485689">
        <w:rPr>
          <w:sz w:val="22"/>
          <w:szCs w:val="22"/>
          <w:lang w:eastAsia="fr-BE"/>
        </w:rPr>
        <w:t>following application of Foray</w:t>
      </w:r>
      <w:r w:rsidRPr="00485689">
        <w:rPr>
          <w:sz w:val="22"/>
          <w:szCs w:val="22"/>
          <w:vertAlign w:val="superscript"/>
          <w:lang w:eastAsia="fr-BE"/>
        </w:rPr>
        <w:t>®</w:t>
      </w:r>
      <w:r w:rsidRPr="00485689">
        <w:rPr>
          <w:sz w:val="22"/>
          <w:szCs w:val="22"/>
          <w:lang w:eastAsia="fr-BE"/>
        </w:rPr>
        <w:t xml:space="preserve"> </w:t>
      </w:r>
      <w:r w:rsidR="006E4240" w:rsidRPr="00485689">
        <w:rPr>
          <w:sz w:val="22"/>
          <w:szCs w:val="22"/>
          <w:lang w:eastAsia="fr-BE"/>
        </w:rPr>
        <w:t>76</w:t>
      </w:r>
      <w:r w:rsidRPr="00485689">
        <w:rPr>
          <w:sz w:val="22"/>
          <w:szCs w:val="22"/>
          <w:lang w:eastAsia="fr-BE"/>
        </w:rPr>
        <w:t>B is considered acceptable for all proposed uses.</w:t>
      </w:r>
    </w:p>
    <w:bookmarkEnd w:id="76"/>
    <w:p w14:paraId="5D9936C7" w14:textId="77777777" w:rsidR="00E87DF3" w:rsidRPr="00CE182C" w:rsidRDefault="00E87DF3" w:rsidP="00E87DF3">
      <w:pPr>
        <w:tabs>
          <w:tab w:val="clear" w:pos="720"/>
        </w:tabs>
        <w:spacing w:after="0"/>
        <w:jc w:val="both"/>
        <w:rPr>
          <w:color w:val="000000"/>
          <w:sz w:val="22"/>
          <w:szCs w:val="22"/>
          <w:lang w:val="en-US" w:eastAsia="fr-BE"/>
        </w:rPr>
      </w:pPr>
    </w:p>
    <w:p w14:paraId="59D75ED0" w14:textId="4544B781" w:rsidR="00E87DF3" w:rsidRPr="00485689" w:rsidRDefault="00E87DF3" w:rsidP="00E87DF3">
      <w:pPr>
        <w:spacing w:after="120"/>
        <w:jc w:val="both"/>
      </w:pPr>
      <w:r w:rsidRPr="00485689">
        <w:rPr>
          <w:b/>
          <w:bCs/>
          <w:color w:val="000000"/>
          <w:sz w:val="22"/>
          <w:szCs w:val="22"/>
          <w:lang w:val="en-US" w:eastAsia="fr-BE"/>
        </w:rPr>
        <w:t xml:space="preserve">Risk posed by toxins/metabolites from </w:t>
      </w:r>
      <w:proofErr w:type="spellStart"/>
      <w:r w:rsidR="003A4CDF" w:rsidRPr="00485689">
        <w:rPr>
          <w:b/>
          <w:bCs/>
          <w:i/>
          <w:color w:val="000000"/>
          <w:sz w:val="22"/>
          <w:szCs w:val="22"/>
          <w:lang w:val="en-US" w:eastAsia="fr-BE"/>
        </w:rPr>
        <w:t>Btk</w:t>
      </w:r>
      <w:proofErr w:type="spellEnd"/>
      <w:r w:rsidR="00D77C35" w:rsidRPr="00485689">
        <w:rPr>
          <w:b/>
          <w:bCs/>
          <w:color w:val="000000"/>
          <w:sz w:val="22"/>
          <w:szCs w:val="22"/>
          <w:lang w:val="en-US" w:eastAsia="fr-BE"/>
        </w:rPr>
        <w:t xml:space="preserve"> ABTS-351 </w:t>
      </w:r>
      <w:r w:rsidRPr="00485689">
        <w:rPr>
          <w:b/>
          <w:bCs/>
          <w:color w:val="000000"/>
          <w:sz w:val="22"/>
          <w:szCs w:val="22"/>
          <w:lang w:val="en-US" w:eastAsia="fr-BE"/>
        </w:rPr>
        <w:t>to algae</w:t>
      </w:r>
    </w:p>
    <w:p w14:paraId="6204B741" w14:textId="56A73D89" w:rsidR="003C6030" w:rsidRDefault="00D77C35" w:rsidP="00D77C35">
      <w:pPr>
        <w:spacing w:after="0"/>
        <w:jc w:val="both"/>
        <w:rPr>
          <w:sz w:val="22"/>
          <w:szCs w:val="22"/>
        </w:rPr>
      </w:pPr>
      <w:r w:rsidRPr="00485689">
        <w:rPr>
          <w:sz w:val="22"/>
          <w:szCs w:val="22"/>
        </w:rPr>
        <w:t xml:space="preserve">Maximum </w:t>
      </w:r>
      <w:proofErr w:type="spellStart"/>
      <w:r w:rsidRPr="00485689">
        <w:rPr>
          <w:sz w:val="22"/>
          <w:szCs w:val="22"/>
        </w:rPr>
        <w:t>CryP</w:t>
      </w:r>
      <w:proofErr w:type="spellEnd"/>
      <w:r w:rsidRPr="00485689">
        <w:rPr>
          <w:sz w:val="22"/>
          <w:szCs w:val="22"/>
        </w:rPr>
        <w:t xml:space="preserve"> concentrations in surface water were calculated with a PEC</w:t>
      </w:r>
      <w:r w:rsidRPr="00485689">
        <w:rPr>
          <w:sz w:val="22"/>
          <w:szCs w:val="22"/>
          <w:vertAlign w:val="subscript"/>
        </w:rPr>
        <w:t>SW</w:t>
      </w:r>
      <w:r w:rsidRPr="00485689">
        <w:rPr>
          <w:sz w:val="22"/>
          <w:szCs w:val="22"/>
        </w:rPr>
        <w:t xml:space="preserve"> of </w:t>
      </w:r>
      <w:r w:rsidR="009E01C2" w:rsidRPr="00485689">
        <w:rPr>
          <w:sz w:val="22"/>
          <w:szCs w:val="22"/>
        </w:rPr>
        <w:t>66.97</w:t>
      </w:r>
      <w:r w:rsidRPr="00485689">
        <w:rPr>
          <w:sz w:val="22"/>
          <w:szCs w:val="22"/>
        </w:rPr>
        <w:t xml:space="preserve"> µg </w:t>
      </w:r>
      <w:proofErr w:type="spellStart"/>
      <w:r w:rsidRPr="00485689">
        <w:rPr>
          <w:sz w:val="22"/>
          <w:szCs w:val="22"/>
        </w:rPr>
        <w:t>CryP</w:t>
      </w:r>
      <w:proofErr w:type="spellEnd"/>
      <w:r w:rsidRPr="00485689">
        <w:rPr>
          <w:sz w:val="22"/>
          <w:szCs w:val="22"/>
        </w:rPr>
        <w:t xml:space="preserve">/L (FOCUS Step 1) for application of </w:t>
      </w:r>
      <w:r w:rsidR="005F4038" w:rsidRPr="00485689">
        <w:rPr>
          <w:sz w:val="22"/>
          <w:szCs w:val="22"/>
        </w:rPr>
        <w:t>4</w:t>
      </w:r>
      <w:r w:rsidRPr="00485689">
        <w:rPr>
          <w:sz w:val="22"/>
          <w:szCs w:val="22"/>
        </w:rPr>
        <w:t xml:space="preserve"> x </w:t>
      </w:r>
      <w:r w:rsidR="005F4038" w:rsidRPr="00485689">
        <w:rPr>
          <w:sz w:val="22"/>
          <w:szCs w:val="22"/>
        </w:rPr>
        <w:t>2.5</w:t>
      </w:r>
      <w:r w:rsidRPr="00485689">
        <w:rPr>
          <w:sz w:val="22"/>
          <w:szCs w:val="22"/>
        </w:rPr>
        <w:t xml:space="preserve"> L </w:t>
      </w:r>
      <w:r w:rsidRPr="00485689">
        <w:rPr>
          <w:sz w:val="22"/>
          <w:szCs w:val="22"/>
          <w:lang w:eastAsia="fr-BE"/>
        </w:rPr>
        <w:t>Foray</w:t>
      </w:r>
      <w:r w:rsidRPr="00485689">
        <w:rPr>
          <w:sz w:val="22"/>
          <w:szCs w:val="22"/>
          <w:vertAlign w:val="superscript"/>
          <w:lang w:eastAsia="fr-BE"/>
        </w:rPr>
        <w:t>®</w:t>
      </w:r>
      <w:r w:rsidRPr="00485689">
        <w:rPr>
          <w:sz w:val="22"/>
          <w:szCs w:val="22"/>
          <w:lang w:eastAsia="fr-BE"/>
        </w:rPr>
        <w:t xml:space="preserve"> </w:t>
      </w:r>
      <w:r w:rsidR="006E4240" w:rsidRPr="00485689">
        <w:rPr>
          <w:sz w:val="22"/>
          <w:szCs w:val="22"/>
          <w:lang w:eastAsia="fr-BE"/>
        </w:rPr>
        <w:t>76</w:t>
      </w:r>
      <w:r w:rsidRPr="00485689">
        <w:rPr>
          <w:sz w:val="22"/>
          <w:szCs w:val="22"/>
          <w:lang w:eastAsia="fr-BE"/>
        </w:rPr>
        <w:t>B</w:t>
      </w:r>
      <w:r w:rsidRPr="00485689">
        <w:rPr>
          <w:sz w:val="22"/>
          <w:szCs w:val="22"/>
        </w:rPr>
        <w:t>/</w:t>
      </w:r>
      <w:r w:rsidRPr="00CE182C">
        <w:rPr>
          <w:sz w:val="22"/>
          <w:szCs w:val="22"/>
        </w:rPr>
        <w:t xml:space="preserve">ha </w:t>
      </w:r>
      <w:r w:rsidR="00075971" w:rsidRPr="00485689">
        <w:rPr>
          <w:sz w:val="22"/>
          <w:szCs w:val="22"/>
        </w:rPr>
        <w:t>on deciduous and coniferous forest, pine trees, ornamental trees and shrubs or amenity areas (parks, gardens)</w:t>
      </w:r>
      <w:r w:rsidR="005F4038" w:rsidRPr="00485689">
        <w:rPr>
          <w:sz w:val="22"/>
          <w:szCs w:val="22"/>
        </w:rPr>
        <w:t xml:space="preserve"> </w:t>
      </w:r>
      <w:r w:rsidRPr="00485689">
        <w:rPr>
          <w:sz w:val="22"/>
          <w:szCs w:val="22"/>
        </w:rPr>
        <w:t xml:space="preserve">based on a series of worst-case assumptions (details in Part B Section 5). </w:t>
      </w:r>
      <w:bookmarkStart w:id="77" w:name="_Hlk137566028"/>
      <w:r w:rsidR="003C6030" w:rsidRPr="00CE182C">
        <w:rPr>
          <w:sz w:val="22"/>
          <w:szCs w:val="22"/>
          <w:lang w:val="en-US"/>
        </w:rPr>
        <w:t xml:space="preserve">However, it must be considered that this exposure estimate reflects extreme worst-case assumptions, since </w:t>
      </w:r>
      <w:r w:rsidR="003C6030" w:rsidRPr="00CE182C">
        <w:rPr>
          <w:i/>
          <w:iCs/>
          <w:sz w:val="22"/>
          <w:szCs w:val="22"/>
          <w:lang w:val="en-US"/>
        </w:rPr>
        <w:t>Bacillus thuringiensis</w:t>
      </w:r>
      <w:r w:rsidR="003C6030" w:rsidRPr="00CE182C">
        <w:rPr>
          <w:sz w:val="22"/>
          <w:szCs w:val="22"/>
          <w:lang w:val="en-US"/>
        </w:rPr>
        <w:t xml:space="preserve"> is not expected to multiply in freshwater systems due to hostile conditions (</w:t>
      </w:r>
      <w:r w:rsidR="00715E90" w:rsidRPr="00CE182C">
        <w:rPr>
          <w:sz w:val="22"/>
          <w:szCs w:val="22"/>
          <w:lang w:val="en-US"/>
        </w:rPr>
        <w:t>i.e.,</w:t>
      </w:r>
      <w:r w:rsidR="003C6030" w:rsidRPr="00CE182C">
        <w:rPr>
          <w:sz w:val="22"/>
          <w:szCs w:val="22"/>
          <w:lang w:val="en-US"/>
        </w:rPr>
        <w:t xml:space="preserve"> vegetative cells and spores of </w:t>
      </w:r>
      <w:proofErr w:type="spellStart"/>
      <w:r w:rsidR="003C6030" w:rsidRPr="00CE182C">
        <w:rPr>
          <w:i/>
          <w:iCs/>
          <w:sz w:val="22"/>
          <w:szCs w:val="22"/>
          <w:lang w:val="en-US"/>
        </w:rPr>
        <w:t>Btk</w:t>
      </w:r>
      <w:proofErr w:type="spellEnd"/>
      <w:r w:rsidR="003C6030" w:rsidRPr="00CE182C">
        <w:rPr>
          <w:sz w:val="22"/>
          <w:szCs w:val="22"/>
          <w:lang w:val="en-US"/>
        </w:rPr>
        <w:t xml:space="preserve"> ABTS-351 will be subject to sunlight, predation and natural competition by diverse microbiota of natural waters; details in Section IIIM 10 and Part B Section 5), and sporulation and germination of </w:t>
      </w:r>
      <w:proofErr w:type="spellStart"/>
      <w:r w:rsidR="003C6030" w:rsidRPr="00CE182C">
        <w:rPr>
          <w:i/>
          <w:iCs/>
          <w:sz w:val="22"/>
          <w:szCs w:val="22"/>
          <w:lang w:val="en-US"/>
        </w:rPr>
        <w:t>Btk</w:t>
      </w:r>
      <w:proofErr w:type="spellEnd"/>
      <w:r w:rsidR="003C6030" w:rsidRPr="00CE182C">
        <w:rPr>
          <w:sz w:val="22"/>
          <w:szCs w:val="22"/>
          <w:lang w:val="en-US"/>
        </w:rPr>
        <w:t xml:space="preserve"> ABTS-35 is considered unlikely. Consequently, </w:t>
      </w:r>
      <w:proofErr w:type="spellStart"/>
      <w:r w:rsidR="003C6030" w:rsidRPr="00CE182C">
        <w:rPr>
          <w:sz w:val="22"/>
          <w:szCs w:val="22"/>
          <w:lang w:val="en-US"/>
        </w:rPr>
        <w:t>CryP</w:t>
      </w:r>
      <w:proofErr w:type="spellEnd"/>
      <w:r w:rsidR="003C6030" w:rsidRPr="00CE182C">
        <w:rPr>
          <w:sz w:val="22"/>
          <w:szCs w:val="22"/>
          <w:lang w:val="en-US"/>
        </w:rPr>
        <w:t xml:space="preserve"> will not be synthesized or released to </w:t>
      </w:r>
      <w:r w:rsidR="003203ED" w:rsidRPr="00CE182C">
        <w:rPr>
          <w:sz w:val="22"/>
          <w:szCs w:val="22"/>
          <w:lang w:val="en-US"/>
        </w:rPr>
        <w:t>a significant</w:t>
      </w:r>
      <w:r w:rsidR="003C6030" w:rsidRPr="00CE182C">
        <w:rPr>
          <w:sz w:val="22"/>
          <w:szCs w:val="22"/>
          <w:lang w:val="en-US"/>
        </w:rPr>
        <w:t xml:space="preserve"> extent</w:t>
      </w:r>
      <w:bookmarkEnd w:id="77"/>
      <w:r w:rsidR="003C6030" w:rsidRPr="00CE182C">
        <w:rPr>
          <w:sz w:val="22"/>
          <w:szCs w:val="22"/>
          <w:lang w:val="en-US"/>
        </w:rPr>
        <w:t>.</w:t>
      </w:r>
      <w:r w:rsidR="003C6030" w:rsidRPr="00D27DB1">
        <w:rPr>
          <w:sz w:val="22"/>
          <w:szCs w:val="22"/>
          <w:lang w:val="en-US"/>
        </w:rPr>
        <w:t xml:space="preserve"> </w:t>
      </w:r>
    </w:p>
    <w:p w14:paraId="46EA998B" w14:textId="77777777" w:rsidR="003C6030" w:rsidRDefault="003C6030" w:rsidP="00D77C35">
      <w:pPr>
        <w:spacing w:after="0"/>
        <w:jc w:val="both"/>
        <w:rPr>
          <w:sz w:val="22"/>
          <w:szCs w:val="22"/>
        </w:rPr>
      </w:pPr>
    </w:p>
    <w:p w14:paraId="64981F0D" w14:textId="38F641F3" w:rsidR="00D77C35" w:rsidRPr="005F4038" w:rsidRDefault="00D77C35" w:rsidP="00D77C35">
      <w:pPr>
        <w:spacing w:after="0"/>
        <w:jc w:val="both"/>
        <w:rPr>
          <w:sz w:val="22"/>
          <w:szCs w:val="22"/>
          <w:lang w:val="en-US"/>
        </w:rPr>
      </w:pPr>
      <w:r w:rsidRPr="005F4038">
        <w:rPr>
          <w:sz w:val="22"/>
          <w:szCs w:val="22"/>
        </w:rPr>
        <w:t xml:space="preserve">While no suitable endpoint for effects of </w:t>
      </w:r>
      <w:proofErr w:type="spellStart"/>
      <w:r w:rsidRPr="005F4038">
        <w:rPr>
          <w:sz w:val="22"/>
          <w:szCs w:val="22"/>
        </w:rPr>
        <w:t>CryP</w:t>
      </w:r>
      <w:proofErr w:type="spellEnd"/>
      <w:r w:rsidRPr="005F4038">
        <w:rPr>
          <w:sz w:val="22"/>
          <w:szCs w:val="22"/>
        </w:rPr>
        <w:t xml:space="preserve"> on algae is available, the risk from </w:t>
      </w:r>
      <w:proofErr w:type="spellStart"/>
      <w:r w:rsidRPr="005F4038">
        <w:rPr>
          <w:sz w:val="22"/>
          <w:szCs w:val="22"/>
        </w:rPr>
        <w:t>CryP</w:t>
      </w:r>
      <w:proofErr w:type="spellEnd"/>
      <w:r w:rsidRPr="005F4038">
        <w:rPr>
          <w:sz w:val="22"/>
          <w:szCs w:val="22"/>
        </w:rPr>
        <w:t xml:space="preserve"> to algae can be considered low due </w:t>
      </w:r>
      <w:r w:rsidR="008035C1">
        <w:rPr>
          <w:sz w:val="22"/>
          <w:szCs w:val="22"/>
        </w:rPr>
        <w:t xml:space="preserve">to </w:t>
      </w:r>
      <w:r w:rsidRPr="005F4038">
        <w:rPr>
          <w:sz w:val="22"/>
          <w:szCs w:val="22"/>
        </w:rPr>
        <w:t xml:space="preserve">the highly specific insecticidal mode of action of </w:t>
      </w:r>
      <w:proofErr w:type="spellStart"/>
      <w:r w:rsidR="003A4CDF" w:rsidRPr="003A4CDF">
        <w:rPr>
          <w:i/>
          <w:sz w:val="22"/>
          <w:szCs w:val="22"/>
        </w:rPr>
        <w:t>Btk</w:t>
      </w:r>
      <w:proofErr w:type="spellEnd"/>
      <w:r w:rsidRPr="005F4038">
        <w:rPr>
          <w:sz w:val="22"/>
          <w:szCs w:val="22"/>
        </w:rPr>
        <w:t xml:space="preserve"> ABTS-351. This is corroborated by the </w:t>
      </w:r>
      <w:r w:rsidR="003C631C">
        <w:rPr>
          <w:sz w:val="22"/>
          <w:szCs w:val="22"/>
        </w:rPr>
        <w:t>open literature</w:t>
      </w:r>
      <w:r w:rsidRPr="005F4038">
        <w:rPr>
          <w:sz w:val="22"/>
          <w:szCs w:val="22"/>
        </w:rPr>
        <w:t xml:space="preserve"> study </w:t>
      </w:r>
      <w:r w:rsidR="008035C1">
        <w:rPr>
          <w:sz w:val="22"/>
          <w:szCs w:val="22"/>
        </w:rPr>
        <w:t xml:space="preserve">by </w:t>
      </w:r>
      <w:proofErr w:type="spellStart"/>
      <w:r w:rsidRPr="005F4038">
        <w:rPr>
          <w:sz w:val="22"/>
          <w:szCs w:val="22"/>
        </w:rPr>
        <w:t>Koskella</w:t>
      </w:r>
      <w:proofErr w:type="spellEnd"/>
      <w:r w:rsidRPr="005F4038">
        <w:rPr>
          <w:sz w:val="22"/>
          <w:szCs w:val="22"/>
        </w:rPr>
        <w:t xml:space="preserve"> </w:t>
      </w:r>
      <w:r w:rsidR="001E1B94">
        <w:rPr>
          <w:sz w:val="22"/>
          <w:szCs w:val="22"/>
        </w:rPr>
        <w:t>and</w:t>
      </w:r>
      <w:r w:rsidRPr="005F4038">
        <w:rPr>
          <w:sz w:val="22"/>
          <w:szCs w:val="22"/>
        </w:rPr>
        <w:t xml:space="preserve"> Stotzky (2002) on the microbicidal activity of </w:t>
      </w:r>
      <w:proofErr w:type="spellStart"/>
      <w:r w:rsidRPr="005F4038">
        <w:rPr>
          <w:sz w:val="22"/>
          <w:szCs w:val="22"/>
        </w:rPr>
        <w:t>CryP</w:t>
      </w:r>
      <w:proofErr w:type="spellEnd"/>
      <w:r w:rsidRPr="005F4038">
        <w:rPr>
          <w:sz w:val="22"/>
          <w:szCs w:val="22"/>
        </w:rPr>
        <w:t xml:space="preserve"> from </w:t>
      </w:r>
      <w:r w:rsidRPr="005F4038">
        <w:rPr>
          <w:i/>
          <w:sz w:val="22"/>
          <w:szCs w:val="22"/>
        </w:rPr>
        <w:t>Bacillus thuringiensis</w:t>
      </w:r>
      <w:r w:rsidRPr="005F4038">
        <w:rPr>
          <w:sz w:val="22"/>
          <w:szCs w:val="22"/>
        </w:rPr>
        <w:t xml:space="preserve"> towards selected bacteria, fungi, and algae. In addition, </w:t>
      </w:r>
      <w:proofErr w:type="spellStart"/>
      <w:r w:rsidRPr="005F4038">
        <w:rPr>
          <w:sz w:val="22"/>
          <w:szCs w:val="22"/>
        </w:rPr>
        <w:t>CryP</w:t>
      </w:r>
      <w:proofErr w:type="spellEnd"/>
      <w:r w:rsidRPr="005F4038">
        <w:rPr>
          <w:sz w:val="22"/>
          <w:szCs w:val="22"/>
        </w:rPr>
        <w:t xml:space="preserve"> are considered to not persist or accumulate in water bodies (see Section B Part 5). Moreover</w:t>
      </w:r>
      <w:r w:rsidRPr="005F4038">
        <w:rPr>
          <w:sz w:val="22"/>
          <w:szCs w:val="22"/>
          <w:lang w:val="en-US"/>
        </w:rPr>
        <w:t>, it is possible to derive an EC</w:t>
      </w:r>
      <w:r w:rsidRPr="005F4038">
        <w:rPr>
          <w:sz w:val="22"/>
          <w:szCs w:val="22"/>
          <w:vertAlign w:val="subscript"/>
          <w:lang w:val="en-US"/>
        </w:rPr>
        <w:t>50</w:t>
      </w:r>
      <w:r w:rsidRPr="005F4038">
        <w:rPr>
          <w:sz w:val="22"/>
          <w:szCs w:val="22"/>
          <w:lang w:val="en-US"/>
        </w:rPr>
        <w:t xml:space="preserve"> of </w:t>
      </w:r>
      <w:proofErr w:type="spellStart"/>
      <w:r w:rsidRPr="005F4038">
        <w:rPr>
          <w:sz w:val="22"/>
          <w:szCs w:val="22"/>
          <w:lang w:val="en-US"/>
        </w:rPr>
        <w:t>CryP</w:t>
      </w:r>
      <w:proofErr w:type="spellEnd"/>
      <w:r w:rsidRPr="005F4038">
        <w:rPr>
          <w:sz w:val="22"/>
          <w:szCs w:val="22"/>
          <w:lang w:val="en-US"/>
        </w:rPr>
        <w:t xml:space="preserve"> </w:t>
      </w:r>
      <w:r w:rsidRPr="00C675C4">
        <w:rPr>
          <w:sz w:val="22"/>
          <w:szCs w:val="22"/>
          <w:lang w:val="en-US"/>
        </w:rPr>
        <w:t>of 5.08 mg/L based</w:t>
      </w:r>
      <w:r w:rsidRPr="005F4038">
        <w:rPr>
          <w:sz w:val="22"/>
          <w:szCs w:val="22"/>
          <w:lang w:val="en-US"/>
        </w:rPr>
        <w:t xml:space="preserve"> on the 72-h EC</w:t>
      </w:r>
      <w:r w:rsidRPr="005F4038">
        <w:rPr>
          <w:sz w:val="22"/>
          <w:szCs w:val="22"/>
          <w:vertAlign w:val="subscript"/>
          <w:lang w:val="en-US"/>
        </w:rPr>
        <w:t>50</w:t>
      </w:r>
      <w:r w:rsidRPr="005F4038">
        <w:rPr>
          <w:sz w:val="22"/>
          <w:szCs w:val="22"/>
          <w:lang w:val="en-US"/>
        </w:rPr>
        <w:t xml:space="preserve"> from the laboratory studies with </w:t>
      </w:r>
      <w:proofErr w:type="spellStart"/>
      <w:r w:rsidRPr="005F4038">
        <w:rPr>
          <w:i/>
          <w:iCs/>
          <w:sz w:val="22"/>
          <w:szCs w:val="22"/>
          <w:lang w:val="en-US"/>
        </w:rPr>
        <w:t>Pseudokirchneriella</w:t>
      </w:r>
      <w:proofErr w:type="spellEnd"/>
      <w:r w:rsidRPr="005F4038">
        <w:rPr>
          <w:i/>
          <w:iCs/>
          <w:sz w:val="22"/>
          <w:szCs w:val="22"/>
          <w:lang w:val="en-US"/>
        </w:rPr>
        <w:t xml:space="preserve"> </w:t>
      </w:r>
      <w:proofErr w:type="spellStart"/>
      <w:r w:rsidRPr="005F4038">
        <w:rPr>
          <w:i/>
          <w:iCs/>
          <w:sz w:val="22"/>
          <w:szCs w:val="22"/>
          <w:lang w:val="en-US"/>
        </w:rPr>
        <w:t>subcapitata</w:t>
      </w:r>
      <w:proofErr w:type="spellEnd"/>
      <w:r w:rsidRPr="005F4038">
        <w:rPr>
          <w:sz w:val="22"/>
          <w:szCs w:val="22"/>
          <w:lang w:val="en-US"/>
        </w:rPr>
        <w:t xml:space="preserve"> and an approximate content of protoxin in </w:t>
      </w:r>
      <w:proofErr w:type="spellStart"/>
      <w:r w:rsidRPr="005F4038">
        <w:rPr>
          <w:sz w:val="22"/>
          <w:szCs w:val="22"/>
          <w:lang w:val="en-US"/>
        </w:rPr>
        <w:t>DiPel</w:t>
      </w:r>
      <w:proofErr w:type="spellEnd"/>
      <w:r w:rsidR="00EA586A" w:rsidRPr="00503046">
        <w:rPr>
          <w:sz w:val="22"/>
          <w:szCs w:val="22"/>
          <w:vertAlign w:val="superscript"/>
        </w:rPr>
        <w:t>®</w:t>
      </w:r>
      <w:r w:rsidRPr="005F4038">
        <w:rPr>
          <w:sz w:val="22"/>
          <w:szCs w:val="22"/>
          <w:lang w:val="en-US"/>
        </w:rPr>
        <w:t xml:space="preserve"> Technical </w:t>
      </w:r>
      <w:r w:rsidR="009961AA">
        <w:rPr>
          <w:sz w:val="22"/>
          <w:szCs w:val="22"/>
          <w:lang w:val="en-US"/>
        </w:rPr>
        <w:t>P</w:t>
      </w:r>
      <w:r w:rsidR="009961AA" w:rsidRPr="005F4038">
        <w:rPr>
          <w:sz w:val="22"/>
          <w:szCs w:val="22"/>
          <w:lang w:val="en-US"/>
        </w:rPr>
        <w:t xml:space="preserve">owder </w:t>
      </w:r>
      <w:r w:rsidRPr="005F4038">
        <w:rPr>
          <w:sz w:val="22"/>
          <w:szCs w:val="22"/>
          <w:lang w:val="en-US"/>
        </w:rPr>
        <w:t>of 10% (</w:t>
      </w:r>
      <w:r w:rsidR="001B0501" w:rsidRPr="005F4038">
        <w:rPr>
          <w:sz w:val="22"/>
          <w:szCs w:val="22"/>
          <w:lang w:val="en-US"/>
        </w:rPr>
        <w:t xml:space="preserve">details in </w:t>
      </w:r>
      <w:r w:rsidRPr="005F4038">
        <w:rPr>
          <w:sz w:val="22"/>
          <w:szCs w:val="22"/>
          <w:lang w:val="en-US"/>
        </w:rPr>
        <w:t xml:space="preserve">Part </w:t>
      </w:r>
      <w:r w:rsidR="001B0501" w:rsidRPr="005F4038">
        <w:rPr>
          <w:sz w:val="22"/>
          <w:szCs w:val="22"/>
          <w:lang w:val="en-US"/>
        </w:rPr>
        <w:t>C</w:t>
      </w:r>
      <w:r w:rsidRPr="005F4038">
        <w:rPr>
          <w:sz w:val="22"/>
          <w:szCs w:val="22"/>
          <w:lang w:val="en-US"/>
        </w:rPr>
        <w:t>). If this EC</w:t>
      </w:r>
      <w:r w:rsidRPr="005F4038">
        <w:rPr>
          <w:sz w:val="22"/>
          <w:szCs w:val="22"/>
          <w:vertAlign w:val="subscript"/>
          <w:lang w:val="en-US"/>
        </w:rPr>
        <w:t>50</w:t>
      </w:r>
      <w:r w:rsidRPr="005F4038">
        <w:rPr>
          <w:sz w:val="22"/>
          <w:szCs w:val="22"/>
          <w:lang w:val="en-US"/>
        </w:rPr>
        <w:t xml:space="preserve"> is related to the calculated worst-case PEC</w:t>
      </w:r>
      <w:r w:rsidRPr="005F4038">
        <w:rPr>
          <w:sz w:val="22"/>
          <w:szCs w:val="22"/>
          <w:vertAlign w:val="subscript"/>
          <w:lang w:val="en-US"/>
        </w:rPr>
        <w:t>SW</w:t>
      </w:r>
      <w:r w:rsidRPr="005F4038">
        <w:rPr>
          <w:sz w:val="22"/>
          <w:szCs w:val="22"/>
          <w:lang w:val="en-US"/>
        </w:rPr>
        <w:t xml:space="preserve"> </w:t>
      </w:r>
      <w:r w:rsidRPr="00CE2F7C">
        <w:rPr>
          <w:sz w:val="22"/>
          <w:szCs w:val="22"/>
          <w:lang w:val="en-US"/>
        </w:rPr>
        <w:t xml:space="preserve">of </w:t>
      </w:r>
      <w:r w:rsidR="009E01C2" w:rsidRPr="00CE2F7C">
        <w:rPr>
          <w:sz w:val="22"/>
          <w:szCs w:val="22"/>
          <w:lang w:val="en-US"/>
        </w:rPr>
        <w:t>66.97</w:t>
      </w:r>
      <w:r w:rsidRPr="00CE2F7C">
        <w:rPr>
          <w:sz w:val="22"/>
          <w:szCs w:val="22"/>
          <w:lang w:val="en-US"/>
        </w:rPr>
        <w:t xml:space="preserve"> µg </w:t>
      </w:r>
      <w:proofErr w:type="spellStart"/>
      <w:r w:rsidRPr="00CE2F7C">
        <w:rPr>
          <w:sz w:val="22"/>
          <w:szCs w:val="22"/>
          <w:lang w:val="en-US"/>
        </w:rPr>
        <w:t>CryP</w:t>
      </w:r>
      <w:proofErr w:type="spellEnd"/>
      <w:r w:rsidRPr="00CE2F7C">
        <w:rPr>
          <w:sz w:val="22"/>
          <w:szCs w:val="22"/>
          <w:lang w:val="en-US"/>
        </w:rPr>
        <w:t xml:space="preserve">/L, a margin of safety of approx. </w:t>
      </w:r>
      <w:r w:rsidR="009E01C2" w:rsidRPr="00CE2F7C">
        <w:rPr>
          <w:sz w:val="22"/>
          <w:szCs w:val="22"/>
          <w:lang w:val="en-US"/>
        </w:rPr>
        <w:t>76</w:t>
      </w:r>
      <w:r w:rsidRPr="00CE2F7C">
        <w:rPr>
          <w:sz w:val="22"/>
          <w:szCs w:val="22"/>
          <w:lang w:val="en-US"/>
        </w:rPr>
        <w:t xml:space="preserve"> is</w:t>
      </w:r>
      <w:r w:rsidRPr="005F4038">
        <w:rPr>
          <w:sz w:val="22"/>
          <w:szCs w:val="22"/>
          <w:lang w:val="en-US"/>
        </w:rPr>
        <w:t xml:space="preserve"> calculated. </w:t>
      </w:r>
      <w:r w:rsidR="00552EC9" w:rsidRPr="005F4038">
        <w:rPr>
          <w:sz w:val="22"/>
          <w:szCs w:val="22"/>
          <w:lang w:val="en-US"/>
        </w:rPr>
        <w:t xml:space="preserve">In conclusion, </w:t>
      </w:r>
      <w:r w:rsidRPr="005F4038">
        <w:rPr>
          <w:sz w:val="22"/>
          <w:szCs w:val="22"/>
          <w:lang w:val="en-US"/>
        </w:rPr>
        <w:t xml:space="preserve">the </w:t>
      </w:r>
      <w:r w:rsidRPr="005F4038">
        <w:rPr>
          <w:sz w:val="22"/>
          <w:szCs w:val="22"/>
        </w:rPr>
        <w:t xml:space="preserve">risk from </w:t>
      </w:r>
      <w:proofErr w:type="spellStart"/>
      <w:r w:rsidRPr="005F4038">
        <w:rPr>
          <w:sz w:val="22"/>
          <w:szCs w:val="22"/>
        </w:rPr>
        <w:t>CryP</w:t>
      </w:r>
      <w:proofErr w:type="spellEnd"/>
      <w:r w:rsidRPr="005F4038">
        <w:rPr>
          <w:sz w:val="22"/>
          <w:szCs w:val="22"/>
        </w:rPr>
        <w:t xml:space="preserve"> to </w:t>
      </w:r>
      <w:r w:rsidR="00552EC9" w:rsidRPr="005F4038">
        <w:rPr>
          <w:sz w:val="22"/>
          <w:szCs w:val="22"/>
        </w:rPr>
        <w:t xml:space="preserve">algae </w:t>
      </w:r>
      <w:r w:rsidRPr="005F4038">
        <w:rPr>
          <w:sz w:val="22"/>
          <w:szCs w:val="22"/>
        </w:rPr>
        <w:t xml:space="preserve">following the proposed uses </w:t>
      </w:r>
      <w:r w:rsidR="008035C1">
        <w:rPr>
          <w:sz w:val="22"/>
          <w:szCs w:val="22"/>
        </w:rPr>
        <w:t xml:space="preserve">of </w:t>
      </w:r>
      <w:r w:rsidRPr="005F4038">
        <w:rPr>
          <w:sz w:val="22"/>
          <w:szCs w:val="22"/>
        </w:rPr>
        <w:t>Foray</w:t>
      </w:r>
      <w:r w:rsidRPr="005F4038">
        <w:rPr>
          <w:sz w:val="22"/>
          <w:szCs w:val="22"/>
          <w:vertAlign w:val="superscript"/>
        </w:rPr>
        <w:t>®</w:t>
      </w:r>
      <w:r w:rsidRPr="005F4038">
        <w:rPr>
          <w:sz w:val="22"/>
          <w:szCs w:val="22"/>
        </w:rPr>
        <w:t xml:space="preserve"> </w:t>
      </w:r>
      <w:r w:rsidR="006E4240" w:rsidRPr="005F4038">
        <w:rPr>
          <w:sz w:val="22"/>
          <w:szCs w:val="22"/>
        </w:rPr>
        <w:t>76</w:t>
      </w:r>
      <w:r w:rsidRPr="005F4038">
        <w:rPr>
          <w:sz w:val="22"/>
          <w:szCs w:val="22"/>
        </w:rPr>
        <w:t>B is low.</w:t>
      </w:r>
    </w:p>
    <w:p w14:paraId="1A0E0C3E" w14:textId="77777777" w:rsidR="00552EC9" w:rsidRPr="009100FC" w:rsidRDefault="00552EC9" w:rsidP="00E87DF3">
      <w:pPr>
        <w:spacing w:after="0"/>
        <w:jc w:val="both"/>
        <w:rPr>
          <w:color w:val="000000"/>
          <w:sz w:val="22"/>
          <w:szCs w:val="22"/>
          <w:highlight w:val="cyan"/>
          <w:lang w:val="en-US" w:eastAsia="fr-BE"/>
        </w:rPr>
      </w:pPr>
    </w:p>
    <w:p w14:paraId="4293B44C" w14:textId="77777777" w:rsidR="00E87DF3" w:rsidRPr="005F4038" w:rsidRDefault="00E87DF3" w:rsidP="00E87DF3">
      <w:pPr>
        <w:jc w:val="both"/>
        <w:rPr>
          <w:b/>
          <w:noProof/>
          <w:szCs w:val="20"/>
        </w:rPr>
      </w:pPr>
      <w:r w:rsidRPr="005F4038">
        <w:rPr>
          <w:b/>
          <w:noProof/>
          <w:szCs w:val="20"/>
        </w:rPr>
        <w:t>IIIM 10.2.4</w:t>
      </w:r>
      <w:r w:rsidRPr="005F4038">
        <w:rPr>
          <w:b/>
          <w:noProof/>
          <w:szCs w:val="20"/>
        </w:rPr>
        <w:tab/>
        <w:t>Effects on plants other than algae</w:t>
      </w:r>
    </w:p>
    <w:p w14:paraId="1E79AF26" w14:textId="1F2592FB" w:rsidR="00552EC9" w:rsidRPr="005F4038" w:rsidRDefault="00E87DF3" w:rsidP="00CF4F21">
      <w:pPr>
        <w:spacing w:after="0"/>
        <w:jc w:val="both"/>
        <w:rPr>
          <w:sz w:val="22"/>
          <w:szCs w:val="22"/>
        </w:rPr>
      </w:pPr>
      <w:r w:rsidRPr="005F4038">
        <w:rPr>
          <w:sz w:val="22"/>
          <w:szCs w:val="22"/>
        </w:rPr>
        <w:t xml:space="preserve">No studies are available on the effects of </w:t>
      </w:r>
      <w:proofErr w:type="spellStart"/>
      <w:r w:rsidR="003A4CDF" w:rsidRPr="003A4CDF">
        <w:rPr>
          <w:i/>
          <w:sz w:val="22"/>
          <w:szCs w:val="22"/>
        </w:rPr>
        <w:t>Btk</w:t>
      </w:r>
      <w:proofErr w:type="spellEnd"/>
      <w:r w:rsidR="00552EC9" w:rsidRPr="005F4038">
        <w:rPr>
          <w:sz w:val="22"/>
          <w:szCs w:val="22"/>
        </w:rPr>
        <w:t xml:space="preserve"> ABTS-351 </w:t>
      </w:r>
      <w:r w:rsidRPr="005F4038">
        <w:rPr>
          <w:sz w:val="22"/>
          <w:szCs w:val="22"/>
        </w:rPr>
        <w:t xml:space="preserve">or </w:t>
      </w:r>
      <w:bookmarkStart w:id="78" w:name="_Hlk129854010"/>
      <w:r w:rsidR="00552EC9" w:rsidRPr="005F4038">
        <w:rPr>
          <w:sz w:val="22"/>
          <w:szCs w:val="22"/>
        </w:rPr>
        <w:t>Foray</w:t>
      </w:r>
      <w:r w:rsidR="00552EC9" w:rsidRPr="005F4038">
        <w:rPr>
          <w:sz w:val="22"/>
          <w:szCs w:val="22"/>
          <w:vertAlign w:val="superscript"/>
        </w:rPr>
        <w:t>®</w:t>
      </w:r>
      <w:r w:rsidR="00552EC9" w:rsidRPr="005F4038">
        <w:rPr>
          <w:sz w:val="22"/>
          <w:szCs w:val="22"/>
        </w:rPr>
        <w:t xml:space="preserve"> </w:t>
      </w:r>
      <w:r w:rsidR="006E4240" w:rsidRPr="005F4038">
        <w:rPr>
          <w:sz w:val="22"/>
          <w:szCs w:val="22"/>
        </w:rPr>
        <w:t>76</w:t>
      </w:r>
      <w:r w:rsidR="00552EC9" w:rsidRPr="005F4038">
        <w:rPr>
          <w:sz w:val="22"/>
          <w:szCs w:val="22"/>
        </w:rPr>
        <w:t xml:space="preserve">B </w:t>
      </w:r>
      <w:bookmarkEnd w:id="78"/>
      <w:r w:rsidRPr="005F4038">
        <w:rPr>
          <w:sz w:val="22"/>
          <w:szCs w:val="22"/>
        </w:rPr>
        <w:t xml:space="preserve">on aquatic plants other than algae. Nevertheless, the risk from </w:t>
      </w:r>
      <w:proofErr w:type="spellStart"/>
      <w:r w:rsidR="003A4CDF" w:rsidRPr="003A4CDF">
        <w:rPr>
          <w:i/>
          <w:sz w:val="22"/>
          <w:szCs w:val="22"/>
        </w:rPr>
        <w:t>Btk</w:t>
      </w:r>
      <w:proofErr w:type="spellEnd"/>
      <w:r w:rsidR="00552EC9" w:rsidRPr="005F4038">
        <w:rPr>
          <w:sz w:val="22"/>
          <w:szCs w:val="22"/>
        </w:rPr>
        <w:t xml:space="preserve"> ABTS-351 </w:t>
      </w:r>
      <w:r w:rsidRPr="005F4038">
        <w:rPr>
          <w:sz w:val="22"/>
          <w:szCs w:val="22"/>
        </w:rPr>
        <w:t xml:space="preserve">or </w:t>
      </w:r>
      <w:proofErr w:type="spellStart"/>
      <w:r w:rsidRPr="005F4038">
        <w:rPr>
          <w:sz w:val="22"/>
          <w:szCs w:val="22"/>
        </w:rPr>
        <w:t>CryP</w:t>
      </w:r>
      <w:proofErr w:type="spellEnd"/>
      <w:r w:rsidRPr="005F4038">
        <w:rPr>
          <w:sz w:val="22"/>
          <w:szCs w:val="22"/>
        </w:rPr>
        <w:t xml:space="preserve"> to aquatic plants </w:t>
      </w:r>
      <w:r w:rsidR="00552EC9" w:rsidRPr="005F4038">
        <w:rPr>
          <w:sz w:val="22"/>
          <w:szCs w:val="22"/>
        </w:rPr>
        <w:t xml:space="preserve">other </w:t>
      </w:r>
      <w:r w:rsidRPr="005F4038">
        <w:rPr>
          <w:sz w:val="22"/>
          <w:szCs w:val="22"/>
        </w:rPr>
        <w:t xml:space="preserve">than algae following the proposed uses of </w:t>
      </w:r>
      <w:r w:rsidR="00552EC9" w:rsidRPr="005F4038">
        <w:rPr>
          <w:sz w:val="22"/>
          <w:szCs w:val="22"/>
        </w:rPr>
        <w:t>Foray</w:t>
      </w:r>
      <w:r w:rsidR="00552EC9" w:rsidRPr="005F4038">
        <w:rPr>
          <w:sz w:val="22"/>
          <w:szCs w:val="22"/>
          <w:vertAlign w:val="superscript"/>
        </w:rPr>
        <w:t>®</w:t>
      </w:r>
      <w:r w:rsidR="00552EC9" w:rsidRPr="005F4038">
        <w:rPr>
          <w:sz w:val="22"/>
          <w:szCs w:val="22"/>
        </w:rPr>
        <w:t xml:space="preserve"> </w:t>
      </w:r>
      <w:r w:rsidR="006E4240" w:rsidRPr="005F4038">
        <w:rPr>
          <w:sz w:val="22"/>
          <w:szCs w:val="22"/>
        </w:rPr>
        <w:t>76</w:t>
      </w:r>
      <w:r w:rsidR="00552EC9" w:rsidRPr="005F4038">
        <w:rPr>
          <w:sz w:val="22"/>
          <w:szCs w:val="22"/>
        </w:rPr>
        <w:t>B</w:t>
      </w:r>
      <w:r w:rsidRPr="005F4038">
        <w:rPr>
          <w:sz w:val="22"/>
          <w:szCs w:val="22"/>
        </w:rPr>
        <w:t xml:space="preserve"> can be considered low, </w:t>
      </w:r>
      <w:r w:rsidR="00552EC9" w:rsidRPr="005F4038">
        <w:rPr>
          <w:sz w:val="22"/>
          <w:szCs w:val="22"/>
        </w:rPr>
        <w:t xml:space="preserve">since (1) </w:t>
      </w:r>
      <w:proofErr w:type="spellStart"/>
      <w:r w:rsidR="003A4CDF" w:rsidRPr="003A4CDF">
        <w:rPr>
          <w:i/>
          <w:sz w:val="22"/>
          <w:szCs w:val="22"/>
        </w:rPr>
        <w:t>Btk</w:t>
      </w:r>
      <w:proofErr w:type="spellEnd"/>
      <w:r w:rsidR="00552EC9" w:rsidRPr="005F4038">
        <w:rPr>
          <w:sz w:val="22"/>
          <w:szCs w:val="22"/>
        </w:rPr>
        <w:t xml:space="preserve"> ABTS-351 </w:t>
      </w:r>
      <w:r w:rsidR="003B0750" w:rsidRPr="005F4038">
        <w:rPr>
          <w:sz w:val="22"/>
          <w:szCs w:val="22"/>
        </w:rPr>
        <w:t xml:space="preserve">acts </w:t>
      </w:r>
      <w:r w:rsidR="003B0750" w:rsidRPr="005F4038">
        <w:rPr>
          <w:i/>
          <w:sz w:val="22"/>
          <w:szCs w:val="22"/>
        </w:rPr>
        <w:t>via</w:t>
      </w:r>
      <w:r w:rsidR="003B0750" w:rsidRPr="005F4038">
        <w:rPr>
          <w:sz w:val="22"/>
          <w:szCs w:val="22"/>
        </w:rPr>
        <w:t xml:space="preserve"> </w:t>
      </w:r>
      <w:r w:rsidR="00552EC9" w:rsidRPr="005F4038">
        <w:rPr>
          <w:sz w:val="22"/>
          <w:szCs w:val="22"/>
        </w:rPr>
        <w:t xml:space="preserve">a highly specific insecticidal mode of action, (2) adverse effects </w:t>
      </w:r>
      <w:r w:rsidR="00CF4F21" w:rsidRPr="005F4038">
        <w:rPr>
          <w:sz w:val="22"/>
          <w:szCs w:val="22"/>
        </w:rPr>
        <w:t xml:space="preserve">of </w:t>
      </w:r>
      <w:proofErr w:type="spellStart"/>
      <w:r w:rsidR="003A4CDF" w:rsidRPr="003A4CDF">
        <w:rPr>
          <w:i/>
          <w:sz w:val="22"/>
          <w:szCs w:val="22"/>
        </w:rPr>
        <w:t>Btk</w:t>
      </w:r>
      <w:proofErr w:type="spellEnd"/>
      <w:r w:rsidR="003B0750" w:rsidRPr="005F4038">
        <w:rPr>
          <w:sz w:val="22"/>
          <w:szCs w:val="22"/>
        </w:rPr>
        <w:t xml:space="preserve"> ABTS-351 </w:t>
      </w:r>
      <w:r w:rsidR="00CF4F21" w:rsidRPr="005F4038">
        <w:rPr>
          <w:sz w:val="22"/>
          <w:szCs w:val="22"/>
        </w:rPr>
        <w:t xml:space="preserve">on plants are unlikely since </w:t>
      </w:r>
      <w:r w:rsidR="00CF4F21" w:rsidRPr="005F4038">
        <w:rPr>
          <w:i/>
          <w:iCs/>
          <w:sz w:val="22"/>
          <w:szCs w:val="22"/>
        </w:rPr>
        <w:t>B. thuringiensis</w:t>
      </w:r>
      <w:r w:rsidR="00CF4F21" w:rsidRPr="005F4038">
        <w:rPr>
          <w:sz w:val="22"/>
          <w:szCs w:val="22"/>
        </w:rPr>
        <w:t xml:space="preserve"> subsp. </w:t>
      </w:r>
      <w:proofErr w:type="spellStart"/>
      <w:r w:rsidR="00CF4F21" w:rsidRPr="005F4038">
        <w:rPr>
          <w:i/>
          <w:iCs/>
          <w:sz w:val="22"/>
          <w:szCs w:val="22"/>
        </w:rPr>
        <w:t>kurstaki</w:t>
      </w:r>
      <w:proofErr w:type="spellEnd"/>
      <w:r w:rsidR="00CF4F21" w:rsidRPr="005F4038">
        <w:rPr>
          <w:sz w:val="22"/>
          <w:szCs w:val="22"/>
        </w:rPr>
        <w:t xml:space="preserve"> is a common organism in the </w:t>
      </w:r>
      <w:proofErr w:type="spellStart"/>
      <w:r w:rsidR="00CF4F21" w:rsidRPr="005F4038">
        <w:rPr>
          <w:sz w:val="22"/>
          <w:szCs w:val="22"/>
        </w:rPr>
        <w:t>phyllosphere</w:t>
      </w:r>
      <w:proofErr w:type="spellEnd"/>
      <w:r w:rsidR="00CF4F21" w:rsidRPr="005F4038">
        <w:rPr>
          <w:sz w:val="22"/>
          <w:szCs w:val="22"/>
        </w:rPr>
        <w:t xml:space="preserve"> of plants </w:t>
      </w:r>
      <w:r w:rsidR="00552EC9" w:rsidRPr="005F4038">
        <w:rPr>
          <w:sz w:val="22"/>
          <w:szCs w:val="22"/>
        </w:rPr>
        <w:t>(</w:t>
      </w:r>
      <w:r w:rsidR="001B0501" w:rsidRPr="005F4038">
        <w:rPr>
          <w:sz w:val="22"/>
          <w:szCs w:val="22"/>
        </w:rPr>
        <w:t xml:space="preserve">see </w:t>
      </w:r>
      <w:r w:rsidR="00776CE5">
        <w:rPr>
          <w:sz w:val="22"/>
          <w:szCs w:val="22"/>
        </w:rPr>
        <w:t>RAR, 2020</w:t>
      </w:r>
      <w:r w:rsidR="001B0501" w:rsidRPr="005F4038">
        <w:rPr>
          <w:sz w:val="22"/>
          <w:szCs w:val="22"/>
        </w:rPr>
        <w:t xml:space="preserve"> Vol 3 B.7</w:t>
      </w:r>
      <w:r w:rsidR="00552EC9" w:rsidRPr="005F4038">
        <w:rPr>
          <w:sz w:val="22"/>
          <w:szCs w:val="22"/>
        </w:rPr>
        <w:t>)</w:t>
      </w:r>
      <w:r w:rsidR="00CF4F21" w:rsidRPr="005F4038">
        <w:rPr>
          <w:sz w:val="22"/>
          <w:szCs w:val="22"/>
        </w:rPr>
        <w:t xml:space="preserve"> and no adverse effects have been reported during </w:t>
      </w:r>
      <w:r w:rsidR="00552EC9" w:rsidRPr="005F4038">
        <w:rPr>
          <w:sz w:val="22"/>
          <w:szCs w:val="22"/>
        </w:rPr>
        <w:t>deca</w:t>
      </w:r>
      <w:r w:rsidR="003B0750" w:rsidRPr="005F4038">
        <w:rPr>
          <w:sz w:val="22"/>
          <w:szCs w:val="22"/>
        </w:rPr>
        <w:t xml:space="preserve">des of use of </w:t>
      </w:r>
      <w:proofErr w:type="spellStart"/>
      <w:r w:rsidR="003A4CDF" w:rsidRPr="003A4CDF">
        <w:rPr>
          <w:i/>
          <w:sz w:val="22"/>
          <w:szCs w:val="22"/>
        </w:rPr>
        <w:t>Btk</w:t>
      </w:r>
      <w:proofErr w:type="spellEnd"/>
      <w:r w:rsidR="003B0750" w:rsidRPr="005F4038">
        <w:rPr>
          <w:sz w:val="22"/>
          <w:szCs w:val="22"/>
        </w:rPr>
        <w:t xml:space="preserve"> ABTS-351 in agricultural settings or forests</w:t>
      </w:r>
      <w:r w:rsidR="00552EC9" w:rsidRPr="005F4038">
        <w:rPr>
          <w:sz w:val="22"/>
          <w:szCs w:val="22"/>
        </w:rPr>
        <w:t xml:space="preserve">, (3) </w:t>
      </w:r>
      <w:r w:rsidR="003B0750" w:rsidRPr="005F4038">
        <w:rPr>
          <w:sz w:val="22"/>
          <w:szCs w:val="22"/>
        </w:rPr>
        <w:t xml:space="preserve">and </w:t>
      </w:r>
      <w:proofErr w:type="spellStart"/>
      <w:r w:rsidR="003A4CDF" w:rsidRPr="003A4CDF">
        <w:rPr>
          <w:i/>
          <w:sz w:val="22"/>
          <w:szCs w:val="22"/>
        </w:rPr>
        <w:t>Btk</w:t>
      </w:r>
      <w:proofErr w:type="spellEnd"/>
      <w:r w:rsidR="003B0750" w:rsidRPr="005F4038">
        <w:rPr>
          <w:sz w:val="22"/>
          <w:szCs w:val="22"/>
        </w:rPr>
        <w:t xml:space="preserve"> ABTS-351 is not expected to multiply or persist in surface water. </w:t>
      </w:r>
    </w:p>
    <w:p w14:paraId="18602EF9" w14:textId="77777777" w:rsidR="00E87DF3" w:rsidRPr="009100FC" w:rsidRDefault="00E87DF3" w:rsidP="00E87DF3">
      <w:pPr>
        <w:spacing w:after="0"/>
        <w:jc w:val="both"/>
        <w:rPr>
          <w:sz w:val="22"/>
          <w:szCs w:val="22"/>
          <w:highlight w:val="cyan"/>
        </w:rPr>
      </w:pPr>
    </w:p>
    <w:p w14:paraId="3CF6D402" w14:textId="77777777" w:rsidR="00E87DF3" w:rsidRPr="001633B2" w:rsidRDefault="00E87DF3" w:rsidP="00E87DF3">
      <w:pPr>
        <w:spacing w:after="120"/>
        <w:jc w:val="both"/>
        <w:rPr>
          <w:b/>
          <w:bCs/>
          <w:color w:val="000000" w:themeColor="text1"/>
          <w:lang w:val="en-US" w:eastAsia="fr-BE"/>
        </w:rPr>
      </w:pPr>
      <w:r w:rsidRPr="001633B2">
        <w:rPr>
          <w:b/>
          <w:bCs/>
          <w:color w:val="000000" w:themeColor="text1"/>
          <w:lang w:val="en-US" w:eastAsia="fr-BE"/>
        </w:rPr>
        <w:t>Conclusion on the overall risk to aquatic organisms</w:t>
      </w:r>
    </w:p>
    <w:p w14:paraId="71DF8C47" w14:textId="67C5ACF9" w:rsidR="005A1677" w:rsidRPr="005A1677" w:rsidRDefault="00E87DF3" w:rsidP="003B0750">
      <w:pPr>
        <w:tabs>
          <w:tab w:val="clear" w:pos="720"/>
        </w:tabs>
        <w:spacing w:after="0"/>
        <w:jc w:val="both"/>
        <w:rPr>
          <w:sz w:val="22"/>
          <w:szCs w:val="22"/>
          <w:lang w:eastAsia="fr-BE"/>
        </w:rPr>
      </w:pPr>
      <w:r w:rsidRPr="001633B2">
        <w:rPr>
          <w:sz w:val="22"/>
          <w:szCs w:val="22"/>
          <w:lang w:eastAsia="fr-BE"/>
        </w:rPr>
        <w:t>In line with</w:t>
      </w:r>
      <w:r w:rsidR="008035C1">
        <w:rPr>
          <w:sz w:val="22"/>
          <w:szCs w:val="22"/>
          <w:lang w:eastAsia="fr-BE"/>
        </w:rPr>
        <w:t xml:space="preserve"> the</w:t>
      </w:r>
      <w:r w:rsidRPr="001633B2">
        <w:rPr>
          <w:sz w:val="22"/>
          <w:szCs w:val="22"/>
          <w:lang w:eastAsia="fr-BE"/>
        </w:rPr>
        <w:t xml:space="preserve"> </w:t>
      </w:r>
      <w:r w:rsidR="00944C6A" w:rsidRPr="001633B2">
        <w:rPr>
          <w:sz w:val="22"/>
          <w:szCs w:val="22"/>
          <w:lang w:eastAsia="fr-BE"/>
        </w:rPr>
        <w:t xml:space="preserve">conclusions for </w:t>
      </w:r>
      <w:proofErr w:type="spellStart"/>
      <w:r w:rsidR="00944C6A" w:rsidRPr="001633B2">
        <w:rPr>
          <w:sz w:val="22"/>
          <w:szCs w:val="22"/>
          <w:lang w:eastAsia="fr-BE"/>
        </w:rPr>
        <w:t>DiPel</w:t>
      </w:r>
      <w:proofErr w:type="spellEnd"/>
      <w:r w:rsidR="00F05658" w:rsidRPr="001633B2">
        <w:rPr>
          <w:sz w:val="22"/>
          <w:szCs w:val="22"/>
          <w:vertAlign w:val="superscript"/>
          <w:lang w:val="en-US" w:eastAsia="fr-BE"/>
        </w:rPr>
        <w:t>®</w:t>
      </w:r>
      <w:r w:rsidR="00944C6A" w:rsidRPr="001633B2">
        <w:rPr>
          <w:sz w:val="22"/>
          <w:szCs w:val="22"/>
          <w:lang w:eastAsia="fr-BE"/>
        </w:rPr>
        <w:t xml:space="preserve"> DF in </w:t>
      </w:r>
      <w:r w:rsidR="003B0750" w:rsidRPr="001633B2">
        <w:rPr>
          <w:sz w:val="22"/>
          <w:szCs w:val="22"/>
          <w:lang w:eastAsia="fr-BE"/>
        </w:rPr>
        <w:t>EFSA Journal 2021;19(10):6879</w:t>
      </w:r>
      <w:r w:rsidRPr="001633B2">
        <w:rPr>
          <w:sz w:val="22"/>
          <w:szCs w:val="22"/>
          <w:lang w:eastAsia="fr-BE"/>
        </w:rPr>
        <w:t xml:space="preserve">, </w:t>
      </w:r>
      <w:r w:rsidR="003B0750" w:rsidRPr="001633B2">
        <w:rPr>
          <w:sz w:val="22"/>
          <w:szCs w:val="22"/>
          <w:lang w:eastAsia="fr-BE"/>
        </w:rPr>
        <w:t xml:space="preserve">a low risk from </w:t>
      </w:r>
      <w:proofErr w:type="spellStart"/>
      <w:r w:rsidR="003A4CDF" w:rsidRPr="003A4CDF">
        <w:rPr>
          <w:i/>
          <w:sz w:val="22"/>
          <w:szCs w:val="22"/>
          <w:lang w:eastAsia="fr-BE"/>
        </w:rPr>
        <w:t>Btk</w:t>
      </w:r>
      <w:proofErr w:type="spellEnd"/>
      <w:r w:rsidR="003B0750" w:rsidRPr="001633B2">
        <w:rPr>
          <w:sz w:val="22"/>
          <w:szCs w:val="22"/>
          <w:lang w:eastAsia="fr-BE"/>
        </w:rPr>
        <w:t xml:space="preserve"> ABTS-351 and </w:t>
      </w:r>
      <w:proofErr w:type="spellStart"/>
      <w:r w:rsidR="003B0750" w:rsidRPr="001633B2">
        <w:rPr>
          <w:sz w:val="22"/>
          <w:szCs w:val="22"/>
          <w:lang w:eastAsia="fr-BE"/>
        </w:rPr>
        <w:t>CryP</w:t>
      </w:r>
      <w:proofErr w:type="spellEnd"/>
      <w:r w:rsidR="003B0750" w:rsidRPr="001633B2">
        <w:rPr>
          <w:sz w:val="22"/>
          <w:szCs w:val="22"/>
          <w:lang w:eastAsia="fr-BE"/>
        </w:rPr>
        <w:t xml:space="preserve"> to aquatic organisms can be concluded for the proposed uses of </w:t>
      </w:r>
      <w:r w:rsidR="003B0750" w:rsidRPr="001633B2">
        <w:rPr>
          <w:sz w:val="22"/>
          <w:szCs w:val="22"/>
        </w:rPr>
        <w:t>Foray</w:t>
      </w:r>
      <w:r w:rsidR="003B0750" w:rsidRPr="001633B2">
        <w:rPr>
          <w:sz w:val="22"/>
          <w:szCs w:val="22"/>
          <w:vertAlign w:val="superscript"/>
        </w:rPr>
        <w:t>®</w:t>
      </w:r>
      <w:r w:rsidR="003B0750" w:rsidRPr="001633B2">
        <w:rPr>
          <w:sz w:val="22"/>
          <w:szCs w:val="22"/>
        </w:rPr>
        <w:t xml:space="preserve"> </w:t>
      </w:r>
      <w:r w:rsidR="006E4240" w:rsidRPr="001633B2">
        <w:rPr>
          <w:sz w:val="22"/>
          <w:szCs w:val="22"/>
        </w:rPr>
        <w:t>76</w:t>
      </w:r>
      <w:r w:rsidR="003B0750" w:rsidRPr="001633B2">
        <w:rPr>
          <w:sz w:val="22"/>
          <w:szCs w:val="22"/>
        </w:rPr>
        <w:t xml:space="preserve">B, since (1) </w:t>
      </w:r>
      <w:proofErr w:type="spellStart"/>
      <w:r w:rsidR="003A4CDF" w:rsidRPr="003A4CDF">
        <w:rPr>
          <w:i/>
          <w:sz w:val="22"/>
          <w:szCs w:val="22"/>
          <w:lang w:eastAsia="fr-BE"/>
        </w:rPr>
        <w:t>Btk</w:t>
      </w:r>
      <w:proofErr w:type="spellEnd"/>
      <w:r w:rsidR="003B0750" w:rsidRPr="001633B2">
        <w:rPr>
          <w:sz w:val="22"/>
          <w:szCs w:val="22"/>
          <w:lang w:eastAsia="fr-BE"/>
        </w:rPr>
        <w:t xml:space="preserve"> ABTS-351 showed </w:t>
      </w:r>
      <w:r w:rsidR="00944C6A" w:rsidRPr="001633B2">
        <w:rPr>
          <w:sz w:val="22"/>
          <w:szCs w:val="22"/>
          <w:lang w:eastAsia="fr-BE"/>
        </w:rPr>
        <w:t xml:space="preserve">only </w:t>
      </w:r>
      <w:r w:rsidR="003B0750" w:rsidRPr="001633B2">
        <w:rPr>
          <w:sz w:val="22"/>
          <w:szCs w:val="22"/>
          <w:lang w:eastAsia="fr-BE"/>
        </w:rPr>
        <w:t xml:space="preserve">low toxicity and no </w:t>
      </w:r>
      <w:r w:rsidR="00944C6A" w:rsidRPr="001633B2">
        <w:rPr>
          <w:sz w:val="22"/>
          <w:szCs w:val="22"/>
          <w:lang w:eastAsia="fr-BE"/>
        </w:rPr>
        <w:t xml:space="preserve">signs of </w:t>
      </w:r>
      <w:r w:rsidR="003B0750" w:rsidRPr="001633B2">
        <w:rPr>
          <w:sz w:val="22"/>
          <w:szCs w:val="22"/>
          <w:lang w:eastAsia="fr-BE"/>
        </w:rPr>
        <w:t xml:space="preserve">pathogenicity </w:t>
      </w:r>
      <w:r w:rsidR="00944C6A" w:rsidRPr="001633B2">
        <w:rPr>
          <w:sz w:val="22"/>
          <w:szCs w:val="22"/>
          <w:lang w:eastAsia="fr-BE"/>
        </w:rPr>
        <w:t xml:space="preserve">or </w:t>
      </w:r>
      <w:r w:rsidR="003B0750" w:rsidRPr="001633B2">
        <w:rPr>
          <w:sz w:val="22"/>
          <w:szCs w:val="22"/>
          <w:lang w:eastAsia="fr-BE"/>
        </w:rPr>
        <w:t xml:space="preserve">infectivity in the available studies with aquatic organisms, (2) the quantitative risk assessment resulted in margins of safety </w:t>
      </w:r>
      <w:r w:rsidR="00944C6A" w:rsidRPr="00CE182C">
        <w:rPr>
          <w:sz w:val="22"/>
          <w:szCs w:val="22"/>
          <w:lang w:eastAsia="fr-BE"/>
        </w:rPr>
        <w:t xml:space="preserve">from </w:t>
      </w:r>
      <w:r w:rsidR="009E01C2" w:rsidRPr="00F962D6">
        <w:rPr>
          <w:sz w:val="22"/>
          <w:szCs w:val="22"/>
          <w:lang w:eastAsia="fr-BE"/>
        </w:rPr>
        <w:t>1</w:t>
      </w:r>
      <w:r w:rsidR="00CE2F7C" w:rsidRPr="00F962D6">
        <w:rPr>
          <w:sz w:val="22"/>
          <w:szCs w:val="22"/>
          <w:lang w:eastAsia="fr-BE"/>
        </w:rPr>
        <w:t>2</w:t>
      </w:r>
      <w:r w:rsidR="003B0750" w:rsidRPr="00F962D6">
        <w:rPr>
          <w:sz w:val="22"/>
          <w:szCs w:val="22"/>
          <w:lang w:eastAsia="fr-BE"/>
        </w:rPr>
        <w:t xml:space="preserve"> </w:t>
      </w:r>
      <w:r w:rsidR="00944C6A" w:rsidRPr="00F962D6">
        <w:rPr>
          <w:sz w:val="22"/>
          <w:szCs w:val="22"/>
          <w:lang w:eastAsia="fr-BE"/>
        </w:rPr>
        <w:t xml:space="preserve">- </w:t>
      </w:r>
      <w:r w:rsidR="009E01C2" w:rsidRPr="00F962D6">
        <w:rPr>
          <w:sz w:val="22"/>
          <w:szCs w:val="22"/>
          <w:lang w:eastAsia="fr-BE"/>
        </w:rPr>
        <w:t>1</w:t>
      </w:r>
      <w:r w:rsidR="00CE2F7C" w:rsidRPr="00F962D6">
        <w:rPr>
          <w:sz w:val="22"/>
          <w:szCs w:val="22"/>
          <w:lang w:eastAsia="fr-BE"/>
        </w:rPr>
        <w:t>53</w:t>
      </w:r>
      <w:r w:rsidR="003B0750" w:rsidRPr="001633B2">
        <w:rPr>
          <w:sz w:val="22"/>
          <w:szCs w:val="22"/>
          <w:lang w:eastAsia="fr-BE"/>
        </w:rPr>
        <w:t xml:space="preserve"> based on worst-case exposure estimates for</w:t>
      </w:r>
      <w:r w:rsidR="00944C6A" w:rsidRPr="001633B2">
        <w:rPr>
          <w:sz w:val="22"/>
          <w:szCs w:val="22"/>
          <w:lang w:eastAsia="fr-BE"/>
        </w:rPr>
        <w:t xml:space="preserve"> </w:t>
      </w:r>
      <w:proofErr w:type="spellStart"/>
      <w:r w:rsidR="003A4CDF" w:rsidRPr="003A4CDF">
        <w:rPr>
          <w:i/>
          <w:sz w:val="22"/>
          <w:szCs w:val="22"/>
          <w:lang w:eastAsia="fr-BE"/>
        </w:rPr>
        <w:t>Btk</w:t>
      </w:r>
      <w:proofErr w:type="spellEnd"/>
      <w:r w:rsidR="00944C6A" w:rsidRPr="001633B2">
        <w:rPr>
          <w:sz w:val="22"/>
          <w:szCs w:val="22"/>
          <w:lang w:eastAsia="fr-BE"/>
        </w:rPr>
        <w:t xml:space="preserve"> ABTS-351 following </w:t>
      </w:r>
      <w:r w:rsidR="003B0750" w:rsidRPr="001633B2">
        <w:rPr>
          <w:sz w:val="22"/>
          <w:szCs w:val="22"/>
          <w:lang w:eastAsia="fr-BE"/>
        </w:rPr>
        <w:t xml:space="preserve">the proposed uses of </w:t>
      </w:r>
      <w:r w:rsidR="003B0750" w:rsidRPr="001633B2">
        <w:rPr>
          <w:sz w:val="22"/>
          <w:szCs w:val="22"/>
        </w:rPr>
        <w:t>Foray</w:t>
      </w:r>
      <w:r w:rsidR="003B0750" w:rsidRPr="001633B2">
        <w:rPr>
          <w:sz w:val="22"/>
          <w:szCs w:val="22"/>
          <w:vertAlign w:val="superscript"/>
        </w:rPr>
        <w:t>®</w:t>
      </w:r>
      <w:r w:rsidR="003B0750" w:rsidRPr="001633B2">
        <w:rPr>
          <w:sz w:val="22"/>
          <w:szCs w:val="22"/>
        </w:rPr>
        <w:t xml:space="preserve"> </w:t>
      </w:r>
      <w:r w:rsidR="006E4240" w:rsidRPr="001633B2">
        <w:rPr>
          <w:sz w:val="22"/>
          <w:szCs w:val="22"/>
        </w:rPr>
        <w:t>76</w:t>
      </w:r>
      <w:r w:rsidR="003B0750" w:rsidRPr="001633B2">
        <w:rPr>
          <w:sz w:val="22"/>
          <w:szCs w:val="22"/>
        </w:rPr>
        <w:t xml:space="preserve">B, </w:t>
      </w:r>
      <w:r w:rsidR="00944C6A" w:rsidRPr="001633B2">
        <w:rPr>
          <w:sz w:val="22"/>
          <w:szCs w:val="22"/>
        </w:rPr>
        <w:t xml:space="preserve">and </w:t>
      </w:r>
      <w:r w:rsidR="003B0750" w:rsidRPr="001633B2">
        <w:rPr>
          <w:sz w:val="22"/>
          <w:szCs w:val="22"/>
        </w:rPr>
        <w:t xml:space="preserve">(3) </w:t>
      </w:r>
      <w:proofErr w:type="spellStart"/>
      <w:r w:rsidR="003A4CDF" w:rsidRPr="003A4CDF">
        <w:rPr>
          <w:i/>
          <w:sz w:val="22"/>
          <w:szCs w:val="22"/>
        </w:rPr>
        <w:t>Btk</w:t>
      </w:r>
      <w:proofErr w:type="spellEnd"/>
      <w:r w:rsidR="00944C6A" w:rsidRPr="001633B2">
        <w:rPr>
          <w:sz w:val="22"/>
          <w:szCs w:val="22"/>
        </w:rPr>
        <w:t xml:space="preserve"> ABTS-351 and </w:t>
      </w:r>
      <w:proofErr w:type="spellStart"/>
      <w:r w:rsidR="00944C6A" w:rsidRPr="001633B2">
        <w:rPr>
          <w:sz w:val="22"/>
          <w:szCs w:val="22"/>
        </w:rPr>
        <w:t>CryP</w:t>
      </w:r>
      <w:proofErr w:type="spellEnd"/>
      <w:r w:rsidR="00944C6A" w:rsidRPr="001633B2">
        <w:rPr>
          <w:sz w:val="22"/>
          <w:szCs w:val="22"/>
        </w:rPr>
        <w:t xml:space="preserve"> are not expected to persist in surface water at high level.</w:t>
      </w:r>
    </w:p>
    <w:p w14:paraId="4553843B" w14:textId="57B7166C" w:rsidR="009E6DB0" w:rsidRDefault="009E6DB0" w:rsidP="00FD6B6B">
      <w:pPr>
        <w:pStyle w:val="OECD-HeadLine1"/>
        <w:outlineLvl w:val="0"/>
      </w:pPr>
      <w:bookmarkStart w:id="79" w:name="_Toc176163627"/>
      <w:r w:rsidRPr="001633B2">
        <w:t>IIIM 10.3</w:t>
      </w:r>
      <w:r w:rsidRPr="001633B2">
        <w:tab/>
        <w:t xml:space="preserve">Effects on </w:t>
      </w:r>
      <w:bookmarkEnd w:id="44"/>
      <w:bookmarkEnd w:id="45"/>
      <w:bookmarkEnd w:id="46"/>
      <w:r w:rsidRPr="001633B2">
        <w:t>bees</w:t>
      </w:r>
      <w:bookmarkEnd w:id="47"/>
      <w:bookmarkEnd w:id="79"/>
    </w:p>
    <w:p w14:paraId="1621C876" w14:textId="77777777" w:rsidR="00326C03" w:rsidRDefault="00326C03" w:rsidP="005C1A4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326C03" w:rsidRPr="00654766" w14:paraId="0D981CA6" w14:textId="77777777" w:rsidTr="005A691A">
        <w:tc>
          <w:tcPr>
            <w:tcW w:w="837" w:type="pct"/>
            <w:shd w:val="clear" w:color="auto" w:fill="D9D9D9" w:themeFill="background1" w:themeFillShade="D9"/>
          </w:tcPr>
          <w:p w14:paraId="3FC4B68A" w14:textId="77777777" w:rsidR="00326C03" w:rsidRDefault="00326C03" w:rsidP="005A691A">
            <w:pPr>
              <w:pStyle w:val="RepStandard"/>
            </w:pPr>
            <w:r>
              <w:t>Evaluator</w:t>
            </w:r>
          </w:p>
          <w:p w14:paraId="789B970F" w14:textId="77777777" w:rsidR="00326C03" w:rsidRPr="00654766" w:rsidRDefault="00326C03" w:rsidP="005A691A">
            <w:pPr>
              <w:pStyle w:val="RepStandard"/>
            </w:pPr>
            <w:r w:rsidRPr="00654766">
              <w:t>Comments:</w:t>
            </w:r>
          </w:p>
        </w:tc>
        <w:tc>
          <w:tcPr>
            <w:tcW w:w="4163" w:type="pct"/>
            <w:shd w:val="clear" w:color="auto" w:fill="D9D9D9" w:themeFill="background1" w:themeFillShade="D9"/>
          </w:tcPr>
          <w:p w14:paraId="03FF23DF" w14:textId="77777777" w:rsidR="00326C03" w:rsidRDefault="00326C03" w:rsidP="005A691A">
            <w:pPr>
              <w:pStyle w:val="RepStandard"/>
              <w:ind w:left="127" w:right="147"/>
            </w:pPr>
            <w:r>
              <w:t xml:space="preserve">The presented approach was </w:t>
            </w:r>
            <w:r w:rsidRPr="00654766">
              <w:t>accepted</w:t>
            </w:r>
            <w:r>
              <w:t>.</w:t>
            </w:r>
          </w:p>
          <w:p w14:paraId="6E0FDA95" w14:textId="77777777" w:rsidR="00326C03" w:rsidRDefault="00326C03" w:rsidP="005A691A">
            <w:pPr>
              <w:pStyle w:val="RepStandard"/>
              <w:ind w:left="127" w:right="147"/>
            </w:pPr>
            <w:r>
              <w:t xml:space="preserve">The submitted justification </w:t>
            </w:r>
            <w:r w:rsidRPr="00654766">
              <w:t>was accepted.</w:t>
            </w:r>
            <w:r>
              <w:t xml:space="preserve"> </w:t>
            </w:r>
          </w:p>
          <w:p w14:paraId="71416549" w14:textId="1B7704D3" w:rsidR="00326C03" w:rsidRDefault="00326C03" w:rsidP="005A691A">
            <w:pPr>
              <w:pStyle w:val="RepStandard"/>
              <w:ind w:left="127" w:right="147"/>
            </w:pPr>
            <w:r>
              <w:t>The risk for bees is acceptable.</w:t>
            </w:r>
          </w:p>
          <w:p w14:paraId="74D795BB" w14:textId="77777777" w:rsidR="00326C03" w:rsidRPr="00654766" w:rsidRDefault="00326C03" w:rsidP="005A691A">
            <w:pPr>
              <w:pStyle w:val="RepStandard"/>
              <w:ind w:left="127" w:right="147"/>
            </w:pPr>
          </w:p>
        </w:tc>
      </w:tr>
    </w:tbl>
    <w:p w14:paraId="03110A4C" w14:textId="77777777" w:rsidR="00326C03" w:rsidRPr="00326C03" w:rsidRDefault="00326C03" w:rsidP="005C1A4E">
      <w:pPr>
        <w:spacing w:after="0"/>
      </w:pPr>
    </w:p>
    <w:p w14:paraId="02A20275" w14:textId="6AD489B9" w:rsidR="00E87DF3" w:rsidRPr="00166EFC" w:rsidRDefault="003D6D78" w:rsidP="00E87DF3">
      <w:pPr>
        <w:jc w:val="both"/>
        <w:rPr>
          <w:sz w:val="22"/>
          <w:szCs w:val="22"/>
        </w:rPr>
      </w:pPr>
      <w:r w:rsidRPr="000D6A14">
        <w:rPr>
          <w:sz w:val="22"/>
          <w:szCs w:val="22"/>
        </w:rPr>
        <w:t xml:space="preserve">The effects of </w:t>
      </w:r>
      <w:r w:rsidRPr="000D6A14">
        <w:rPr>
          <w:i/>
          <w:sz w:val="22"/>
          <w:szCs w:val="22"/>
        </w:rPr>
        <w:t xml:space="preserve">Bacillus thuringiensis </w:t>
      </w:r>
      <w:r w:rsidRPr="000D6A14">
        <w:rPr>
          <w:iCs/>
          <w:sz w:val="22"/>
          <w:szCs w:val="22"/>
        </w:rPr>
        <w:t xml:space="preserve">subsp. </w:t>
      </w:r>
      <w:proofErr w:type="spellStart"/>
      <w:r w:rsidRPr="000D6A14">
        <w:rPr>
          <w:i/>
          <w:sz w:val="22"/>
          <w:szCs w:val="22"/>
        </w:rPr>
        <w:t>kurstaki</w:t>
      </w:r>
      <w:proofErr w:type="spellEnd"/>
      <w:r w:rsidRPr="000D6A14">
        <w:rPr>
          <w:i/>
          <w:sz w:val="22"/>
          <w:szCs w:val="22"/>
        </w:rPr>
        <w:t xml:space="preserve"> </w:t>
      </w:r>
      <w:r w:rsidRPr="000D6A14">
        <w:rPr>
          <w:iCs/>
          <w:sz w:val="22"/>
          <w:szCs w:val="22"/>
        </w:rPr>
        <w:t>strain ABTS-351 on</w:t>
      </w:r>
      <w:r w:rsidRPr="000D6A14">
        <w:rPr>
          <w:sz w:val="22"/>
          <w:szCs w:val="22"/>
        </w:rPr>
        <w:t xml:space="preserve"> bees </w:t>
      </w:r>
      <w:r w:rsidR="008D0DDF" w:rsidRPr="000D6A14">
        <w:rPr>
          <w:sz w:val="22"/>
          <w:szCs w:val="22"/>
        </w:rPr>
        <w:t>were assessed</w:t>
      </w:r>
      <w:r w:rsidRPr="000D6A14">
        <w:rPr>
          <w:sz w:val="22"/>
          <w:szCs w:val="22"/>
        </w:rPr>
        <w:t xml:space="preserve"> during the latest EU Renewal (</w:t>
      </w:r>
      <w:r w:rsidRPr="000D6A14">
        <w:rPr>
          <w:sz w:val="22"/>
          <w:szCs w:val="22"/>
          <w:lang w:eastAsia="fr-BE"/>
        </w:rPr>
        <w:t xml:space="preserve">EFSA Journal 2021;19(10):6879) based on studies with the MPCA </w:t>
      </w:r>
      <w:proofErr w:type="spellStart"/>
      <w:r w:rsidR="003A4CDF" w:rsidRPr="003A4CDF">
        <w:rPr>
          <w:i/>
          <w:sz w:val="22"/>
          <w:szCs w:val="22"/>
          <w:lang w:eastAsia="fr-BE"/>
        </w:rPr>
        <w:t>Btk</w:t>
      </w:r>
      <w:proofErr w:type="spellEnd"/>
      <w:r w:rsidRPr="000D6A14">
        <w:rPr>
          <w:sz w:val="22"/>
          <w:szCs w:val="22"/>
          <w:lang w:eastAsia="fr-BE"/>
        </w:rPr>
        <w:t xml:space="preserve"> ABTS-351</w:t>
      </w:r>
      <w:r w:rsidR="000D6A14" w:rsidRPr="000D6A14">
        <w:rPr>
          <w:sz w:val="22"/>
          <w:szCs w:val="22"/>
          <w:lang w:eastAsia="fr-BE"/>
        </w:rPr>
        <w:t xml:space="preserve">, </w:t>
      </w:r>
      <w:r w:rsidRPr="000D6A14">
        <w:rPr>
          <w:sz w:val="22"/>
          <w:szCs w:val="22"/>
          <w:lang w:eastAsia="fr-BE"/>
        </w:rPr>
        <w:t xml:space="preserve">the EU representative formulation </w:t>
      </w:r>
      <w:proofErr w:type="spellStart"/>
      <w:r w:rsidRPr="000D6A14">
        <w:rPr>
          <w:sz w:val="22"/>
          <w:szCs w:val="22"/>
        </w:rPr>
        <w:t>DiPel</w:t>
      </w:r>
      <w:proofErr w:type="spellEnd"/>
      <w:r w:rsidRPr="000D6A14">
        <w:rPr>
          <w:sz w:val="22"/>
          <w:szCs w:val="22"/>
          <w:vertAlign w:val="superscript"/>
        </w:rPr>
        <w:t>®</w:t>
      </w:r>
      <w:r w:rsidRPr="000D6A14">
        <w:rPr>
          <w:sz w:val="22"/>
          <w:szCs w:val="22"/>
        </w:rPr>
        <w:t xml:space="preserve"> DF</w:t>
      </w:r>
      <w:r w:rsidR="000D6A14" w:rsidRPr="000D6A14">
        <w:rPr>
          <w:sz w:val="22"/>
          <w:szCs w:val="22"/>
        </w:rPr>
        <w:t xml:space="preserve">, and the MPCP </w:t>
      </w:r>
      <w:r w:rsidR="008D0DDF" w:rsidRPr="000D6A14">
        <w:rPr>
          <w:sz w:val="22"/>
          <w:szCs w:val="22"/>
        </w:rPr>
        <w:t>Foray</w:t>
      </w:r>
      <w:r w:rsidR="008D0DDF" w:rsidRPr="00D41A31">
        <w:rPr>
          <w:sz w:val="22"/>
          <w:szCs w:val="22"/>
          <w:vertAlign w:val="superscript"/>
        </w:rPr>
        <w:t>®</w:t>
      </w:r>
      <w:r w:rsidR="008D0DDF" w:rsidRPr="00D41A31">
        <w:rPr>
          <w:sz w:val="22"/>
          <w:szCs w:val="22"/>
        </w:rPr>
        <w:t xml:space="preserve"> </w:t>
      </w:r>
      <w:r w:rsidR="006E4240" w:rsidRPr="00D41A31">
        <w:rPr>
          <w:sz w:val="22"/>
          <w:szCs w:val="22"/>
        </w:rPr>
        <w:t>48</w:t>
      </w:r>
      <w:r w:rsidR="008D0DDF" w:rsidRPr="00D41A31">
        <w:rPr>
          <w:sz w:val="22"/>
          <w:szCs w:val="22"/>
        </w:rPr>
        <w:t xml:space="preserve">B. </w:t>
      </w:r>
      <w:r w:rsidRPr="00D41A31">
        <w:rPr>
          <w:sz w:val="22"/>
          <w:szCs w:val="22"/>
        </w:rPr>
        <w:t>Details</w:t>
      </w:r>
      <w:r w:rsidRPr="000D6A14">
        <w:rPr>
          <w:sz w:val="22"/>
          <w:szCs w:val="22"/>
        </w:rPr>
        <w:t xml:space="preserve"> on the available studies are available in EFSA Journal 2021;19(10):6879 and related documents (</w:t>
      </w:r>
      <w:r w:rsidR="00776CE5">
        <w:rPr>
          <w:sz w:val="22"/>
          <w:szCs w:val="22"/>
        </w:rPr>
        <w:t>RAR, 2020</w:t>
      </w:r>
      <w:r w:rsidRPr="000D6A14">
        <w:rPr>
          <w:sz w:val="22"/>
          <w:szCs w:val="22"/>
        </w:rPr>
        <w:t xml:space="preserve">). </w:t>
      </w:r>
      <w:r w:rsidR="00D41A31" w:rsidRPr="00D41A31">
        <w:rPr>
          <w:sz w:val="22"/>
          <w:szCs w:val="22"/>
        </w:rPr>
        <w:t>In addition, two short-term studies on the adverse effects of Foray</w:t>
      </w:r>
      <w:r w:rsidR="00D41A31" w:rsidRPr="00D41A31">
        <w:rPr>
          <w:sz w:val="22"/>
          <w:szCs w:val="22"/>
          <w:vertAlign w:val="superscript"/>
        </w:rPr>
        <w:t>®</w:t>
      </w:r>
      <w:r w:rsidR="00D41A31" w:rsidRPr="00D41A31">
        <w:rPr>
          <w:sz w:val="22"/>
          <w:szCs w:val="22"/>
        </w:rPr>
        <w:t xml:space="preserve"> 76B on adult honeybees are available</w:t>
      </w:r>
      <w:r w:rsidR="00D41A31">
        <w:rPr>
          <w:sz w:val="22"/>
          <w:szCs w:val="22"/>
        </w:rPr>
        <w:t xml:space="preserve"> (details in Appendix 2)</w:t>
      </w:r>
      <w:r w:rsidR="00D41A31" w:rsidRPr="00D41A31">
        <w:rPr>
          <w:sz w:val="22"/>
          <w:szCs w:val="22"/>
        </w:rPr>
        <w:t>.</w:t>
      </w:r>
      <w:r w:rsidR="00D41A31">
        <w:rPr>
          <w:sz w:val="22"/>
          <w:szCs w:val="22"/>
        </w:rPr>
        <w:t xml:space="preserve"> </w:t>
      </w:r>
      <w:r w:rsidRPr="000D6A14">
        <w:rPr>
          <w:sz w:val="22"/>
          <w:szCs w:val="22"/>
        </w:rPr>
        <w:t xml:space="preserve">The </w:t>
      </w:r>
      <w:r w:rsidRPr="00166EFC">
        <w:rPr>
          <w:sz w:val="22"/>
          <w:szCs w:val="22"/>
        </w:rPr>
        <w:t>relevant endpoints used for the present risk assessment are shown below</w:t>
      </w:r>
      <w:r w:rsidR="00E87DF3" w:rsidRPr="00166EFC">
        <w:rPr>
          <w:sz w:val="22"/>
          <w:szCs w:val="22"/>
        </w:rPr>
        <w:t xml:space="preserve">. </w:t>
      </w:r>
    </w:p>
    <w:p w14:paraId="2376289C" w14:textId="0406DA8E" w:rsidR="00166EFC" w:rsidRPr="004871A7" w:rsidRDefault="00166EFC" w:rsidP="00166EFC">
      <w:pPr>
        <w:spacing w:after="0"/>
        <w:rPr>
          <w:b/>
          <w:bCs/>
          <w:sz w:val="22"/>
          <w:szCs w:val="22"/>
        </w:rPr>
      </w:pPr>
      <w:r w:rsidRPr="004871A7">
        <w:rPr>
          <w:b/>
          <w:bCs/>
          <w:sz w:val="22"/>
          <w:szCs w:val="22"/>
        </w:rPr>
        <w:t xml:space="preserve">Table 10.3-1: </w:t>
      </w:r>
      <w:r w:rsidRPr="004871A7">
        <w:tab/>
      </w:r>
      <w:r w:rsidRPr="004871A7">
        <w:rPr>
          <w:b/>
          <w:bCs/>
          <w:sz w:val="22"/>
          <w:szCs w:val="22"/>
        </w:rPr>
        <w:t xml:space="preserve">Relevant endpoints for effects of </w:t>
      </w:r>
      <w:proofErr w:type="spellStart"/>
      <w:r w:rsidRPr="004871A7">
        <w:rPr>
          <w:b/>
          <w:bCs/>
          <w:i/>
          <w:iCs/>
          <w:sz w:val="22"/>
          <w:szCs w:val="22"/>
        </w:rPr>
        <w:t>Btk</w:t>
      </w:r>
      <w:proofErr w:type="spellEnd"/>
      <w:r w:rsidRPr="004871A7">
        <w:rPr>
          <w:b/>
          <w:bCs/>
          <w:sz w:val="22"/>
          <w:szCs w:val="22"/>
        </w:rPr>
        <w:t xml:space="preserve"> ABTS-351 and Foray</w:t>
      </w:r>
      <w:r w:rsidRPr="004871A7">
        <w:rPr>
          <w:b/>
          <w:bCs/>
          <w:sz w:val="22"/>
          <w:szCs w:val="22"/>
          <w:vertAlign w:val="superscript"/>
        </w:rPr>
        <w:t>®</w:t>
      </w:r>
      <w:r w:rsidRPr="004871A7">
        <w:rPr>
          <w:b/>
          <w:bCs/>
          <w:sz w:val="22"/>
          <w:szCs w:val="22"/>
        </w:rPr>
        <w:t xml:space="preserve"> 76B on bees</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62"/>
        <w:gridCol w:w="1277"/>
        <w:gridCol w:w="993"/>
        <w:gridCol w:w="3686"/>
        <w:gridCol w:w="1833"/>
      </w:tblGrid>
      <w:tr w:rsidR="00166EFC" w:rsidRPr="004871A7" w14:paraId="064A9B00" w14:textId="77777777" w:rsidTr="00F81648">
        <w:tc>
          <w:tcPr>
            <w:tcW w:w="835" w:type="pct"/>
            <w:vAlign w:val="center"/>
          </w:tcPr>
          <w:p w14:paraId="0700AB96" w14:textId="77777777" w:rsidR="00166EFC" w:rsidRPr="004871A7" w:rsidRDefault="00166EFC" w:rsidP="00166EFC">
            <w:pPr>
              <w:spacing w:before="20" w:after="20"/>
              <w:jc w:val="center"/>
              <w:rPr>
                <w:b/>
                <w:bCs/>
                <w:sz w:val="20"/>
                <w:szCs w:val="20"/>
              </w:rPr>
            </w:pPr>
            <w:r w:rsidRPr="004871A7">
              <w:rPr>
                <w:b/>
                <w:bCs/>
                <w:sz w:val="20"/>
                <w:szCs w:val="20"/>
              </w:rPr>
              <w:t>Test species</w:t>
            </w:r>
          </w:p>
        </w:tc>
        <w:tc>
          <w:tcPr>
            <w:tcW w:w="683" w:type="pct"/>
            <w:vAlign w:val="center"/>
          </w:tcPr>
          <w:p w14:paraId="3FC36056" w14:textId="77777777" w:rsidR="00166EFC" w:rsidRPr="004871A7" w:rsidRDefault="00166EFC" w:rsidP="00166EFC">
            <w:pPr>
              <w:spacing w:before="20" w:after="20"/>
              <w:jc w:val="center"/>
              <w:rPr>
                <w:b/>
                <w:bCs/>
                <w:sz w:val="20"/>
                <w:szCs w:val="20"/>
              </w:rPr>
            </w:pPr>
            <w:r w:rsidRPr="004871A7">
              <w:rPr>
                <w:b/>
                <w:bCs/>
                <w:sz w:val="20"/>
                <w:szCs w:val="20"/>
              </w:rPr>
              <w:t>Test substance</w:t>
            </w:r>
          </w:p>
        </w:tc>
        <w:tc>
          <w:tcPr>
            <w:tcW w:w="531" w:type="pct"/>
            <w:vAlign w:val="center"/>
          </w:tcPr>
          <w:p w14:paraId="4553A656" w14:textId="77777777" w:rsidR="00166EFC" w:rsidRPr="004871A7" w:rsidRDefault="00166EFC" w:rsidP="00166EFC">
            <w:pPr>
              <w:spacing w:before="20" w:after="20"/>
              <w:jc w:val="center"/>
              <w:rPr>
                <w:b/>
                <w:bCs/>
                <w:sz w:val="20"/>
                <w:szCs w:val="20"/>
              </w:rPr>
            </w:pPr>
            <w:r w:rsidRPr="004871A7">
              <w:rPr>
                <w:b/>
                <w:bCs/>
                <w:sz w:val="20"/>
                <w:szCs w:val="20"/>
              </w:rPr>
              <w:t>Exposure system</w:t>
            </w:r>
          </w:p>
        </w:tc>
        <w:tc>
          <w:tcPr>
            <w:tcW w:w="1971" w:type="pct"/>
            <w:vAlign w:val="center"/>
          </w:tcPr>
          <w:p w14:paraId="3521005E" w14:textId="77777777" w:rsidR="00166EFC" w:rsidRPr="004871A7" w:rsidRDefault="00166EFC" w:rsidP="00166EFC">
            <w:pPr>
              <w:spacing w:before="20" w:after="20"/>
              <w:rPr>
                <w:b/>
                <w:bCs/>
                <w:sz w:val="20"/>
                <w:szCs w:val="20"/>
              </w:rPr>
            </w:pPr>
            <w:r w:rsidRPr="004871A7">
              <w:rPr>
                <w:b/>
                <w:bCs/>
                <w:sz w:val="20"/>
                <w:szCs w:val="20"/>
              </w:rPr>
              <w:t>Endpoint</w:t>
            </w:r>
          </w:p>
        </w:tc>
        <w:tc>
          <w:tcPr>
            <w:tcW w:w="980" w:type="pct"/>
            <w:vAlign w:val="center"/>
          </w:tcPr>
          <w:p w14:paraId="4E17E8CB" w14:textId="77777777" w:rsidR="00166EFC" w:rsidRPr="004871A7" w:rsidRDefault="00166EFC" w:rsidP="00166EFC">
            <w:pPr>
              <w:spacing w:before="20" w:after="20"/>
              <w:jc w:val="center"/>
              <w:rPr>
                <w:b/>
                <w:bCs/>
                <w:sz w:val="20"/>
                <w:szCs w:val="20"/>
              </w:rPr>
            </w:pPr>
            <w:r w:rsidRPr="004871A7">
              <w:rPr>
                <w:b/>
                <w:bCs/>
                <w:sz w:val="20"/>
                <w:szCs w:val="20"/>
              </w:rPr>
              <w:t>Reference</w:t>
            </w:r>
          </w:p>
        </w:tc>
      </w:tr>
      <w:tr w:rsidR="00166EFC" w:rsidRPr="004871A7" w14:paraId="19ACB8E0" w14:textId="77777777" w:rsidTr="00F81648">
        <w:tc>
          <w:tcPr>
            <w:tcW w:w="835" w:type="pct"/>
            <w:vMerge w:val="restart"/>
            <w:shd w:val="clear" w:color="auto" w:fill="auto"/>
            <w:vAlign w:val="center"/>
          </w:tcPr>
          <w:p w14:paraId="77290E03" w14:textId="77777777" w:rsidR="00166EFC" w:rsidRPr="004871A7" w:rsidRDefault="00166EFC" w:rsidP="00166EFC">
            <w:pPr>
              <w:spacing w:before="20" w:after="20"/>
              <w:jc w:val="center"/>
              <w:rPr>
                <w:sz w:val="20"/>
                <w:szCs w:val="20"/>
              </w:rPr>
            </w:pPr>
            <w:r w:rsidRPr="004871A7">
              <w:rPr>
                <w:sz w:val="20"/>
                <w:szCs w:val="20"/>
              </w:rPr>
              <w:t>Honey bee</w:t>
            </w:r>
          </w:p>
          <w:p w14:paraId="7D0B8013" w14:textId="77777777" w:rsidR="00166EFC" w:rsidRPr="004871A7" w:rsidRDefault="00166EFC" w:rsidP="00166EFC">
            <w:pPr>
              <w:spacing w:before="20" w:after="20"/>
              <w:jc w:val="center"/>
              <w:rPr>
                <w:sz w:val="20"/>
                <w:szCs w:val="20"/>
              </w:rPr>
            </w:pPr>
            <w:r w:rsidRPr="004871A7">
              <w:rPr>
                <w:sz w:val="20"/>
                <w:szCs w:val="20"/>
              </w:rPr>
              <w:t>(</w:t>
            </w:r>
            <w:r w:rsidRPr="004871A7">
              <w:rPr>
                <w:i/>
                <w:iCs/>
                <w:sz w:val="20"/>
                <w:szCs w:val="20"/>
              </w:rPr>
              <w:t>Apis mellifera</w:t>
            </w:r>
            <w:r w:rsidRPr="004871A7">
              <w:rPr>
                <w:sz w:val="20"/>
                <w:szCs w:val="20"/>
              </w:rPr>
              <w:t>)</w:t>
            </w:r>
          </w:p>
        </w:tc>
        <w:tc>
          <w:tcPr>
            <w:tcW w:w="683" w:type="pct"/>
            <w:vMerge w:val="restart"/>
            <w:shd w:val="clear" w:color="auto" w:fill="auto"/>
            <w:vAlign w:val="center"/>
          </w:tcPr>
          <w:p w14:paraId="3D3D43D3" w14:textId="77777777" w:rsidR="00166EFC" w:rsidRPr="004871A7" w:rsidRDefault="00166EFC" w:rsidP="00166EFC">
            <w:pPr>
              <w:spacing w:before="20" w:after="20"/>
              <w:jc w:val="center"/>
              <w:rPr>
                <w:sz w:val="20"/>
                <w:szCs w:val="20"/>
              </w:rPr>
            </w:pPr>
            <w:proofErr w:type="spellStart"/>
            <w:r w:rsidRPr="004871A7">
              <w:rPr>
                <w:sz w:val="20"/>
                <w:szCs w:val="20"/>
              </w:rPr>
              <w:t>DiPel</w:t>
            </w:r>
            <w:proofErr w:type="spellEnd"/>
            <w:r w:rsidRPr="004871A7">
              <w:rPr>
                <w:sz w:val="20"/>
                <w:szCs w:val="20"/>
                <w:vertAlign w:val="superscript"/>
              </w:rPr>
              <w:t>®</w:t>
            </w:r>
            <w:r w:rsidRPr="004871A7">
              <w:rPr>
                <w:sz w:val="20"/>
                <w:szCs w:val="20"/>
              </w:rPr>
              <w:t xml:space="preserve"> DF</w:t>
            </w:r>
          </w:p>
        </w:tc>
        <w:tc>
          <w:tcPr>
            <w:tcW w:w="531" w:type="pct"/>
            <w:shd w:val="clear" w:color="auto" w:fill="auto"/>
            <w:vAlign w:val="center"/>
          </w:tcPr>
          <w:p w14:paraId="725FD748" w14:textId="77777777" w:rsidR="00166EFC" w:rsidRPr="004871A7" w:rsidRDefault="00166EFC" w:rsidP="00166EFC">
            <w:pPr>
              <w:spacing w:before="20" w:after="20"/>
              <w:jc w:val="center"/>
              <w:rPr>
                <w:sz w:val="20"/>
                <w:szCs w:val="20"/>
              </w:rPr>
            </w:pPr>
            <w:r w:rsidRPr="004871A7">
              <w:rPr>
                <w:sz w:val="20"/>
                <w:szCs w:val="20"/>
              </w:rPr>
              <w:t>48 h, oral</w:t>
            </w:r>
          </w:p>
        </w:tc>
        <w:tc>
          <w:tcPr>
            <w:tcW w:w="1971" w:type="pct"/>
            <w:shd w:val="clear" w:color="auto" w:fill="auto"/>
            <w:vAlign w:val="center"/>
          </w:tcPr>
          <w:p w14:paraId="61D2D8FE"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222.4 µg </w:t>
            </w:r>
            <w:proofErr w:type="spellStart"/>
            <w:r w:rsidRPr="004871A7">
              <w:rPr>
                <w:color w:val="000000" w:themeColor="text1"/>
                <w:sz w:val="20"/>
                <w:szCs w:val="20"/>
              </w:rPr>
              <w:t>f.p.</w:t>
            </w:r>
            <w:proofErr w:type="spellEnd"/>
            <w:r w:rsidRPr="004871A7">
              <w:rPr>
                <w:color w:val="000000" w:themeColor="text1"/>
                <w:sz w:val="20"/>
                <w:szCs w:val="20"/>
              </w:rPr>
              <w:t>/bee</w:t>
            </w:r>
          </w:p>
          <w:p w14:paraId="70DB8194"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(2.60 × 10</w:t>
            </w:r>
            <w:r w:rsidRPr="004871A7">
              <w:rPr>
                <w:color w:val="000000" w:themeColor="text1"/>
                <w:sz w:val="20"/>
                <w:szCs w:val="20"/>
                <w:vertAlign w:val="superscript"/>
              </w:rPr>
              <w:t>6</w:t>
            </w:r>
            <w:r w:rsidRPr="004871A7">
              <w:rPr>
                <w:color w:val="000000" w:themeColor="text1"/>
                <w:sz w:val="20"/>
                <w:szCs w:val="20"/>
              </w:rPr>
              <w:t xml:space="preserve"> CFU/bee)</w:t>
            </w:r>
          </w:p>
        </w:tc>
        <w:tc>
          <w:tcPr>
            <w:tcW w:w="980" w:type="pct"/>
            <w:vMerge w:val="restart"/>
            <w:shd w:val="clear" w:color="auto" w:fill="auto"/>
            <w:vAlign w:val="center"/>
          </w:tcPr>
          <w:p w14:paraId="30070DE4" w14:textId="77777777" w:rsidR="00166EFC" w:rsidRPr="004871A7" w:rsidRDefault="00166EFC" w:rsidP="00166EFC">
            <w:pPr>
              <w:spacing w:before="20" w:after="20"/>
              <w:jc w:val="center"/>
              <w:rPr>
                <w:sz w:val="20"/>
                <w:szCs w:val="20"/>
              </w:rPr>
            </w:pPr>
            <w:r w:rsidRPr="004871A7">
              <w:rPr>
                <w:sz w:val="20"/>
                <w:szCs w:val="20"/>
              </w:rPr>
              <w:t>EFSA Journal 2021;19(10):6879</w:t>
            </w:r>
          </w:p>
        </w:tc>
      </w:tr>
      <w:tr w:rsidR="00166EFC" w:rsidRPr="004871A7" w14:paraId="383851D2" w14:textId="77777777" w:rsidTr="00F81648">
        <w:tc>
          <w:tcPr>
            <w:tcW w:w="835" w:type="pct"/>
            <w:vMerge/>
            <w:vAlign w:val="center"/>
          </w:tcPr>
          <w:p w14:paraId="123D2313" w14:textId="77777777" w:rsidR="00166EFC" w:rsidRPr="004871A7" w:rsidRDefault="00166EFC" w:rsidP="00166EFC">
            <w:pPr>
              <w:spacing w:before="20" w:after="20"/>
              <w:jc w:val="center"/>
              <w:rPr>
                <w:sz w:val="20"/>
                <w:szCs w:val="20"/>
              </w:rPr>
            </w:pPr>
          </w:p>
        </w:tc>
        <w:tc>
          <w:tcPr>
            <w:tcW w:w="683" w:type="pct"/>
            <w:vMerge/>
            <w:vAlign w:val="center"/>
          </w:tcPr>
          <w:p w14:paraId="4E773E22" w14:textId="77777777" w:rsidR="00166EFC" w:rsidRPr="004871A7" w:rsidRDefault="00166EFC" w:rsidP="00166EFC">
            <w:pPr>
              <w:spacing w:before="20" w:after="20"/>
              <w:jc w:val="center"/>
              <w:rPr>
                <w:sz w:val="20"/>
                <w:szCs w:val="20"/>
              </w:rPr>
            </w:pPr>
          </w:p>
        </w:tc>
        <w:tc>
          <w:tcPr>
            <w:tcW w:w="531" w:type="pct"/>
            <w:shd w:val="clear" w:color="auto" w:fill="auto"/>
            <w:vAlign w:val="center"/>
          </w:tcPr>
          <w:p w14:paraId="4F977AF6" w14:textId="77777777" w:rsidR="00166EFC" w:rsidRPr="004871A7" w:rsidRDefault="00166EFC" w:rsidP="00166EFC">
            <w:pPr>
              <w:spacing w:before="20" w:after="20"/>
              <w:jc w:val="center"/>
              <w:rPr>
                <w:sz w:val="20"/>
                <w:szCs w:val="20"/>
              </w:rPr>
            </w:pPr>
            <w:r w:rsidRPr="004871A7">
              <w:rPr>
                <w:sz w:val="20"/>
                <w:szCs w:val="20"/>
              </w:rPr>
              <w:t>48 h, contact</w:t>
            </w:r>
          </w:p>
        </w:tc>
        <w:tc>
          <w:tcPr>
            <w:tcW w:w="1971" w:type="pct"/>
            <w:shd w:val="clear" w:color="auto" w:fill="auto"/>
            <w:vAlign w:val="center"/>
          </w:tcPr>
          <w:p w14:paraId="01551CB1"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185.0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/bee</w:t>
            </w:r>
          </w:p>
          <w:p w14:paraId="393A664D"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(2.16 × 10</w:t>
            </w:r>
            <w:r w:rsidRPr="004871A7">
              <w:rPr>
                <w:color w:val="000000" w:themeColor="text1"/>
                <w:sz w:val="20"/>
                <w:szCs w:val="20"/>
                <w:vertAlign w:val="superscript"/>
              </w:rPr>
              <w:t>6</w:t>
            </w:r>
            <w:r w:rsidRPr="004871A7">
              <w:rPr>
                <w:color w:val="000000" w:themeColor="text1"/>
                <w:sz w:val="20"/>
                <w:szCs w:val="20"/>
              </w:rPr>
              <w:t xml:space="preserve"> CFU/bee)</w:t>
            </w:r>
          </w:p>
        </w:tc>
        <w:tc>
          <w:tcPr>
            <w:tcW w:w="980" w:type="pct"/>
            <w:vMerge/>
            <w:vAlign w:val="center"/>
          </w:tcPr>
          <w:p w14:paraId="10737410" w14:textId="77777777" w:rsidR="00166EFC" w:rsidRPr="004871A7" w:rsidRDefault="00166EFC" w:rsidP="00166EFC">
            <w:pPr>
              <w:spacing w:before="20" w:after="20"/>
              <w:jc w:val="center"/>
              <w:rPr>
                <w:sz w:val="20"/>
                <w:szCs w:val="20"/>
              </w:rPr>
            </w:pPr>
          </w:p>
        </w:tc>
      </w:tr>
      <w:tr w:rsidR="00166EFC" w:rsidRPr="004871A7" w14:paraId="1547B492" w14:textId="77777777" w:rsidTr="00F81648">
        <w:tc>
          <w:tcPr>
            <w:tcW w:w="835" w:type="pct"/>
            <w:vMerge w:val="restart"/>
            <w:vAlign w:val="center"/>
          </w:tcPr>
          <w:p w14:paraId="63A7AE1E" w14:textId="77777777" w:rsidR="00166EFC" w:rsidRPr="004871A7" w:rsidRDefault="00166EFC" w:rsidP="00166EFC">
            <w:pPr>
              <w:spacing w:before="20" w:after="20"/>
              <w:jc w:val="center"/>
              <w:rPr>
                <w:sz w:val="20"/>
                <w:szCs w:val="20"/>
              </w:rPr>
            </w:pPr>
            <w:r w:rsidRPr="004871A7">
              <w:rPr>
                <w:sz w:val="20"/>
                <w:szCs w:val="20"/>
              </w:rPr>
              <w:t>Honey bee</w:t>
            </w:r>
          </w:p>
          <w:p w14:paraId="32CFA405" w14:textId="77777777" w:rsidR="00166EFC" w:rsidRPr="004871A7" w:rsidRDefault="00166EFC" w:rsidP="00166EFC">
            <w:pPr>
              <w:spacing w:before="20" w:after="20"/>
              <w:jc w:val="center"/>
              <w:rPr>
                <w:sz w:val="20"/>
                <w:szCs w:val="20"/>
              </w:rPr>
            </w:pPr>
            <w:r w:rsidRPr="004871A7">
              <w:rPr>
                <w:sz w:val="20"/>
                <w:szCs w:val="20"/>
              </w:rPr>
              <w:t>(</w:t>
            </w:r>
            <w:r w:rsidRPr="004871A7">
              <w:rPr>
                <w:i/>
                <w:iCs/>
                <w:sz w:val="20"/>
                <w:szCs w:val="20"/>
              </w:rPr>
              <w:t>Apis mellifera</w:t>
            </w:r>
            <w:r w:rsidRPr="004871A7">
              <w:rPr>
                <w:sz w:val="20"/>
                <w:szCs w:val="20"/>
              </w:rPr>
              <w:t>)</w:t>
            </w:r>
          </w:p>
        </w:tc>
        <w:tc>
          <w:tcPr>
            <w:tcW w:w="683" w:type="pct"/>
            <w:vMerge w:val="restart"/>
            <w:vAlign w:val="center"/>
          </w:tcPr>
          <w:p w14:paraId="62D4159A" w14:textId="77777777" w:rsidR="00166EFC" w:rsidRPr="004871A7" w:rsidRDefault="00166EFC" w:rsidP="00166EFC">
            <w:pPr>
              <w:spacing w:before="20" w:after="20"/>
              <w:jc w:val="center"/>
              <w:rPr>
                <w:sz w:val="20"/>
                <w:szCs w:val="20"/>
              </w:rPr>
            </w:pPr>
            <w:r w:rsidRPr="004871A7">
              <w:rPr>
                <w:sz w:val="20"/>
                <w:szCs w:val="20"/>
              </w:rPr>
              <w:t>Foray</w:t>
            </w:r>
            <w:r w:rsidRPr="004871A7">
              <w:rPr>
                <w:sz w:val="20"/>
                <w:szCs w:val="20"/>
                <w:vertAlign w:val="superscript"/>
              </w:rPr>
              <w:t>®</w:t>
            </w:r>
            <w:r w:rsidRPr="004871A7">
              <w:rPr>
                <w:sz w:val="20"/>
                <w:szCs w:val="20"/>
              </w:rPr>
              <w:t xml:space="preserve"> 48B</w:t>
            </w:r>
          </w:p>
        </w:tc>
        <w:tc>
          <w:tcPr>
            <w:tcW w:w="531" w:type="pct"/>
            <w:shd w:val="clear" w:color="auto" w:fill="auto"/>
            <w:vAlign w:val="center"/>
          </w:tcPr>
          <w:p w14:paraId="7D4DA137" w14:textId="77777777" w:rsidR="00166EFC" w:rsidRPr="004871A7" w:rsidRDefault="00166EFC" w:rsidP="00166EFC">
            <w:pPr>
              <w:spacing w:before="20" w:after="20"/>
              <w:jc w:val="center"/>
              <w:rPr>
                <w:sz w:val="20"/>
                <w:szCs w:val="20"/>
              </w:rPr>
            </w:pPr>
            <w:r w:rsidRPr="004871A7">
              <w:rPr>
                <w:sz w:val="20"/>
                <w:szCs w:val="20"/>
              </w:rPr>
              <w:t>48 h, oral</w:t>
            </w:r>
          </w:p>
        </w:tc>
        <w:tc>
          <w:tcPr>
            <w:tcW w:w="1971" w:type="pct"/>
            <w:shd w:val="clear" w:color="auto" w:fill="auto"/>
            <w:vAlign w:val="center"/>
          </w:tcPr>
          <w:p w14:paraId="262EA6E1"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578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 xml:space="preserve">/bee </w:t>
            </w:r>
          </w:p>
          <w:p w14:paraId="66C4CECB" w14:textId="77777777" w:rsidR="00166EFC" w:rsidRPr="004871A7" w:rsidRDefault="00166EFC" w:rsidP="00166EFC">
            <w:pPr>
              <w:spacing w:before="20" w:after="20"/>
              <w:rPr>
                <w:sz w:val="20"/>
                <w:szCs w:val="20"/>
              </w:rPr>
            </w:pPr>
            <w:r w:rsidRPr="004871A7">
              <w:rPr>
                <w:color w:val="000000" w:themeColor="text1"/>
                <w:sz w:val="20"/>
                <w:szCs w:val="20"/>
              </w:rPr>
              <w:t xml:space="preserve">(&gt; 6127 IU/bee) </w:t>
            </w:r>
          </w:p>
        </w:tc>
        <w:tc>
          <w:tcPr>
            <w:tcW w:w="980" w:type="pct"/>
            <w:vMerge w:val="restart"/>
            <w:vAlign w:val="center"/>
          </w:tcPr>
          <w:p w14:paraId="273E1F69" w14:textId="77777777" w:rsidR="00166EFC" w:rsidRPr="004871A7" w:rsidRDefault="00166EFC" w:rsidP="00166EFC">
            <w:pPr>
              <w:spacing w:before="20" w:after="20"/>
              <w:jc w:val="center"/>
              <w:rPr>
                <w:sz w:val="20"/>
                <w:szCs w:val="20"/>
              </w:rPr>
            </w:pPr>
            <w:r w:rsidRPr="004871A7">
              <w:rPr>
                <w:sz w:val="20"/>
                <w:szCs w:val="20"/>
              </w:rPr>
              <w:t xml:space="preserve">EFSA Journal 2021;19(10):6879 </w:t>
            </w:r>
            <w:r w:rsidRPr="004871A7">
              <w:rPr>
                <w:sz w:val="20"/>
                <w:szCs w:val="20"/>
                <w:vertAlign w:val="superscript"/>
              </w:rPr>
              <w:t>b</w:t>
            </w:r>
          </w:p>
        </w:tc>
      </w:tr>
      <w:tr w:rsidR="00166EFC" w:rsidRPr="004871A7" w14:paraId="25A94CD2" w14:textId="77777777" w:rsidTr="00F81648">
        <w:tc>
          <w:tcPr>
            <w:tcW w:w="835" w:type="pct"/>
            <w:vMerge/>
            <w:vAlign w:val="center"/>
          </w:tcPr>
          <w:p w14:paraId="7AE70C11" w14:textId="77777777" w:rsidR="00166EFC" w:rsidRPr="004871A7" w:rsidRDefault="00166EFC" w:rsidP="00166EFC">
            <w:pPr>
              <w:spacing w:before="20" w:after="20"/>
              <w:jc w:val="center"/>
              <w:rPr>
                <w:sz w:val="20"/>
                <w:szCs w:val="20"/>
              </w:rPr>
            </w:pPr>
          </w:p>
        </w:tc>
        <w:tc>
          <w:tcPr>
            <w:tcW w:w="683" w:type="pct"/>
            <w:vMerge/>
            <w:vAlign w:val="center"/>
          </w:tcPr>
          <w:p w14:paraId="0CC6EFE0" w14:textId="77777777" w:rsidR="00166EFC" w:rsidRPr="004871A7" w:rsidRDefault="00166EFC" w:rsidP="00166EFC">
            <w:pPr>
              <w:spacing w:before="20" w:after="20"/>
              <w:jc w:val="center"/>
              <w:rPr>
                <w:sz w:val="20"/>
                <w:szCs w:val="20"/>
              </w:rPr>
            </w:pPr>
          </w:p>
        </w:tc>
        <w:tc>
          <w:tcPr>
            <w:tcW w:w="531" w:type="pct"/>
            <w:shd w:val="clear" w:color="auto" w:fill="auto"/>
            <w:vAlign w:val="center"/>
          </w:tcPr>
          <w:p w14:paraId="46ED160D" w14:textId="77777777" w:rsidR="00166EFC" w:rsidRPr="004871A7" w:rsidRDefault="00166EFC" w:rsidP="00166EFC">
            <w:pPr>
              <w:spacing w:before="20" w:after="20"/>
              <w:jc w:val="center"/>
              <w:rPr>
                <w:sz w:val="20"/>
                <w:szCs w:val="20"/>
              </w:rPr>
            </w:pPr>
            <w:r w:rsidRPr="004871A7">
              <w:rPr>
                <w:sz w:val="20"/>
                <w:szCs w:val="20"/>
              </w:rPr>
              <w:t>48 h, contact</w:t>
            </w:r>
          </w:p>
        </w:tc>
        <w:tc>
          <w:tcPr>
            <w:tcW w:w="1971" w:type="pct"/>
            <w:shd w:val="clear" w:color="auto" w:fill="auto"/>
            <w:vAlign w:val="center"/>
          </w:tcPr>
          <w:p w14:paraId="1073DAF9"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555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 xml:space="preserve">/bee </w:t>
            </w:r>
          </w:p>
          <w:p w14:paraId="47A44BA9" w14:textId="77777777" w:rsidR="00166EFC" w:rsidRPr="004871A7" w:rsidRDefault="00166EFC" w:rsidP="00166EFC">
            <w:pPr>
              <w:spacing w:before="20" w:after="20"/>
              <w:rPr>
                <w:sz w:val="20"/>
                <w:szCs w:val="20"/>
              </w:rPr>
            </w:pPr>
            <w:r w:rsidRPr="004871A7">
              <w:rPr>
                <w:color w:val="000000" w:themeColor="text1"/>
                <w:sz w:val="20"/>
                <w:szCs w:val="20"/>
              </w:rPr>
              <w:t>(&gt; 5883 IU/bee)</w:t>
            </w:r>
          </w:p>
        </w:tc>
        <w:tc>
          <w:tcPr>
            <w:tcW w:w="980" w:type="pct"/>
            <w:vMerge/>
            <w:vAlign w:val="center"/>
          </w:tcPr>
          <w:p w14:paraId="04F77DFF" w14:textId="77777777" w:rsidR="00166EFC" w:rsidRPr="004871A7" w:rsidRDefault="00166EFC" w:rsidP="00166EFC">
            <w:pPr>
              <w:spacing w:before="20" w:after="20"/>
              <w:jc w:val="center"/>
              <w:rPr>
                <w:sz w:val="20"/>
                <w:szCs w:val="20"/>
              </w:rPr>
            </w:pPr>
          </w:p>
        </w:tc>
      </w:tr>
      <w:tr w:rsidR="00166EFC" w:rsidRPr="004871A7" w14:paraId="1BEEC772" w14:textId="77777777" w:rsidTr="00F81648">
        <w:tc>
          <w:tcPr>
            <w:tcW w:w="835" w:type="pct"/>
            <w:vMerge w:val="restart"/>
            <w:vAlign w:val="center"/>
          </w:tcPr>
          <w:p w14:paraId="6AF4DC11" w14:textId="77777777" w:rsidR="00166EFC" w:rsidRPr="004871A7" w:rsidRDefault="00166EFC" w:rsidP="00166EFC">
            <w:pPr>
              <w:spacing w:before="20" w:after="20"/>
              <w:jc w:val="center"/>
              <w:rPr>
                <w:sz w:val="20"/>
                <w:szCs w:val="20"/>
              </w:rPr>
            </w:pPr>
            <w:r w:rsidRPr="004871A7">
              <w:rPr>
                <w:sz w:val="20"/>
                <w:szCs w:val="20"/>
              </w:rPr>
              <w:t>Honey bee</w:t>
            </w:r>
          </w:p>
          <w:p w14:paraId="4EAB78D4" w14:textId="77777777" w:rsidR="00166EFC" w:rsidRPr="004871A7" w:rsidRDefault="00166EFC" w:rsidP="00166EFC">
            <w:pPr>
              <w:spacing w:before="20" w:after="20"/>
              <w:jc w:val="center"/>
              <w:rPr>
                <w:sz w:val="20"/>
                <w:szCs w:val="20"/>
              </w:rPr>
            </w:pPr>
            <w:r w:rsidRPr="004871A7">
              <w:rPr>
                <w:sz w:val="20"/>
                <w:szCs w:val="20"/>
              </w:rPr>
              <w:t>(</w:t>
            </w:r>
            <w:r w:rsidRPr="004871A7">
              <w:rPr>
                <w:i/>
                <w:iCs/>
                <w:sz w:val="20"/>
                <w:szCs w:val="20"/>
              </w:rPr>
              <w:t>Apis mellifera</w:t>
            </w:r>
            <w:r w:rsidRPr="004871A7">
              <w:rPr>
                <w:sz w:val="20"/>
                <w:szCs w:val="20"/>
              </w:rPr>
              <w:t>)</w:t>
            </w:r>
          </w:p>
        </w:tc>
        <w:tc>
          <w:tcPr>
            <w:tcW w:w="683" w:type="pct"/>
            <w:vMerge w:val="restart"/>
            <w:vAlign w:val="center"/>
          </w:tcPr>
          <w:p w14:paraId="23473236" w14:textId="77777777" w:rsidR="00166EFC" w:rsidRPr="004871A7" w:rsidRDefault="00166EFC" w:rsidP="00166EFC">
            <w:pPr>
              <w:spacing w:before="20" w:after="20"/>
              <w:jc w:val="center"/>
              <w:rPr>
                <w:sz w:val="20"/>
                <w:szCs w:val="20"/>
              </w:rPr>
            </w:pPr>
            <w:r w:rsidRPr="004871A7">
              <w:rPr>
                <w:sz w:val="20"/>
                <w:szCs w:val="20"/>
              </w:rPr>
              <w:t>Foray</w:t>
            </w:r>
            <w:r w:rsidRPr="004871A7">
              <w:rPr>
                <w:sz w:val="20"/>
                <w:szCs w:val="20"/>
                <w:vertAlign w:val="superscript"/>
              </w:rPr>
              <w:t>®</w:t>
            </w:r>
            <w:r w:rsidRPr="004871A7">
              <w:rPr>
                <w:sz w:val="20"/>
                <w:szCs w:val="20"/>
              </w:rPr>
              <w:t xml:space="preserve"> 48B</w:t>
            </w:r>
          </w:p>
        </w:tc>
        <w:tc>
          <w:tcPr>
            <w:tcW w:w="531" w:type="pct"/>
            <w:shd w:val="clear" w:color="auto" w:fill="auto"/>
            <w:vAlign w:val="center"/>
          </w:tcPr>
          <w:p w14:paraId="7D5E093F" w14:textId="77777777" w:rsidR="00166EFC" w:rsidRPr="004871A7" w:rsidRDefault="00166EFC" w:rsidP="00166EFC">
            <w:pPr>
              <w:spacing w:before="20" w:after="20"/>
              <w:jc w:val="center"/>
              <w:rPr>
                <w:sz w:val="20"/>
                <w:szCs w:val="20"/>
              </w:rPr>
            </w:pPr>
            <w:r w:rsidRPr="004871A7">
              <w:rPr>
                <w:sz w:val="20"/>
                <w:szCs w:val="20"/>
              </w:rPr>
              <w:t>48 h, oral</w:t>
            </w:r>
          </w:p>
        </w:tc>
        <w:tc>
          <w:tcPr>
            <w:tcW w:w="1971" w:type="pct"/>
            <w:shd w:val="clear" w:color="auto" w:fill="auto"/>
            <w:vAlign w:val="center"/>
          </w:tcPr>
          <w:p w14:paraId="1B95A89B"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542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 xml:space="preserve">/bee </w:t>
            </w:r>
          </w:p>
          <w:p w14:paraId="5771F961" w14:textId="77777777" w:rsidR="00166EFC" w:rsidRPr="004871A7" w:rsidRDefault="00166EFC" w:rsidP="00166EFC">
            <w:pPr>
              <w:spacing w:before="20" w:after="20"/>
              <w:rPr>
                <w:sz w:val="20"/>
                <w:szCs w:val="20"/>
              </w:rPr>
            </w:pPr>
            <w:r w:rsidRPr="004871A7">
              <w:rPr>
                <w:color w:val="000000" w:themeColor="text1"/>
                <w:sz w:val="20"/>
                <w:szCs w:val="20"/>
              </w:rPr>
              <w:t xml:space="preserve">(&gt; 5745 IU/bee) </w:t>
            </w:r>
          </w:p>
        </w:tc>
        <w:tc>
          <w:tcPr>
            <w:tcW w:w="980" w:type="pct"/>
            <w:vMerge w:val="restart"/>
            <w:vAlign w:val="center"/>
          </w:tcPr>
          <w:p w14:paraId="4A78EB7C" w14:textId="77777777" w:rsidR="00166EFC" w:rsidRPr="004871A7" w:rsidRDefault="00166EFC" w:rsidP="00166EFC">
            <w:pPr>
              <w:spacing w:before="20" w:after="20"/>
              <w:jc w:val="center"/>
              <w:rPr>
                <w:sz w:val="20"/>
                <w:szCs w:val="20"/>
              </w:rPr>
            </w:pPr>
            <w:r w:rsidRPr="004871A7">
              <w:rPr>
                <w:sz w:val="20"/>
                <w:szCs w:val="20"/>
              </w:rPr>
              <w:t xml:space="preserve">EFSA Journal 2021;19(10):6879 </w:t>
            </w:r>
            <w:r w:rsidRPr="004871A7">
              <w:rPr>
                <w:sz w:val="20"/>
                <w:szCs w:val="20"/>
                <w:vertAlign w:val="superscript"/>
              </w:rPr>
              <w:t>b</w:t>
            </w:r>
          </w:p>
        </w:tc>
      </w:tr>
      <w:tr w:rsidR="00166EFC" w:rsidRPr="004871A7" w14:paraId="6B4C06A3" w14:textId="77777777" w:rsidTr="00F81648">
        <w:tc>
          <w:tcPr>
            <w:tcW w:w="835" w:type="pct"/>
            <w:vMerge/>
            <w:vAlign w:val="center"/>
          </w:tcPr>
          <w:p w14:paraId="32661A43" w14:textId="77777777" w:rsidR="00166EFC" w:rsidRPr="004871A7" w:rsidRDefault="00166EFC" w:rsidP="00166EFC">
            <w:pPr>
              <w:spacing w:before="20" w:after="20"/>
              <w:jc w:val="center"/>
              <w:rPr>
                <w:sz w:val="20"/>
                <w:szCs w:val="20"/>
              </w:rPr>
            </w:pPr>
          </w:p>
        </w:tc>
        <w:tc>
          <w:tcPr>
            <w:tcW w:w="683" w:type="pct"/>
            <w:vMerge/>
            <w:vAlign w:val="center"/>
          </w:tcPr>
          <w:p w14:paraId="120A3883" w14:textId="77777777" w:rsidR="00166EFC" w:rsidRPr="004871A7" w:rsidRDefault="00166EFC" w:rsidP="00166EFC">
            <w:pPr>
              <w:spacing w:before="20" w:after="20"/>
              <w:jc w:val="center"/>
              <w:rPr>
                <w:sz w:val="20"/>
                <w:szCs w:val="20"/>
              </w:rPr>
            </w:pPr>
          </w:p>
        </w:tc>
        <w:tc>
          <w:tcPr>
            <w:tcW w:w="531" w:type="pct"/>
            <w:shd w:val="clear" w:color="auto" w:fill="auto"/>
            <w:vAlign w:val="center"/>
          </w:tcPr>
          <w:p w14:paraId="2D26A799" w14:textId="77777777" w:rsidR="00166EFC" w:rsidRPr="004871A7" w:rsidRDefault="00166EFC" w:rsidP="00166EFC">
            <w:pPr>
              <w:spacing w:before="20" w:after="20"/>
              <w:jc w:val="center"/>
              <w:rPr>
                <w:sz w:val="20"/>
                <w:szCs w:val="20"/>
              </w:rPr>
            </w:pPr>
            <w:r w:rsidRPr="004871A7">
              <w:rPr>
                <w:sz w:val="20"/>
                <w:szCs w:val="20"/>
              </w:rPr>
              <w:t>48 h, contact</w:t>
            </w:r>
          </w:p>
        </w:tc>
        <w:tc>
          <w:tcPr>
            <w:tcW w:w="1971" w:type="pct"/>
            <w:shd w:val="clear" w:color="auto" w:fill="auto"/>
            <w:vAlign w:val="center"/>
          </w:tcPr>
          <w:p w14:paraId="3EF8604A"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555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 xml:space="preserve">/bee </w:t>
            </w:r>
          </w:p>
          <w:p w14:paraId="5992CA34" w14:textId="77777777" w:rsidR="00166EFC" w:rsidRPr="004871A7" w:rsidRDefault="00166EFC" w:rsidP="00166EFC">
            <w:pPr>
              <w:spacing w:before="20" w:after="20"/>
              <w:rPr>
                <w:sz w:val="20"/>
                <w:szCs w:val="20"/>
              </w:rPr>
            </w:pPr>
            <w:r w:rsidRPr="004871A7">
              <w:rPr>
                <w:color w:val="000000" w:themeColor="text1"/>
                <w:sz w:val="20"/>
                <w:szCs w:val="20"/>
              </w:rPr>
              <w:t>(&gt; 5883 IU/bee)</w:t>
            </w:r>
          </w:p>
        </w:tc>
        <w:tc>
          <w:tcPr>
            <w:tcW w:w="980" w:type="pct"/>
            <w:vMerge/>
            <w:vAlign w:val="center"/>
          </w:tcPr>
          <w:p w14:paraId="6F640621" w14:textId="77777777" w:rsidR="00166EFC" w:rsidRPr="004871A7" w:rsidRDefault="00166EFC" w:rsidP="00166EFC">
            <w:pPr>
              <w:spacing w:before="20" w:after="20"/>
              <w:jc w:val="center"/>
              <w:rPr>
                <w:sz w:val="20"/>
                <w:szCs w:val="20"/>
              </w:rPr>
            </w:pPr>
          </w:p>
        </w:tc>
      </w:tr>
      <w:tr w:rsidR="00166EFC" w:rsidRPr="004871A7" w14:paraId="61935C2E" w14:textId="77777777" w:rsidTr="00F81648">
        <w:trPr>
          <w:trHeight w:val="345"/>
        </w:trPr>
        <w:tc>
          <w:tcPr>
            <w:tcW w:w="835" w:type="pct"/>
            <w:vMerge w:val="restart"/>
            <w:vAlign w:val="center"/>
          </w:tcPr>
          <w:p w14:paraId="5EA795B9" w14:textId="77777777" w:rsidR="00166EFC" w:rsidRPr="004871A7" w:rsidRDefault="00166EFC" w:rsidP="00166EFC">
            <w:pPr>
              <w:spacing w:before="20" w:after="20"/>
              <w:jc w:val="center"/>
              <w:rPr>
                <w:sz w:val="20"/>
                <w:szCs w:val="20"/>
              </w:rPr>
            </w:pPr>
            <w:r w:rsidRPr="004871A7">
              <w:rPr>
                <w:sz w:val="20"/>
                <w:szCs w:val="20"/>
              </w:rPr>
              <w:t>Honeybee</w:t>
            </w:r>
          </w:p>
          <w:p w14:paraId="5E27B372" w14:textId="77777777" w:rsidR="00166EFC" w:rsidRPr="004871A7" w:rsidRDefault="00166EFC" w:rsidP="00166EFC">
            <w:pPr>
              <w:spacing w:before="20" w:after="20"/>
              <w:jc w:val="center"/>
              <w:rPr>
                <w:sz w:val="20"/>
                <w:szCs w:val="20"/>
              </w:rPr>
            </w:pPr>
            <w:r w:rsidRPr="004871A7">
              <w:rPr>
                <w:sz w:val="20"/>
                <w:szCs w:val="20"/>
              </w:rPr>
              <w:t>(</w:t>
            </w:r>
            <w:r w:rsidRPr="004871A7">
              <w:rPr>
                <w:i/>
                <w:iCs/>
                <w:sz w:val="20"/>
                <w:szCs w:val="20"/>
              </w:rPr>
              <w:t>Apis mellifera</w:t>
            </w:r>
            <w:r w:rsidRPr="004871A7">
              <w:rPr>
                <w:sz w:val="20"/>
                <w:szCs w:val="20"/>
              </w:rPr>
              <w:t>)</w:t>
            </w:r>
          </w:p>
        </w:tc>
        <w:tc>
          <w:tcPr>
            <w:tcW w:w="683" w:type="pct"/>
            <w:vMerge w:val="restart"/>
            <w:vAlign w:val="center"/>
          </w:tcPr>
          <w:p w14:paraId="341C0311" w14:textId="77777777" w:rsidR="00166EFC" w:rsidRPr="004871A7" w:rsidRDefault="00166EFC" w:rsidP="00166EFC">
            <w:pPr>
              <w:spacing w:before="20" w:after="20"/>
              <w:jc w:val="center"/>
              <w:rPr>
                <w:sz w:val="20"/>
                <w:szCs w:val="20"/>
              </w:rPr>
            </w:pPr>
            <w:r w:rsidRPr="004871A7">
              <w:rPr>
                <w:sz w:val="20"/>
                <w:szCs w:val="20"/>
              </w:rPr>
              <w:t>Foray</w:t>
            </w:r>
            <w:r w:rsidRPr="004871A7">
              <w:rPr>
                <w:sz w:val="20"/>
                <w:szCs w:val="20"/>
                <w:vertAlign w:val="superscript"/>
              </w:rPr>
              <w:t>®</w:t>
            </w:r>
            <w:r w:rsidRPr="004871A7">
              <w:rPr>
                <w:sz w:val="20"/>
                <w:szCs w:val="20"/>
              </w:rPr>
              <w:t xml:space="preserve"> 76B</w:t>
            </w:r>
          </w:p>
        </w:tc>
        <w:tc>
          <w:tcPr>
            <w:tcW w:w="531" w:type="pct"/>
            <w:shd w:val="clear" w:color="auto" w:fill="auto"/>
            <w:vAlign w:val="center"/>
          </w:tcPr>
          <w:p w14:paraId="31AE772C" w14:textId="77777777" w:rsidR="00166EFC" w:rsidRPr="004871A7" w:rsidRDefault="00166EFC" w:rsidP="00166EFC">
            <w:pPr>
              <w:spacing w:before="20" w:after="20"/>
              <w:jc w:val="center"/>
              <w:rPr>
                <w:sz w:val="20"/>
                <w:szCs w:val="20"/>
              </w:rPr>
            </w:pPr>
            <w:r w:rsidRPr="004871A7">
              <w:rPr>
                <w:sz w:val="20"/>
                <w:szCs w:val="20"/>
              </w:rPr>
              <w:t>48 h, oral</w:t>
            </w:r>
          </w:p>
        </w:tc>
        <w:tc>
          <w:tcPr>
            <w:tcW w:w="1971" w:type="pct"/>
            <w:shd w:val="clear" w:color="auto" w:fill="auto"/>
            <w:vAlign w:val="center"/>
          </w:tcPr>
          <w:p w14:paraId="0D1E9E37"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629.07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/bee</w:t>
            </w:r>
          </w:p>
        </w:tc>
        <w:tc>
          <w:tcPr>
            <w:tcW w:w="980" w:type="pct"/>
            <w:vAlign w:val="center"/>
          </w:tcPr>
          <w:p w14:paraId="6AA8658A" w14:textId="77777777" w:rsidR="00166EFC" w:rsidRPr="004871A7" w:rsidRDefault="00166EFC" w:rsidP="00166EFC">
            <w:pPr>
              <w:spacing w:before="20" w:after="20"/>
              <w:jc w:val="center"/>
              <w:rPr>
                <w:sz w:val="20"/>
                <w:szCs w:val="20"/>
              </w:rPr>
            </w:pPr>
            <w:r w:rsidRPr="004871A7">
              <w:rPr>
                <w:sz w:val="20"/>
                <w:szCs w:val="20"/>
              </w:rPr>
              <w:t>Verg</w:t>
            </w:r>
            <w:r w:rsidRPr="004871A7">
              <w:rPr>
                <w:sz w:val="20"/>
                <w:szCs w:val="20"/>
                <w:lang w:val="en-US"/>
              </w:rPr>
              <w:t>é</w:t>
            </w:r>
            <w:r w:rsidRPr="004871A7">
              <w:rPr>
                <w:sz w:val="20"/>
                <w:szCs w:val="20"/>
              </w:rPr>
              <w:t xml:space="preserve">, 2010a, </w:t>
            </w:r>
          </w:p>
          <w:p w14:paraId="594C5CDC" w14:textId="580BB526" w:rsidR="00166EFC" w:rsidRPr="004871A7" w:rsidRDefault="00166EFC" w:rsidP="00166EFC">
            <w:pPr>
              <w:spacing w:before="20" w:after="20"/>
              <w:jc w:val="center"/>
              <w:rPr>
                <w:sz w:val="20"/>
                <w:szCs w:val="20"/>
              </w:rPr>
            </w:pPr>
            <w:r w:rsidRPr="004871A7">
              <w:rPr>
                <w:sz w:val="20"/>
                <w:szCs w:val="20"/>
              </w:rPr>
              <w:t>IIIM 10.3</w:t>
            </w:r>
            <w:r w:rsidR="000A3D0C" w:rsidRPr="004871A7">
              <w:rPr>
                <w:sz w:val="20"/>
                <w:szCs w:val="20"/>
              </w:rPr>
              <w:t>/</w:t>
            </w:r>
            <w:r w:rsidRPr="004871A7">
              <w:rPr>
                <w:sz w:val="20"/>
                <w:szCs w:val="20"/>
              </w:rPr>
              <w:t>01</w:t>
            </w:r>
          </w:p>
        </w:tc>
      </w:tr>
      <w:tr w:rsidR="00166EFC" w:rsidRPr="004871A7" w14:paraId="7C62917E" w14:textId="77777777" w:rsidTr="00F81648">
        <w:tc>
          <w:tcPr>
            <w:tcW w:w="835" w:type="pct"/>
            <w:vMerge/>
            <w:vAlign w:val="center"/>
          </w:tcPr>
          <w:p w14:paraId="6D443F01" w14:textId="77777777" w:rsidR="00166EFC" w:rsidRPr="004871A7" w:rsidRDefault="00166EFC" w:rsidP="00166EFC">
            <w:pPr>
              <w:spacing w:before="20" w:after="20"/>
              <w:jc w:val="center"/>
              <w:rPr>
                <w:sz w:val="20"/>
                <w:szCs w:val="20"/>
              </w:rPr>
            </w:pPr>
          </w:p>
        </w:tc>
        <w:tc>
          <w:tcPr>
            <w:tcW w:w="683" w:type="pct"/>
            <w:vMerge/>
            <w:vAlign w:val="center"/>
          </w:tcPr>
          <w:p w14:paraId="6E31F196" w14:textId="77777777" w:rsidR="00166EFC" w:rsidRPr="004871A7" w:rsidRDefault="00166EFC" w:rsidP="00166EFC">
            <w:pPr>
              <w:spacing w:before="20" w:after="20"/>
              <w:jc w:val="center"/>
              <w:rPr>
                <w:sz w:val="20"/>
                <w:szCs w:val="20"/>
              </w:rPr>
            </w:pPr>
          </w:p>
        </w:tc>
        <w:tc>
          <w:tcPr>
            <w:tcW w:w="531" w:type="pct"/>
            <w:shd w:val="clear" w:color="auto" w:fill="auto"/>
            <w:vAlign w:val="center"/>
          </w:tcPr>
          <w:p w14:paraId="0D0DFACF" w14:textId="77777777" w:rsidR="00166EFC" w:rsidRPr="004871A7" w:rsidRDefault="00166EFC" w:rsidP="00166EFC">
            <w:pPr>
              <w:spacing w:before="20" w:after="20"/>
              <w:jc w:val="center"/>
              <w:rPr>
                <w:sz w:val="20"/>
                <w:szCs w:val="20"/>
              </w:rPr>
            </w:pPr>
            <w:r w:rsidRPr="004871A7">
              <w:rPr>
                <w:sz w:val="20"/>
                <w:szCs w:val="20"/>
              </w:rPr>
              <w:t>48 h, contact</w:t>
            </w:r>
          </w:p>
        </w:tc>
        <w:tc>
          <w:tcPr>
            <w:tcW w:w="1971" w:type="pct"/>
            <w:shd w:val="clear" w:color="auto" w:fill="auto"/>
            <w:vAlign w:val="center"/>
          </w:tcPr>
          <w:p w14:paraId="6C5B9FA7" w14:textId="77777777" w:rsidR="00166EFC" w:rsidRPr="004871A7" w:rsidRDefault="00166EFC" w:rsidP="00166EFC">
            <w:pPr>
              <w:spacing w:before="20" w:after="20"/>
              <w:rPr>
                <w:color w:val="000000" w:themeColor="text1"/>
                <w:sz w:val="20"/>
                <w:szCs w:val="20"/>
              </w:rPr>
            </w:pPr>
            <w:r w:rsidRPr="004871A7">
              <w:rPr>
                <w:color w:val="000000" w:themeColor="text1"/>
                <w:sz w:val="20"/>
                <w:szCs w:val="20"/>
              </w:rPr>
              <w:t>LD</w:t>
            </w:r>
            <w:r w:rsidRPr="004871A7">
              <w:rPr>
                <w:color w:val="000000" w:themeColor="text1"/>
                <w:sz w:val="20"/>
                <w:szCs w:val="20"/>
                <w:vertAlign w:val="subscript"/>
              </w:rPr>
              <w:t>50</w:t>
            </w:r>
            <w:r w:rsidRPr="004871A7">
              <w:rPr>
                <w:color w:val="000000" w:themeColor="text1"/>
                <w:sz w:val="20"/>
                <w:szCs w:val="20"/>
              </w:rPr>
              <w:t xml:space="preserve"> &gt; 100 </w:t>
            </w:r>
            <w:proofErr w:type="spellStart"/>
            <w:r w:rsidRPr="004871A7">
              <w:rPr>
                <w:color w:val="000000" w:themeColor="text1"/>
                <w:sz w:val="20"/>
                <w:szCs w:val="20"/>
              </w:rPr>
              <w:t>μg</w:t>
            </w:r>
            <w:proofErr w:type="spellEnd"/>
            <w:r w:rsidRPr="004871A7">
              <w:rPr>
                <w:color w:val="000000" w:themeColor="text1"/>
                <w:sz w:val="20"/>
                <w:szCs w:val="20"/>
              </w:rPr>
              <w:t xml:space="preserve"> </w:t>
            </w:r>
            <w:proofErr w:type="spellStart"/>
            <w:r w:rsidRPr="004871A7">
              <w:rPr>
                <w:color w:val="000000" w:themeColor="text1"/>
                <w:sz w:val="20"/>
                <w:szCs w:val="20"/>
              </w:rPr>
              <w:t>f.p.</w:t>
            </w:r>
            <w:proofErr w:type="spellEnd"/>
            <w:r w:rsidRPr="004871A7">
              <w:rPr>
                <w:color w:val="000000" w:themeColor="text1"/>
                <w:sz w:val="20"/>
                <w:szCs w:val="20"/>
              </w:rPr>
              <w:t>/bee</w:t>
            </w:r>
          </w:p>
        </w:tc>
        <w:tc>
          <w:tcPr>
            <w:tcW w:w="980" w:type="pct"/>
            <w:vAlign w:val="center"/>
          </w:tcPr>
          <w:p w14:paraId="1208BC50" w14:textId="77777777" w:rsidR="00166EFC" w:rsidRPr="004871A7" w:rsidRDefault="00166EFC" w:rsidP="00166EFC">
            <w:pPr>
              <w:spacing w:before="20" w:after="20"/>
              <w:jc w:val="center"/>
              <w:rPr>
                <w:sz w:val="20"/>
                <w:szCs w:val="20"/>
              </w:rPr>
            </w:pPr>
            <w:r w:rsidRPr="004871A7">
              <w:rPr>
                <w:sz w:val="20"/>
                <w:szCs w:val="20"/>
              </w:rPr>
              <w:t>Verg</w:t>
            </w:r>
            <w:r w:rsidRPr="004871A7">
              <w:rPr>
                <w:sz w:val="20"/>
                <w:szCs w:val="20"/>
                <w:lang w:val="en-US"/>
              </w:rPr>
              <w:t>é</w:t>
            </w:r>
            <w:r w:rsidRPr="004871A7">
              <w:rPr>
                <w:sz w:val="20"/>
                <w:szCs w:val="20"/>
              </w:rPr>
              <w:t xml:space="preserve">, 2010b, </w:t>
            </w:r>
          </w:p>
          <w:p w14:paraId="742CF93D" w14:textId="54315E1A" w:rsidR="00166EFC" w:rsidRPr="004871A7" w:rsidRDefault="00166EFC" w:rsidP="00166EFC">
            <w:pPr>
              <w:spacing w:before="20" w:after="20"/>
              <w:jc w:val="center"/>
              <w:rPr>
                <w:sz w:val="20"/>
                <w:szCs w:val="20"/>
              </w:rPr>
            </w:pPr>
            <w:r w:rsidRPr="004871A7">
              <w:rPr>
                <w:sz w:val="20"/>
                <w:szCs w:val="20"/>
              </w:rPr>
              <w:t>IIIM 10.3</w:t>
            </w:r>
            <w:r w:rsidR="000A3D0C" w:rsidRPr="004871A7">
              <w:rPr>
                <w:sz w:val="20"/>
                <w:szCs w:val="20"/>
              </w:rPr>
              <w:t>/</w:t>
            </w:r>
            <w:r w:rsidRPr="004871A7">
              <w:rPr>
                <w:sz w:val="20"/>
                <w:szCs w:val="20"/>
              </w:rPr>
              <w:t>02</w:t>
            </w:r>
          </w:p>
        </w:tc>
      </w:tr>
      <w:tr w:rsidR="00166EFC" w:rsidRPr="004871A7" w14:paraId="19F42303" w14:textId="77777777" w:rsidTr="00F81648">
        <w:tc>
          <w:tcPr>
            <w:tcW w:w="835" w:type="pct"/>
            <w:shd w:val="clear" w:color="auto" w:fill="auto"/>
            <w:vAlign w:val="center"/>
          </w:tcPr>
          <w:p w14:paraId="6C74842F" w14:textId="77777777" w:rsidR="00166EFC" w:rsidRPr="004871A7" w:rsidRDefault="00166EFC" w:rsidP="00166EFC">
            <w:pPr>
              <w:spacing w:before="20" w:after="20"/>
              <w:jc w:val="center"/>
              <w:rPr>
                <w:sz w:val="20"/>
                <w:szCs w:val="20"/>
              </w:rPr>
            </w:pPr>
            <w:r w:rsidRPr="004871A7">
              <w:rPr>
                <w:sz w:val="20"/>
                <w:szCs w:val="20"/>
              </w:rPr>
              <w:t>Honey bee</w:t>
            </w:r>
          </w:p>
          <w:p w14:paraId="4CFFF131" w14:textId="77777777" w:rsidR="00166EFC" w:rsidRPr="004871A7" w:rsidRDefault="00166EFC" w:rsidP="00166EFC">
            <w:pPr>
              <w:spacing w:before="20" w:after="20"/>
              <w:jc w:val="center"/>
              <w:rPr>
                <w:sz w:val="20"/>
                <w:szCs w:val="20"/>
              </w:rPr>
            </w:pPr>
            <w:r w:rsidRPr="004871A7">
              <w:rPr>
                <w:sz w:val="20"/>
                <w:szCs w:val="20"/>
              </w:rPr>
              <w:t>(</w:t>
            </w:r>
            <w:r w:rsidRPr="004871A7">
              <w:rPr>
                <w:i/>
                <w:iCs/>
                <w:sz w:val="20"/>
                <w:szCs w:val="20"/>
              </w:rPr>
              <w:t>Apis mellifera</w:t>
            </w:r>
            <w:r w:rsidRPr="004871A7">
              <w:rPr>
                <w:sz w:val="20"/>
                <w:szCs w:val="20"/>
              </w:rPr>
              <w:t>)</w:t>
            </w:r>
          </w:p>
        </w:tc>
        <w:tc>
          <w:tcPr>
            <w:tcW w:w="683" w:type="pct"/>
            <w:shd w:val="clear" w:color="auto" w:fill="auto"/>
            <w:vAlign w:val="center"/>
          </w:tcPr>
          <w:p w14:paraId="11D4B0DB" w14:textId="77777777" w:rsidR="00166EFC" w:rsidRPr="004871A7" w:rsidRDefault="00166EFC" w:rsidP="00166EFC">
            <w:pPr>
              <w:spacing w:before="20" w:after="20"/>
              <w:jc w:val="center"/>
              <w:rPr>
                <w:i/>
                <w:iCs/>
                <w:sz w:val="20"/>
                <w:szCs w:val="20"/>
              </w:rPr>
            </w:pPr>
            <w:proofErr w:type="spellStart"/>
            <w:r w:rsidRPr="004871A7">
              <w:rPr>
                <w:i/>
                <w:iCs/>
                <w:sz w:val="20"/>
                <w:szCs w:val="20"/>
              </w:rPr>
              <w:t>Btk</w:t>
            </w:r>
            <w:proofErr w:type="spellEnd"/>
          </w:p>
          <w:p w14:paraId="2791830C" w14:textId="77777777" w:rsidR="00166EFC" w:rsidRPr="004871A7" w:rsidRDefault="00166EFC" w:rsidP="00166EFC">
            <w:pPr>
              <w:spacing w:before="20" w:after="20"/>
              <w:jc w:val="center"/>
              <w:rPr>
                <w:sz w:val="20"/>
                <w:szCs w:val="20"/>
              </w:rPr>
            </w:pPr>
            <w:r w:rsidRPr="004871A7">
              <w:rPr>
                <w:sz w:val="20"/>
                <w:szCs w:val="20"/>
              </w:rPr>
              <w:t xml:space="preserve">ABTS-351 </w:t>
            </w:r>
            <w:r w:rsidRPr="004871A7">
              <w:rPr>
                <w:sz w:val="20"/>
                <w:szCs w:val="20"/>
                <w:vertAlign w:val="superscript"/>
              </w:rPr>
              <w:t>a</w:t>
            </w:r>
          </w:p>
        </w:tc>
        <w:tc>
          <w:tcPr>
            <w:tcW w:w="531" w:type="pct"/>
            <w:shd w:val="clear" w:color="auto" w:fill="auto"/>
            <w:vAlign w:val="center"/>
          </w:tcPr>
          <w:p w14:paraId="145D33C3" w14:textId="77777777" w:rsidR="00166EFC" w:rsidRPr="004871A7" w:rsidRDefault="00166EFC" w:rsidP="00166EFC">
            <w:pPr>
              <w:spacing w:before="20" w:after="20"/>
              <w:jc w:val="center"/>
              <w:rPr>
                <w:sz w:val="20"/>
                <w:szCs w:val="20"/>
              </w:rPr>
            </w:pPr>
            <w:r w:rsidRPr="004871A7">
              <w:rPr>
                <w:sz w:val="20"/>
                <w:szCs w:val="20"/>
              </w:rPr>
              <w:t>14 d, oral</w:t>
            </w:r>
          </w:p>
        </w:tc>
        <w:tc>
          <w:tcPr>
            <w:tcW w:w="1971" w:type="pct"/>
            <w:shd w:val="clear" w:color="auto" w:fill="auto"/>
            <w:vAlign w:val="center"/>
          </w:tcPr>
          <w:p w14:paraId="56976F7E" w14:textId="77777777" w:rsidR="00166EFC" w:rsidRPr="004871A7" w:rsidRDefault="00166EFC" w:rsidP="00166EFC">
            <w:pPr>
              <w:spacing w:before="20" w:after="20"/>
              <w:rPr>
                <w:sz w:val="20"/>
                <w:szCs w:val="20"/>
              </w:rPr>
            </w:pPr>
            <w:r w:rsidRPr="004871A7">
              <w:rPr>
                <w:sz w:val="20"/>
                <w:szCs w:val="20"/>
              </w:rPr>
              <w:t>LD</w:t>
            </w:r>
            <w:r w:rsidRPr="004871A7">
              <w:rPr>
                <w:sz w:val="20"/>
                <w:szCs w:val="20"/>
                <w:vertAlign w:val="subscript"/>
              </w:rPr>
              <w:t>50</w:t>
            </w:r>
            <w:r w:rsidRPr="004871A7">
              <w:rPr>
                <w:sz w:val="20"/>
                <w:szCs w:val="20"/>
              </w:rPr>
              <w:t xml:space="preserve"> &gt; 4042 </w:t>
            </w:r>
            <w:proofErr w:type="spellStart"/>
            <w:r w:rsidRPr="004871A7">
              <w:rPr>
                <w:sz w:val="20"/>
                <w:szCs w:val="20"/>
              </w:rPr>
              <w:t>μg</w:t>
            </w:r>
            <w:proofErr w:type="spellEnd"/>
            <w:r w:rsidRPr="004871A7">
              <w:rPr>
                <w:sz w:val="20"/>
                <w:szCs w:val="20"/>
              </w:rPr>
              <w:t xml:space="preserve"> MPCA/bee </w:t>
            </w:r>
          </w:p>
          <w:p w14:paraId="0A9D22B2" w14:textId="77777777" w:rsidR="00166EFC" w:rsidRPr="004871A7" w:rsidRDefault="00166EFC" w:rsidP="00166EFC">
            <w:pPr>
              <w:spacing w:before="20" w:after="20"/>
              <w:rPr>
                <w:color w:val="000000" w:themeColor="text1"/>
                <w:sz w:val="20"/>
                <w:szCs w:val="20"/>
              </w:rPr>
            </w:pPr>
            <w:r w:rsidRPr="004871A7">
              <w:rPr>
                <w:sz w:val="20"/>
                <w:szCs w:val="20"/>
              </w:rPr>
              <w:t>(&gt;3.6 × 10</w:t>
            </w:r>
            <w:r w:rsidRPr="004871A7">
              <w:rPr>
                <w:sz w:val="20"/>
                <w:szCs w:val="20"/>
                <w:vertAlign w:val="superscript"/>
              </w:rPr>
              <w:t>5</w:t>
            </w:r>
            <w:r w:rsidRPr="004871A7">
              <w:rPr>
                <w:sz w:val="20"/>
                <w:szCs w:val="20"/>
              </w:rPr>
              <w:t xml:space="preserve"> IU/bee, </w:t>
            </w:r>
            <w:r w:rsidRPr="004871A7">
              <w:rPr>
                <w:color w:val="000000" w:themeColor="text1"/>
                <w:sz w:val="20"/>
                <w:szCs w:val="20"/>
              </w:rPr>
              <w:t>&gt; 8.1 × 10</w:t>
            </w:r>
            <w:r w:rsidRPr="004871A7">
              <w:rPr>
                <w:color w:val="000000" w:themeColor="text1"/>
                <w:sz w:val="20"/>
                <w:szCs w:val="20"/>
                <w:vertAlign w:val="superscript"/>
              </w:rPr>
              <w:t>7</w:t>
            </w:r>
            <w:r w:rsidRPr="004871A7">
              <w:rPr>
                <w:color w:val="000000" w:themeColor="text1"/>
                <w:sz w:val="20"/>
                <w:szCs w:val="20"/>
              </w:rPr>
              <w:t xml:space="preserve"> CFU/bee)</w:t>
            </w:r>
          </w:p>
          <w:p w14:paraId="4948CC0C" w14:textId="77777777" w:rsidR="00166EFC" w:rsidRPr="004871A7" w:rsidRDefault="00166EFC" w:rsidP="00166EFC">
            <w:pPr>
              <w:spacing w:before="20" w:after="20"/>
              <w:rPr>
                <w:sz w:val="20"/>
                <w:szCs w:val="20"/>
              </w:rPr>
            </w:pPr>
            <w:r w:rsidRPr="004871A7">
              <w:rPr>
                <w:sz w:val="20"/>
                <w:szCs w:val="20"/>
              </w:rPr>
              <w:t>Pathogenicity not observed</w:t>
            </w:r>
          </w:p>
        </w:tc>
        <w:tc>
          <w:tcPr>
            <w:tcW w:w="980" w:type="pct"/>
            <w:shd w:val="clear" w:color="auto" w:fill="auto"/>
            <w:vAlign w:val="center"/>
          </w:tcPr>
          <w:p w14:paraId="08C8C9D8" w14:textId="77777777" w:rsidR="00166EFC" w:rsidRPr="004871A7" w:rsidRDefault="00166EFC" w:rsidP="00166EFC">
            <w:pPr>
              <w:spacing w:before="20" w:after="20"/>
              <w:jc w:val="center"/>
              <w:rPr>
                <w:sz w:val="20"/>
                <w:szCs w:val="20"/>
              </w:rPr>
            </w:pPr>
            <w:r w:rsidRPr="004871A7">
              <w:rPr>
                <w:sz w:val="20"/>
                <w:szCs w:val="20"/>
              </w:rPr>
              <w:t>EFSA Journal 2021;19(10):6879</w:t>
            </w:r>
          </w:p>
        </w:tc>
      </w:tr>
      <w:tr w:rsidR="00166EFC" w:rsidRPr="004871A7" w14:paraId="78836414" w14:textId="77777777" w:rsidTr="00F81648">
        <w:tc>
          <w:tcPr>
            <w:tcW w:w="835" w:type="pct"/>
            <w:shd w:val="clear" w:color="auto" w:fill="auto"/>
            <w:vAlign w:val="center"/>
          </w:tcPr>
          <w:p w14:paraId="45EFDEC4" w14:textId="77777777" w:rsidR="00166EFC" w:rsidRPr="004871A7" w:rsidRDefault="00166EFC" w:rsidP="00166EFC">
            <w:pPr>
              <w:keepNext/>
              <w:keepLines/>
              <w:spacing w:before="20" w:after="20"/>
              <w:jc w:val="center"/>
              <w:rPr>
                <w:sz w:val="20"/>
                <w:szCs w:val="20"/>
              </w:rPr>
            </w:pPr>
            <w:r w:rsidRPr="004871A7">
              <w:rPr>
                <w:sz w:val="20"/>
                <w:szCs w:val="20"/>
              </w:rPr>
              <w:t>Honey bee larva</w:t>
            </w:r>
          </w:p>
          <w:p w14:paraId="1E41D348" w14:textId="77777777" w:rsidR="00166EFC" w:rsidRPr="004871A7" w:rsidRDefault="00166EFC" w:rsidP="00166EFC">
            <w:pPr>
              <w:keepNext/>
              <w:keepLines/>
              <w:spacing w:before="20" w:after="20"/>
              <w:jc w:val="center"/>
              <w:rPr>
                <w:sz w:val="20"/>
                <w:szCs w:val="20"/>
              </w:rPr>
            </w:pPr>
            <w:r w:rsidRPr="004871A7">
              <w:rPr>
                <w:sz w:val="20"/>
                <w:szCs w:val="20"/>
              </w:rPr>
              <w:t>(</w:t>
            </w:r>
            <w:r w:rsidRPr="004871A7">
              <w:rPr>
                <w:i/>
                <w:iCs/>
                <w:sz w:val="20"/>
                <w:szCs w:val="20"/>
              </w:rPr>
              <w:t>Apis mellifera</w:t>
            </w:r>
            <w:r w:rsidRPr="004871A7">
              <w:rPr>
                <w:sz w:val="20"/>
                <w:szCs w:val="20"/>
              </w:rPr>
              <w:t>)</w:t>
            </w:r>
          </w:p>
        </w:tc>
        <w:tc>
          <w:tcPr>
            <w:tcW w:w="683" w:type="pct"/>
            <w:shd w:val="clear" w:color="auto" w:fill="auto"/>
            <w:vAlign w:val="center"/>
          </w:tcPr>
          <w:p w14:paraId="5E532EF8" w14:textId="77777777" w:rsidR="00166EFC" w:rsidRPr="004871A7" w:rsidRDefault="00166EFC" w:rsidP="00166EFC">
            <w:pPr>
              <w:keepNext/>
              <w:keepLines/>
              <w:spacing w:before="20" w:after="20"/>
              <w:jc w:val="center"/>
              <w:rPr>
                <w:sz w:val="20"/>
                <w:szCs w:val="20"/>
              </w:rPr>
            </w:pPr>
            <w:proofErr w:type="spellStart"/>
            <w:r w:rsidRPr="004871A7">
              <w:rPr>
                <w:i/>
                <w:iCs/>
                <w:sz w:val="20"/>
                <w:szCs w:val="20"/>
              </w:rPr>
              <w:t>Btk</w:t>
            </w:r>
            <w:proofErr w:type="spellEnd"/>
          </w:p>
          <w:p w14:paraId="383DDAAD" w14:textId="77777777" w:rsidR="00166EFC" w:rsidRPr="004871A7" w:rsidRDefault="00166EFC" w:rsidP="00166EFC">
            <w:pPr>
              <w:keepNext/>
              <w:keepLines/>
              <w:spacing w:before="20" w:after="20"/>
              <w:jc w:val="center"/>
              <w:rPr>
                <w:sz w:val="20"/>
                <w:szCs w:val="20"/>
              </w:rPr>
            </w:pPr>
            <w:r w:rsidRPr="004871A7">
              <w:rPr>
                <w:sz w:val="20"/>
                <w:szCs w:val="20"/>
              </w:rPr>
              <w:t xml:space="preserve">ABTS-351 </w:t>
            </w:r>
            <w:r w:rsidRPr="004871A7">
              <w:rPr>
                <w:sz w:val="20"/>
                <w:szCs w:val="20"/>
                <w:vertAlign w:val="superscript"/>
              </w:rPr>
              <w:t>a</w:t>
            </w:r>
          </w:p>
        </w:tc>
        <w:tc>
          <w:tcPr>
            <w:tcW w:w="531" w:type="pct"/>
            <w:shd w:val="clear" w:color="auto" w:fill="auto"/>
            <w:vAlign w:val="center"/>
          </w:tcPr>
          <w:p w14:paraId="37FAFEFB" w14:textId="77777777" w:rsidR="00166EFC" w:rsidRPr="004871A7" w:rsidRDefault="00166EFC" w:rsidP="00166EFC">
            <w:pPr>
              <w:keepNext/>
              <w:keepLines/>
              <w:spacing w:before="20" w:after="20"/>
              <w:jc w:val="center"/>
              <w:rPr>
                <w:sz w:val="20"/>
                <w:szCs w:val="20"/>
              </w:rPr>
            </w:pPr>
            <w:r w:rsidRPr="004871A7">
              <w:rPr>
                <w:sz w:val="20"/>
                <w:szCs w:val="20"/>
              </w:rPr>
              <w:t>17 d, single exposure</w:t>
            </w:r>
          </w:p>
        </w:tc>
        <w:tc>
          <w:tcPr>
            <w:tcW w:w="1971" w:type="pct"/>
            <w:shd w:val="clear" w:color="auto" w:fill="auto"/>
            <w:vAlign w:val="center"/>
          </w:tcPr>
          <w:p w14:paraId="3314BEBF" w14:textId="77777777" w:rsidR="00166EFC" w:rsidRPr="004871A7" w:rsidRDefault="00166EFC" w:rsidP="00166EFC">
            <w:pPr>
              <w:keepNext/>
              <w:keepLines/>
              <w:spacing w:before="20" w:after="20"/>
              <w:rPr>
                <w:sz w:val="20"/>
                <w:szCs w:val="20"/>
                <w:lang w:val="pt-PT"/>
              </w:rPr>
            </w:pPr>
            <w:r w:rsidRPr="004871A7">
              <w:rPr>
                <w:sz w:val="20"/>
                <w:szCs w:val="20"/>
                <w:lang w:val="es-ES"/>
              </w:rPr>
              <w:t>LD</w:t>
            </w:r>
            <w:r w:rsidRPr="004871A7">
              <w:rPr>
                <w:sz w:val="20"/>
                <w:szCs w:val="20"/>
                <w:vertAlign w:val="subscript"/>
                <w:lang w:val="es-ES"/>
              </w:rPr>
              <w:t>50</w:t>
            </w:r>
            <w:r w:rsidRPr="004871A7">
              <w:rPr>
                <w:sz w:val="20"/>
                <w:szCs w:val="20"/>
                <w:lang w:val="es-ES"/>
              </w:rPr>
              <w:t xml:space="preserve"> &gt; 100 </w:t>
            </w:r>
            <w:r w:rsidRPr="004871A7">
              <w:rPr>
                <w:sz w:val="20"/>
                <w:szCs w:val="20"/>
              </w:rPr>
              <w:t>μ</w:t>
            </w:r>
            <w:r w:rsidRPr="004871A7">
              <w:rPr>
                <w:sz w:val="20"/>
                <w:szCs w:val="20"/>
                <w:lang w:val="es-ES"/>
              </w:rPr>
              <w:t xml:space="preserve">g MPCA/larva </w:t>
            </w:r>
          </w:p>
          <w:p w14:paraId="3DE67DE1" w14:textId="77777777" w:rsidR="00166EFC" w:rsidRPr="004871A7" w:rsidRDefault="00166EFC" w:rsidP="00166EFC">
            <w:pPr>
              <w:keepNext/>
              <w:keepLines/>
              <w:spacing w:before="20" w:after="20"/>
              <w:rPr>
                <w:sz w:val="20"/>
                <w:szCs w:val="20"/>
                <w:lang w:val="es-ES"/>
              </w:rPr>
            </w:pPr>
            <w:r w:rsidRPr="004871A7">
              <w:rPr>
                <w:sz w:val="20"/>
                <w:szCs w:val="20"/>
                <w:lang w:val="es-ES"/>
              </w:rPr>
              <w:t>(&gt; 5513 IU/larva)</w:t>
            </w:r>
          </w:p>
          <w:p w14:paraId="4E77E812" w14:textId="77777777" w:rsidR="00166EFC" w:rsidRPr="004871A7" w:rsidRDefault="00166EFC" w:rsidP="00166EFC">
            <w:pPr>
              <w:keepNext/>
              <w:keepLines/>
              <w:spacing w:before="20" w:after="20"/>
              <w:rPr>
                <w:sz w:val="20"/>
                <w:szCs w:val="20"/>
                <w:lang w:val="pt-PT"/>
              </w:rPr>
            </w:pPr>
            <w:r w:rsidRPr="004871A7">
              <w:rPr>
                <w:sz w:val="20"/>
                <w:szCs w:val="20"/>
              </w:rPr>
              <w:t>Pathogenicity not observed</w:t>
            </w:r>
          </w:p>
        </w:tc>
        <w:tc>
          <w:tcPr>
            <w:tcW w:w="980" w:type="pct"/>
            <w:shd w:val="clear" w:color="auto" w:fill="auto"/>
            <w:vAlign w:val="center"/>
          </w:tcPr>
          <w:p w14:paraId="690ED161" w14:textId="77777777" w:rsidR="00166EFC" w:rsidRPr="004871A7" w:rsidRDefault="00166EFC" w:rsidP="00166EFC">
            <w:pPr>
              <w:keepNext/>
              <w:keepLines/>
              <w:spacing w:before="20" w:after="20"/>
              <w:jc w:val="center"/>
              <w:rPr>
                <w:sz w:val="20"/>
                <w:szCs w:val="20"/>
              </w:rPr>
            </w:pPr>
            <w:r w:rsidRPr="004871A7">
              <w:rPr>
                <w:sz w:val="20"/>
                <w:szCs w:val="20"/>
              </w:rPr>
              <w:t>EFSA Journal 2021;19(10):6879</w:t>
            </w:r>
          </w:p>
        </w:tc>
      </w:tr>
    </w:tbl>
    <w:p w14:paraId="63A35E68" w14:textId="77777777" w:rsidR="00166EFC" w:rsidRPr="004871A7" w:rsidRDefault="00166EFC" w:rsidP="00166EFC">
      <w:pPr>
        <w:keepNext/>
        <w:keepLines/>
        <w:spacing w:after="0"/>
        <w:rPr>
          <w:sz w:val="18"/>
          <w:szCs w:val="18"/>
        </w:rPr>
      </w:pPr>
      <w:proofErr w:type="spellStart"/>
      <w:r w:rsidRPr="004871A7">
        <w:rPr>
          <w:sz w:val="18"/>
          <w:szCs w:val="18"/>
        </w:rPr>
        <w:t>f.p.</w:t>
      </w:r>
      <w:proofErr w:type="spellEnd"/>
      <w:r w:rsidRPr="004871A7">
        <w:rPr>
          <w:sz w:val="18"/>
          <w:szCs w:val="18"/>
        </w:rPr>
        <w:t xml:space="preserve"> = formulated product</w:t>
      </w:r>
    </w:p>
    <w:p w14:paraId="0D69A176" w14:textId="1FC6C3B6" w:rsidR="00166EFC" w:rsidRPr="004871A7" w:rsidRDefault="00166EFC" w:rsidP="00166EFC">
      <w:pPr>
        <w:keepNext/>
        <w:keepLines/>
        <w:spacing w:after="0"/>
        <w:rPr>
          <w:sz w:val="22"/>
          <w:szCs w:val="22"/>
        </w:rPr>
      </w:pPr>
      <w:r w:rsidRPr="004871A7">
        <w:rPr>
          <w:sz w:val="18"/>
          <w:szCs w:val="18"/>
          <w:vertAlign w:val="superscript"/>
        </w:rPr>
        <w:t>a</w:t>
      </w:r>
      <w:r w:rsidRPr="004871A7">
        <w:rPr>
          <w:sz w:val="18"/>
          <w:szCs w:val="18"/>
        </w:rPr>
        <w:t xml:space="preserve"> Studies performed with </w:t>
      </w:r>
      <w:proofErr w:type="spellStart"/>
      <w:r w:rsidRPr="004871A7">
        <w:rPr>
          <w:sz w:val="18"/>
          <w:szCs w:val="18"/>
        </w:rPr>
        <w:t>DiPel</w:t>
      </w:r>
      <w:proofErr w:type="spellEnd"/>
      <w:r w:rsidRPr="004871A7">
        <w:rPr>
          <w:sz w:val="18"/>
          <w:szCs w:val="18"/>
        </w:rPr>
        <w:t xml:space="preserve"> technical material, i.e., the source of </w:t>
      </w:r>
      <w:proofErr w:type="spellStart"/>
      <w:r w:rsidRPr="004871A7">
        <w:rPr>
          <w:i/>
          <w:iCs/>
          <w:sz w:val="18"/>
          <w:szCs w:val="18"/>
        </w:rPr>
        <w:t>Btk</w:t>
      </w:r>
      <w:proofErr w:type="spellEnd"/>
      <w:r w:rsidRPr="004871A7">
        <w:rPr>
          <w:sz w:val="18"/>
          <w:szCs w:val="18"/>
        </w:rPr>
        <w:t xml:space="preserve"> ABTS-351 in Foray</w:t>
      </w:r>
      <w:r w:rsidRPr="004871A7">
        <w:rPr>
          <w:sz w:val="18"/>
          <w:szCs w:val="18"/>
          <w:vertAlign w:val="superscript"/>
        </w:rPr>
        <w:t>®</w:t>
      </w:r>
      <w:r w:rsidRPr="004871A7">
        <w:rPr>
          <w:sz w:val="18"/>
          <w:szCs w:val="18"/>
        </w:rPr>
        <w:t xml:space="preserve"> 76B.</w:t>
      </w:r>
      <w:r w:rsidRPr="004871A7">
        <w:rPr>
          <w:sz w:val="22"/>
          <w:szCs w:val="22"/>
        </w:rPr>
        <w:t xml:space="preserve"> </w:t>
      </w:r>
    </w:p>
    <w:p w14:paraId="2863F200" w14:textId="77777777" w:rsidR="00166EFC" w:rsidRPr="004871A7" w:rsidRDefault="00166EFC" w:rsidP="00166EFC">
      <w:pPr>
        <w:keepNext/>
        <w:keepLines/>
        <w:spacing w:after="0"/>
        <w:rPr>
          <w:sz w:val="18"/>
          <w:szCs w:val="18"/>
        </w:rPr>
      </w:pPr>
      <w:r w:rsidRPr="004871A7">
        <w:rPr>
          <w:sz w:val="18"/>
          <w:szCs w:val="18"/>
          <w:vertAlign w:val="superscript"/>
        </w:rPr>
        <w:t>b</w:t>
      </w:r>
      <w:r w:rsidRPr="004871A7">
        <w:rPr>
          <w:sz w:val="18"/>
          <w:szCs w:val="18"/>
        </w:rPr>
        <w:t xml:space="preserve"> Details on studies in RAR 2020 Vol. 3 MA B.9.</w:t>
      </w:r>
    </w:p>
    <w:p w14:paraId="1D47C471" w14:textId="77777777" w:rsidR="00166EFC" w:rsidRPr="004871A7" w:rsidRDefault="00166EFC" w:rsidP="00166EFC">
      <w:pPr>
        <w:spacing w:after="0"/>
        <w:rPr>
          <w:sz w:val="22"/>
          <w:szCs w:val="22"/>
        </w:rPr>
      </w:pPr>
    </w:p>
    <w:p w14:paraId="6547DFBE" w14:textId="77777777" w:rsidR="00166EFC" w:rsidRPr="004871A7" w:rsidRDefault="00166EFC" w:rsidP="00166EFC">
      <w:pPr>
        <w:spacing w:after="0"/>
        <w:jc w:val="both"/>
        <w:rPr>
          <w:sz w:val="22"/>
          <w:szCs w:val="22"/>
          <w:lang w:val="en-US"/>
        </w:rPr>
      </w:pPr>
      <w:r w:rsidRPr="004871A7">
        <w:rPr>
          <w:sz w:val="22"/>
          <w:szCs w:val="22"/>
        </w:rPr>
        <w:lastRenderedPageBreak/>
        <w:t xml:space="preserve">Four laboratory studies are available on the acute toxicity to bees following oral and contact exposure over 48 h to formulated products containing </w:t>
      </w:r>
      <w:bookmarkStart w:id="80" w:name="_Hlk139529236"/>
      <w:proofErr w:type="spellStart"/>
      <w:r w:rsidRPr="004871A7">
        <w:rPr>
          <w:i/>
          <w:iCs/>
          <w:sz w:val="22"/>
          <w:szCs w:val="22"/>
        </w:rPr>
        <w:t>Btk</w:t>
      </w:r>
      <w:proofErr w:type="spellEnd"/>
      <w:r w:rsidRPr="004871A7">
        <w:rPr>
          <w:sz w:val="22"/>
          <w:szCs w:val="22"/>
        </w:rPr>
        <w:t xml:space="preserve"> ABTS-351</w:t>
      </w:r>
      <w:bookmarkEnd w:id="80"/>
      <w:r w:rsidRPr="004871A7">
        <w:rPr>
          <w:sz w:val="22"/>
          <w:szCs w:val="22"/>
        </w:rPr>
        <w:t xml:space="preserve"> (details in RAR 2020 Vol. 3 B.9). The studies showed low mortality (i.e., ≤ 20%) after oral and contact exposure to the test items, and no behavioural or morphological abnormalities were observed. Infectivity and pathogenicity were not assessed in these studies. </w:t>
      </w:r>
    </w:p>
    <w:p w14:paraId="115F5AD0" w14:textId="77777777" w:rsidR="00166EFC" w:rsidRPr="004871A7" w:rsidRDefault="00166EFC" w:rsidP="00166EFC">
      <w:pPr>
        <w:spacing w:after="0"/>
        <w:jc w:val="both"/>
        <w:rPr>
          <w:sz w:val="22"/>
          <w:szCs w:val="22"/>
        </w:rPr>
      </w:pPr>
    </w:p>
    <w:p w14:paraId="122B886D" w14:textId="77777777" w:rsidR="00166EFC" w:rsidRPr="004871A7" w:rsidRDefault="00166EFC" w:rsidP="00166EFC">
      <w:pPr>
        <w:spacing w:after="0"/>
        <w:jc w:val="both"/>
        <w:rPr>
          <w:sz w:val="22"/>
          <w:szCs w:val="22"/>
        </w:rPr>
      </w:pPr>
      <w:r w:rsidRPr="004871A7">
        <w:rPr>
          <w:sz w:val="22"/>
          <w:szCs w:val="22"/>
        </w:rPr>
        <w:t xml:space="preserve">A laboratory study is available on adverse effects of </w:t>
      </w:r>
      <w:proofErr w:type="spellStart"/>
      <w:r w:rsidRPr="004871A7">
        <w:rPr>
          <w:i/>
          <w:iCs/>
          <w:sz w:val="22"/>
          <w:szCs w:val="22"/>
        </w:rPr>
        <w:t>Btk</w:t>
      </w:r>
      <w:proofErr w:type="spellEnd"/>
      <w:r w:rsidRPr="004871A7">
        <w:rPr>
          <w:sz w:val="22"/>
          <w:szCs w:val="22"/>
        </w:rPr>
        <w:t xml:space="preserve"> ABTS-351 on larval and pupal development of honey bee larvae following single exposure to the MPCA. Over the 17-d observation period, </w:t>
      </w:r>
      <w:proofErr w:type="spellStart"/>
      <w:r w:rsidRPr="004871A7">
        <w:rPr>
          <w:i/>
          <w:iCs/>
          <w:sz w:val="22"/>
          <w:szCs w:val="22"/>
        </w:rPr>
        <w:t>Btk</w:t>
      </w:r>
      <w:proofErr w:type="spellEnd"/>
      <w:r w:rsidRPr="004871A7">
        <w:rPr>
          <w:sz w:val="22"/>
          <w:szCs w:val="22"/>
        </w:rPr>
        <w:t xml:space="preserve"> ABTS-351 showed no adverse effects on development and emergence of the test organisms, and no behavioural or morphological abnormalities up to the test dose of 100 </w:t>
      </w:r>
      <w:proofErr w:type="spellStart"/>
      <w:r w:rsidRPr="004871A7">
        <w:rPr>
          <w:sz w:val="22"/>
          <w:szCs w:val="22"/>
        </w:rPr>
        <w:t>μg</w:t>
      </w:r>
      <w:proofErr w:type="spellEnd"/>
      <w:r w:rsidRPr="004871A7">
        <w:rPr>
          <w:sz w:val="22"/>
          <w:szCs w:val="22"/>
        </w:rPr>
        <w:t xml:space="preserve"> MPCA/larva (i.e., 5513 IU/larva). No signs of pathogenicity were apparent, while infectivity was not assessed in this study.</w:t>
      </w:r>
    </w:p>
    <w:p w14:paraId="2B1D6D2E" w14:textId="77777777" w:rsidR="00166EFC" w:rsidRPr="004871A7" w:rsidRDefault="00166EFC" w:rsidP="00166EFC">
      <w:pPr>
        <w:spacing w:after="0"/>
        <w:jc w:val="both"/>
        <w:rPr>
          <w:sz w:val="22"/>
          <w:szCs w:val="22"/>
        </w:rPr>
      </w:pPr>
    </w:p>
    <w:p w14:paraId="22F23E4D" w14:textId="77777777" w:rsidR="00166EFC" w:rsidRPr="004871A7" w:rsidRDefault="00166EFC" w:rsidP="00166EFC">
      <w:pPr>
        <w:spacing w:after="0"/>
        <w:jc w:val="both"/>
        <w:rPr>
          <w:sz w:val="22"/>
          <w:szCs w:val="22"/>
        </w:rPr>
      </w:pPr>
      <w:r w:rsidRPr="004871A7">
        <w:rPr>
          <w:sz w:val="22"/>
          <w:szCs w:val="22"/>
        </w:rPr>
        <w:t xml:space="preserve">A laboratory study is available on the adverse effects of </w:t>
      </w:r>
      <w:proofErr w:type="spellStart"/>
      <w:r w:rsidRPr="004871A7">
        <w:rPr>
          <w:i/>
          <w:iCs/>
          <w:sz w:val="22"/>
          <w:szCs w:val="22"/>
        </w:rPr>
        <w:t>Btk</w:t>
      </w:r>
      <w:proofErr w:type="spellEnd"/>
      <w:r w:rsidRPr="004871A7">
        <w:rPr>
          <w:i/>
          <w:iCs/>
          <w:sz w:val="22"/>
          <w:szCs w:val="22"/>
        </w:rPr>
        <w:t xml:space="preserve"> </w:t>
      </w:r>
      <w:r w:rsidRPr="004871A7">
        <w:rPr>
          <w:sz w:val="22"/>
          <w:szCs w:val="22"/>
        </w:rPr>
        <w:t xml:space="preserve">ABTS-351 on adult honey bees during chronic exposure over 14 days up to test doses of 4042 </w:t>
      </w:r>
      <w:proofErr w:type="spellStart"/>
      <w:r w:rsidRPr="004871A7">
        <w:rPr>
          <w:sz w:val="22"/>
          <w:szCs w:val="22"/>
        </w:rPr>
        <w:t>μg</w:t>
      </w:r>
      <w:proofErr w:type="spellEnd"/>
      <w:r w:rsidRPr="004871A7">
        <w:rPr>
          <w:sz w:val="22"/>
          <w:szCs w:val="22"/>
        </w:rPr>
        <w:t xml:space="preserve"> MPCA/bee (i.e., 3.6 × 10</w:t>
      </w:r>
      <w:r w:rsidRPr="004871A7">
        <w:rPr>
          <w:sz w:val="22"/>
          <w:szCs w:val="22"/>
          <w:vertAlign w:val="superscript"/>
        </w:rPr>
        <w:t>5</w:t>
      </w:r>
      <w:r w:rsidRPr="004871A7">
        <w:rPr>
          <w:sz w:val="22"/>
          <w:szCs w:val="22"/>
        </w:rPr>
        <w:t xml:space="preserve"> IU/bee). No effects of </w:t>
      </w:r>
      <w:proofErr w:type="spellStart"/>
      <w:r w:rsidRPr="004871A7">
        <w:rPr>
          <w:i/>
          <w:iCs/>
          <w:sz w:val="22"/>
          <w:szCs w:val="22"/>
        </w:rPr>
        <w:t>Btk</w:t>
      </w:r>
      <w:proofErr w:type="spellEnd"/>
      <w:r w:rsidRPr="004871A7">
        <w:rPr>
          <w:sz w:val="22"/>
          <w:szCs w:val="22"/>
        </w:rPr>
        <w:t xml:space="preserve"> ABTS-351 on survival of the test organisms and no signs of pathogenicity were observed during the study. Infectivity was not assessed.</w:t>
      </w:r>
    </w:p>
    <w:p w14:paraId="424CD97A" w14:textId="77777777" w:rsidR="00166EFC" w:rsidRPr="00166EFC" w:rsidRDefault="00166EFC" w:rsidP="00166EFC">
      <w:pPr>
        <w:spacing w:after="0"/>
        <w:jc w:val="both"/>
        <w:rPr>
          <w:sz w:val="22"/>
          <w:szCs w:val="22"/>
          <w:highlight w:val="green"/>
        </w:rPr>
      </w:pPr>
    </w:p>
    <w:p w14:paraId="193FFE6E" w14:textId="3C677FEB" w:rsidR="00166EFC" w:rsidRPr="004871A7" w:rsidRDefault="00166EFC" w:rsidP="00166EFC">
      <w:pPr>
        <w:spacing w:after="0"/>
        <w:jc w:val="both"/>
        <w:rPr>
          <w:sz w:val="22"/>
          <w:szCs w:val="22"/>
          <w:lang w:val="en-US" w:eastAsia="fr-BE"/>
        </w:rPr>
      </w:pPr>
      <w:r w:rsidRPr="004871A7">
        <w:rPr>
          <w:sz w:val="22"/>
          <w:szCs w:val="22"/>
        </w:rPr>
        <w:t xml:space="preserve">In addition to the </w:t>
      </w:r>
      <w:r w:rsidR="00CA1043" w:rsidRPr="004871A7">
        <w:rPr>
          <w:sz w:val="22"/>
          <w:szCs w:val="22"/>
        </w:rPr>
        <w:t>above-mentioned</w:t>
      </w:r>
      <w:r w:rsidRPr="004871A7">
        <w:rPr>
          <w:sz w:val="22"/>
          <w:szCs w:val="22"/>
        </w:rPr>
        <w:t xml:space="preserve"> laboratory studies, </w:t>
      </w:r>
      <w:r w:rsidR="003C631C" w:rsidRPr="004871A7">
        <w:rPr>
          <w:sz w:val="22"/>
          <w:szCs w:val="22"/>
        </w:rPr>
        <w:t>open literature</w:t>
      </w:r>
      <w:r w:rsidRPr="004871A7">
        <w:rPr>
          <w:sz w:val="22"/>
          <w:szCs w:val="22"/>
        </w:rPr>
        <w:t xml:space="preserve"> studies are available from the previous EU Renewal demonstrating that </w:t>
      </w:r>
      <w:proofErr w:type="spellStart"/>
      <w:r w:rsidRPr="004871A7">
        <w:rPr>
          <w:i/>
          <w:iCs/>
          <w:sz w:val="22"/>
          <w:szCs w:val="22"/>
        </w:rPr>
        <w:t>Btk</w:t>
      </w:r>
      <w:proofErr w:type="spellEnd"/>
      <w:r w:rsidRPr="004871A7">
        <w:rPr>
          <w:sz w:val="22"/>
          <w:szCs w:val="22"/>
        </w:rPr>
        <w:t xml:space="preserve"> ABTS-351 has no adverse effects on bees (details in RAR 2020 Vol. 3 B.9). In the study of Buckner </w:t>
      </w:r>
      <w:r w:rsidRPr="004871A7">
        <w:rPr>
          <w:i/>
          <w:iCs/>
          <w:sz w:val="22"/>
          <w:szCs w:val="22"/>
        </w:rPr>
        <w:t>et al.</w:t>
      </w:r>
      <w:r w:rsidRPr="004871A7">
        <w:rPr>
          <w:sz w:val="22"/>
          <w:szCs w:val="22"/>
        </w:rPr>
        <w:t xml:space="preserve"> (1974), adverse effects of </w:t>
      </w:r>
      <w:bookmarkStart w:id="81" w:name="_Hlk130382430"/>
      <w:proofErr w:type="spellStart"/>
      <w:r w:rsidRPr="004871A7">
        <w:rPr>
          <w:i/>
          <w:iCs/>
          <w:sz w:val="22"/>
          <w:szCs w:val="22"/>
        </w:rPr>
        <w:t>Btk</w:t>
      </w:r>
      <w:proofErr w:type="spellEnd"/>
      <w:r w:rsidRPr="004871A7">
        <w:rPr>
          <w:sz w:val="22"/>
          <w:szCs w:val="22"/>
        </w:rPr>
        <w:t xml:space="preserve"> ABTS-351 </w:t>
      </w:r>
      <w:bookmarkEnd w:id="81"/>
      <w:r w:rsidRPr="004871A7">
        <w:rPr>
          <w:sz w:val="22"/>
          <w:szCs w:val="22"/>
        </w:rPr>
        <w:t xml:space="preserve">on honey bee populations were investigated in a field trial over one week. Following aerial application of different formulations containing </w:t>
      </w:r>
      <w:proofErr w:type="spellStart"/>
      <w:r w:rsidRPr="004871A7">
        <w:rPr>
          <w:i/>
          <w:iCs/>
          <w:sz w:val="22"/>
          <w:szCs w:val="22"/>
        </w:rPr>
        <w:t>Btk</w:t>
      </w:r>
      <w:proofErr w:type="spellEnd"/>
      <w:r w:rsidRPr="004871A7">
        <w:rPr>
          <w:sz w:val="22"/>
          <w:szCs w:val="22"/>
        </w:rPr>
        <w:t xml:space="preserve"> ABTS-351, no adverse effects of </w:t>
      </w:r>
      <w:proofErr w:type="spellStart"/>
      <w:r w:rsidRPr="004871A7">
        <w:rPr>
          <w:i/>
          <w:iCs/>
          <w:sz w:val="22"/>
          <w:szCs w:val="22"/>
        </w:rPr>
        <w:t>Btk</w:t>
      </w:r>
      <w:proofErr w:type="spellEnd"/>
      <w:r w:rsidRPr="004871A7">
        <w:rPr>
          <w:sz w:val="22"/>
          <w:szCs w:val="22"/>
        </w:rPr>
        <w:t xml:space="preserve"> ABTS-351 on mortality, pollen collection, hive activity, hive weight, and brood development were detected. In the study of Malone </w:t>
      </w:r>
      <w:r w:rsidRPr="004871A7">
        <w:rPr>
          <w:i/>
          <w:iCs/>
          <w:sz w:val="22"/>
          <w:szCs w:val="22"/>
        </w:rPr>
        <w:t>et al.</w:t>
      </w:r>
      <w:r w:rsidRPr="004871A7">
        <w:rPr>
          <w:sz w:val="22"/>
          <w:szCs w:val="22"/>
        </w:rPr>
        <w:t xml:space="preserve"> (1999), adult honey bees were orally exposed over 7 days to pollen-based diet containing either crystalline δ-endotoxin or </w:t>
      </w:r>
      <w:proofErr w:type="spellStart"/>
      <w:r w:rsidRPr="004871A7">
        <w:rPr>
          <w:i/>
          <w:iCs/>
          <w:sz w:val="22"/>
          <w:szCs w:val="22"/>
        </w:rPr>
        <w:t>Btk</w:t>
      </w:r>
      <w:proofErr w:type="spellEnd"/>
      <w:r w:rsidRPr="004871A7">
        <w:rPr>
          <w:sz w:val="22"/>
          <w:szCs w:val="22"/>
        </w:rPr>
        <w:t xml:space="preserve"> HD-1. Crystalline δ-endotoxin and </w:t>
      </w:r>
      <w:proofErr w:type="spellStart"/>
      <w:r w:rsidRPr="004871A7">
        <w:rPr>
          <w:i/>
          <w:iCs/>
          <w:sz w:val="22"/>
          <w:szCs w:val="22"/>
        </w:rPr>
        <w:t>Btk</w:t>
      </w:r>
      <w:proofErr w:type="spellEnd"/>
      <w:r w:rsidRPr="004871A7">
        <w:rPr>
          <w:sz w:val="22"/>
          <w:szCs w:val="22"/>
        </w:rPr>
        <w:t xml:space="preserve"> strain HD-1 were tested at concentrations up to 1.0% in the pollen-based diet which was considered to reflect an unrealistically high proportion of test item in pollen. Bee survival was monitored for up to 70 days until all test bees were dead. No adverse effects on survival and food consumption were observed in the test item groups compared to the control, with the exception that bees treated with </w:t>
      </w:r>
      <w:proofErr w:type="spellStart"/>
      <w:r w:rsidRPr="004871A7">
        <w:rPr>
          <w:i/>
          <w:iCs/>
          <w:sz w:val="22"/>
          <w:szCs w:val="22"/>
        </w:rPr>
        <w:t>Btk</w:t>
      </w:r>
      <w:proofErr w:type="spellEnd"/>
      <w:r w:rsidRPr="004871A7">
        <w:rPr>
          <w:sz w:val="22"/>
          <w:szCs w:val="22"/>
        </w:rPr>
        <w:t xml:space="preserve"> HD-1 consumed significantly more food compared to the control. </w:t>
      </w:r>
      <w:r w:rsidRPr="004871A7">
        <w:rPr>
          <w:sz w:val="22"/>
          <w:szCs w:val="22"/>
          <w:lang w:val="en-US" w:eastAsia="fr-BE"/>
        </w:rPr>
        <w:t>In addition, a non-GLP long-term study with bumble bees over 11 w</w:t>
      </w:r>
      <w:r w:rsidR="003D6AB8" w:rsidRPr="004871A7">
        <w:rPr>
          <w:sz w:val="22"/>
          <w:szCs w:val="22"/>
          <w:lang w:val="en-US" w:eastAsia="fr-BE"/>
        </w:rPr>
        <w:t>ee</w:t>
      </w:r>
      <w:r w:rsidRPr="004871A7">
        <w:rPr>
          <w:sz w:val="22"/>
          <w:szCs w:val="22"/>
          <w:lang w:val="en-US" w:eastAsia="fr-BE"/>
        </w:rPr>
        <w:t>k</w:t>
      </w:r>
      <w:r w:rsidR="00A44124" w:rsidRPr="004871A7">
        <w:rPr>
          <w:sz w:val="22"/>
          <w:szCs w:val="22"/>
          <w:lang w:val="en-US" w:eastAsia="fr-BE"/>
        </w:rPr>
        <w:t>s</w:t>
      </w:r>
      <w:r w:rsidRPr="004871A7">
        <w:rPr>
          <w:sz w:val="22"/>
          <w:szCs w:val="22"/>
          <w:lang w:val="en-US" w:eastAsia="fr-BE"/>
        </w:rPr>
        <w:t xml:space="preserve"> is available from the </w:t>
      </w:r>
      <w:r w:rsidR="003D6AB8" w:rsidRPr="004871A7">
        <w:rPr>
          <w:sz w:val="22"/>
          <w:szCs w:val="22"/>
          <w:lang w:val="en-US" w:eastAsia="fr-BE"/>
        </w:rPr>
        <w:t>open literature</w:t>
      </w:r>
      <w:r w:rsidRPr="004871A7">
        <w:rPr>
          <w:sz w:val="22"/>
          <w:szCs w:val="22"/>
          <w:lang w:val="en-US" w:eastAsia="fr-BE"/>
        </w:rPr>
        <w:t xml:space="preserve"> (Mommaerts </w:t>
      </w:r>
      <w:r w:rsidRPr="004871A7">
        <w:rPr>
          <w:i/>
          <w:iCs/>
          <w:sz w:val="22"/>
          <w:szCs w:val="22"/>
          <w:lang w:val="en-US" w:eastAsia="fr-BE"/>
        </w:rPr>
        <w:t>et al</w:t>
      </w:r>
      <w:r w:rsidRPr="004871A7">
        <w:rPr>
          <w:sz w:val="22"/>
          <w:szCs w:val="22"/>
          <w:lang w:val="en-US" w:eastAsia="fr-BE"/>
        </w:rPr>
        <w:t xml:space="preserve">., 2009). The study was considered acceptable by the RMS in the course of the latest EU Renewal for </w:t>
      </w:r>
      <w:proofErr w:type="spellStart"/>
      <w:r w:rsidRPr="004871A7">
        <w:rPr>
          <w:i/>
          <w:iCs/>
          <w:sz w:val="22"/>
          <w:szCs w:val="22"/>
          <w:lang w:val="en-US" w:eastAsia="fr-BE"/>
        </w:rPr>
        <w:t>Btk</w:t>
      </w:r>
      <w:proofErr w:type="spellEnd"/>
      <w:r w:rsidRPr="004871A7">
        <w:rPr>
          <w:sz w:val="22"/>
          <w:szCs w:val="22"/>
          <w:lang w:val="en-US" w:eastAsia="fr-BE"/>
        </w:rPr>
        <w:t xml:space="preserve"> ABTS-351 (see RAR 2020 Vol. 3 MA B.9), while details on the study are provided in RAR 2020 Vol. 3 MP B.9 for </w:t>
      </w:r>
      <w:r w:rsidRPr="004871A7">
        <w:rPr>
          <w:i/>
          <w:iCs/>
          <w:sz w:val="22"/>
          <w:szCs w:val="22"/>
          <w:lang w:val="en-US" w:eastAsia="fr-BE"/>
        </w:rPr>
        <w:t>Bacillus thuringiensis</w:t>
      </w:r>
      <w:r w:rsidRPr="004871A7">
        <w:rPr>
          <w:sz w:val="22"/>
          <w:szCs w:val="22"/>
          <w:lang w:val="en-US" w:eastAsia="fr-BE"/>
        </w:rPr>
        <w:t xml:space="preserve"> ssp. </w:t>
      </w:r>
      <w:proofErr w:type="spellStart"/>
      <w:r w:rsidRPr="004871A7">
        <w:rPr>
          <w:i/>
          <w:iCs/>
          <w:sz w:val="22"/>
          <w:szCs w:val="22"/>
          <w:lang w:val="en-US" w:eastAsia="fr-BE"/>
        </w:rPr>
        <w:t>aizawai</w:t>
      </w:r>
      <w:proofErr w:type="spellEnd"/>
      <w:r w:rsidRPr="004871A7">
        <w:rPr>
          <w:i/>
          <w:iCs/>
          <w:sz w:val="22"/>
          <w:szCs w:val="22"/>
          <w:lang w:val="en-US" w:eastAsia="fr-BE"/>
        </w:rPr>
        <w:t xml:space="preserve"> </w:t>
      </w:r>
      <w:r w:rsidRPr="004871A7">
        <w:rPr>
          <w:sz w:val="22"/>
          <w:szCs w:val="22"/>
          <w:lang w:val="en-US" w:eastAsia="fr-BE"/>
        </w:rPr>
        <w:t xml:space="preserve">strain ABTS-1857. In the study, bumble bees were exposed once to aqueous test item solution </w:t>
      </w:r>
      <w:r w:rsidRPr="004871A7">
        <w:rPr>
          <w:i/>
          <w:iCs/>
          <w:sz w:val="22"/>
          <w:szCs w:val="22"/>
          <w:lang w:val="en-US" w:eastAsia="fr-BE"/>
        </w:rPr>
        <w:t>via</w:t>
      </w:r>
      <w:r w:rsidRPr="004871A7">
        <w:rPr>
          <w:sz w:val="22"/>
          <w:szCs w:val="22"/>
          <w:lang w:val="en-US" w:eastAsia="fr-BE"/>
        </w:rPr>
        <w:t xml:space="preserve"> topical application to the dorsal thorax. In addition, the test organisms were continuously supplied with sugar water and pollen treated with </w:t>
      </w:r>
      <w:proofErr w:type="spellStart"/>
      <w:r w:rsidRPr="004871A7">
        <w:rPr>
          <w:sz w:val="22"/>
          <w:szCs w:val="22"/>
          <w:lang w:val="en-US" w:eastAsia="fr-BE"/>
        </w:rPr>
        <w:t>DiPel</w:t>
      </w:r>
      <w:proofErr w:type="spellEnd"/>
      <w:r w:rsidRPr="004871A7">
        <w:rPr>
          <w:sz w:val="22"/>
          <w:szCs w:val="22"/>
          <w:lang w:val="en-US" w:eastAsia="fr-BE"/>
        </w:rPr>
        <w:t xml:space="preserve"> (i.e. </w:t>
      </w:r>
      <w:proofErr w:type="spellStart"/>
      <w:r w:rsidRPr="004871A7">
        <w:rPr>
          <w:i/>
          <w:iCs/>
          <w:sz w:val="22"/>
          <w:szCs w:val="22"/>
          <w:lang w:val="en-US" w:eastAsia="fr-BE"/>
        </w:rPr>
        <w:t>Btk</w:t>
      </w:r>
      <w:proofErr w:type="spellEnd"/>
      <w:r w:rsidRPr="004871A7">
        <w:rPr>
          <w:sz w:val="22"/>
          <w:szCs w:val="22"/>
          <w:lang w:val="en-US" w:eastAsia="fr-BE"/>
        </w:rPr>
        <w:t xml:space="preserve"> ABTS-351) over 11 weeks. Results showed that </w:t>
      </w:r>
      <w:proofErr w:type="spellStart"/>
      <w:r w:rsidRPr="004871A7">
        <w:rPr>
          <w:i/>
          <w:iCs/>
          <w:sz w:val="22"/>
          <w:szCs w:val="22"/>
          <w:lang w:val="en-US" w:eastAsia="fr-BE"/>
        </w:rPr>
        <w:t>Btk</w:t>
      </w:r>
      <w:proofErr w:type="spellEnd"/>
      <w:r w:rsidRPr="004871A7">
        <w:rPr>
          <w:sz w:val="22"/>
          <w:szCs w:val="22"/>
          <w:lang w:val="en-US" w:eastAsia="fr-BE"/>
        </w:rPr>
        <w:t xml:space="preserve"> ABTS-351 has no effects on mortality, reproduction, foraging </w:t>
      </w:r>
      <w:proofErr w:type="spellStart"/>
      <w:r w:rsidRPr="004871A7">
        <w:rPr>
          <w:sz w:val="22"/>
          <w:szCs w:val="22"/>
          <w:lang w:val="en-US" w:eastAsia="fr-BE"/>
        </w:rPr>
        <w:t>behaviour</w:t>
      </w:r>
      <w:proofErr w:type="spellEnd"/>
      <w:r w:rsidRPr="004871A7">
        <w:rPr>
          <w:sz w:val="22"/>
          <w:szCs w:val="22"/>
          <w:lang w:val="en-US" w:eastAsia="fr-BE"/>
        </w:rPr>
        <w:t xml:space="preserve"> and nest performance of bumble bees following oral and contact exposure of bumble bees to 0.1% </w:t>
      </w:r>
      <w:proofErr w:type="spellStart"/>
      <w:r w:rsidRPr="004871A7">
        <w:rPr>
          <w:sz w:val="22"/>
          <w:szCs w:val="22"/>
          <w:lang w:val="en-US" w:eastAsia="fr-BE"/>
        </w:rPr>
        <w:t>Dipel</w:t>
      </w:r>
      <w:proofErr w:type="spellEnd"/>
      <w:r w:rsidRPr="004871A7">
        <w:rPr>
          <w:sz w:val="22"/>
          <w:szCs w:val="22"/>
          <w:lang w:val="en-US" w:eastAsia="fr-BE"/>
        </w:rPr>
        <w:t xml:space="preserve"> (i.e. 1.6 × 10</w:t>
      </w:r>
      <w:r w:rsidRPr="004871A7">
        <w:rPr>
          <w:sz w:val="22"/>
          <w:szCs w:val="22"/>
          <w:vertAlign w:val="superscript"/>
          <w:lang w:val="en-US" w:eastAsia="fr-BE"/>
        </w:rPr>
        <w:t>4</w:t>
      </w:r>
      <w:r w:rsidRPr="004871A7">
        <w:rPr>
          <w:sz w:val="22"/>
          <w:szCs w:val="22"/>
          <w:lang w:val="en-US" w:eastAsia="fr-BE"/>
        </w:rPr>
        <w:t xml:space="preserve"> IU/mL). The RMS considered the results of this study as strain specific evidence that </w:t>
      </w:r>
      <w:proofErr w:type="spellStart"/>
      <w:r w:rsidRPr="004871A7">
        <w:rPr>
          <w:i/>
          <w:iCs/>
          <w:sz w:val="22"/>
          <w:szCs w:val="22"/>
          <w:lang w:val="en-US" w:eastAsia="fr-BE"/>
        </w:rPr>
        <w:t>Btk</w:t>
      </w:r>
      <w:proofErr w:type="spellEnd"/>
      <w:r w:rsidRPr="004871A7">
        <w:rPr>
          <w:sz w:val="22"/>
          <w:szCs w:val="22"/>
          <w:lang w:val="en-US" w:eastAsia="fr-BE"/>
        </w:rPr>
        <w:t xml:space="preserve"> ABTS-351 has no toxic or pathogenic effects on bumble bees, since no signs of pathogenicity were observed following oral and contact exposure to 1.6 × 10</w:t>
      </w:r>
      <w:r w:rsidRPr="004871A7">
        <w:rPr>
          <w:sz w:val="22"/>
          <w:szCs w:val="22"/>
          <w:vertAlign w:val="superscript"/>
          <w:lang w:val="en-US" w:eastAsia="fr-BE"/>
        </w:rPr>
        <w:t>4</w:t>
      </w:r>
      <w:r w:rsidRPr="004871A7">
        <w:rPr>
          <w:sz w:val="22"/>
          <w:szCs w:val="22"/>
          <w:lang w:val="en-US" w:eastAsia="fr-BE"/>
        </w:rPr>
        <w:t xml:space="preserve"> IU/mL over 11 weeks, which presents a highly unrealistic worst-case scenario.</w:t>
      </w:r>
    </w:p>
    <w:p w14:paraId="47108506" w14:textId="77777777" w:rsidR="00166EFC" w:rsidRPr="004871A7" w:rsidRDefault="00166EFC" w:rsidP="00166EFC">
      <w:pPr>
        <w:spacing w:after="0"/>
        <w:jc w:val="both"/>
        <w:rPr>
          <w:sz w:val="22"/>
          <w:szCs w:val="22"/>
          <w:lang w:val="en-US" w:eastAsia="fr-BE"/>
        </w:rPr>
      </w:pPr>
    </w:p>
    <w:p w14:paraId="5FCC0075" w14:textId="311DDE54" w:rsidR="00166EFC" w:rsidRPr="004871A7" w:rsidRDefault="00166EFC" w:rsidP="00166EFC">
      <w:pPr>
        <w:spacing w:after="0"/>
        <w:jc w:val="both"/>
        <w:rPr>
          <w:sz w:val="22"/>
          <w:szCs w:val="22"/>
          <w:lang w:eastAsia="fr-BE"/>
        </w:rPr>
      </w:pPr>
      <w:r w:rsidRPr="004871A7">
        <w:rPr>
          <w:sz w:val="22"/>
          <w:szCs w:val="22"/>
        </w:rPr>
        <w:t xml:space="preserve">In addition, a field study of </w:t>
      </w:r>
      <w:r w:rsidR="00CE182C" w:rsidRPr="004871A7">
        <w:rPr>
          <w:sz w:val="22"/>
          <w:szCs w:val="22"/>
        </w:rPr>
        <w:t xml:space="preserve">Leza </w:t>
      </w:r>
      <w:r w:rsidRPr="004871A7">
        <w:rPr>
          <w:i/>
          <w:iCs/>
          <w:sz w:val="22"/>
          <w:szCs w:val="22"/>
        </w:rPr>
        <w:t>et al.</w:t>
      </w:r>
      <w:r w:rsidRPr="004871A7">
        <w:rPr>
          <w:sz w:val="22"/>
          <w:szCs w:val="22"/>
        </w:rPr>
        <w:t xml:space="preserve"> (2014; IIIM 10.3</w:t>
      </w:r>
      <w:r w:rsidR="00322A21">
        <w:rPr>
          <w:sz w:val="22"/>
          <w:szCs w:val="22"/>
        </w:rPr>
        <w:t>/</w:t>
      </w:r>
      <w:r w:rsidRPr="004871A7">
        <w:rPr>
          <w:sz w:val="22"/>
          <w:szCs w:val="22"/>
        </w:rPr>
        <w:t>0</w:t>
      </w:r>
      <w:r w:rsidR="005A0952" w:rsidRPr="004871A7">
        <w:rPr>
          <w:sz w:val="22"/>
          <w:szCs w:val="22"/>
        </w:rPr>
        <w:t>3</w:t>
      </w:r>
      <w:r w:rsidRPr="004871A7">
        <w:rPr>
          <w:sz w:val="22"/>
          <w:szCs w:val="22"/>
        </w:rPr>
        <w:t xml:space="preserve">) is available, which investigated the adverse effects of aerial application of </w:t>
      </w:r>
      <w:r w:rsidRPr="004871A7">
        <w:rPr>
          <w:i/>
          <w:iCs/>
          <w:sz w:val="22"/>
          <w:szCs w:val="22"/>
        </w:rPr>
        <w:t>Bacillus thuringiensis</w:t>
      </w:r>
      <w:r w:rsidRPr="004871A7">
        <w:rPr>
          <w:sz w:val="22"/>
          <w:szCs w:val="22"/>
        </w:rPr>
        <w:t xml:space="preserve"> subsp. </w:t>
      </w:r>
      <w:proofErr w:type="spellStart"/>
      <w:r w:rsidRPr="004871A7">
        <w:rPr>
          <w:i/>
          <w:iCs/>
          <w:sz w:val="22"/>
          <w:szCs w:val="22"/>
        </w:rPr>
        <w:t>kurstaki</w:t>
      </w:r>
      <w:proofErr w:type="spellEnd"/>
      <w:r w:rsidRPr="004871A7">
        <w:rPr>
          <w:sz w:val="22"/>
          <w:szCs w:val="22"/>
        </w:rPr>
        <w:t xml:space="preserve"> ABTS-351 (applied as Foray</w:t>
      </w:r>
      <w:r w:rsidRPr="004871A7">
        <w:rPr>
          <w:sz w:val="22"/>
          <w:szCs w:val="22"/>
          <w:vertAlign w:val="superscript"/>
        </w:rPr>
        <w:t>®</w:t>
      </w:r>
      <w:r w:rsidRPr="004871A7">
        <w:rPr>
          <w:sz w:val="22"/>
          <w:szCs w:val="22"/>
        </w:rPr>
        <w:t xml:space="preserve"> 48B) on colony performance (i.e., queen health and brood development breeding rates) of </w:t>
      </w:r>
      <w:r w:rsidRPr="004871A7">
        <w:rPr>
          <w:i/>
          <w:iCs/>
          <w:sz w:val="22"/>
          <w:szCs w:val="22"/>
        </w:rPr>
        <w:t>Apis mellifera</w:t>
      </w:r>
      <w:r w:rsidRPr="004871A7">
        <w:rPr>
          <w:sz w:val="22"/>
          <w:szCs w:val="22"/>
        </w:rPr>
        <w:t xml:space="preserve"> over a period of four months. The study included two groups each of hives in two areas, i.e., one group treated with Foray</w:t>
      </w:r>
      <w:r w:rsidRPr="004871A7">
        <w:rPr>
          <w:sz w:val="22"/>
          <w:szCs w:val="22"/>
          <w:vertAlign w:val="superscript"/>
        </w:rPr>
        <w:t>®</w:t>
      </w:r>
      <w:r w:rsidRPr="004871A7">
        <w:rPr>
          <w:sz w:val="22"/>
          <w:szCs w:val="22"/>
        </w:rPr>
        <w:t xml:space="preserve"> 48B (i.e. </w:t>
      </w:r>
      <w:proofErr w:type="spellStart"/>
      <w:r w:rsidRPr="004871A7">
        <w:rPr>
          <w:i/>
          <w:iCs/>
          <w:sz w:val="22"/>
          <w:szCs w:val="22"/>
        </w:rPr>
        <w:t>Btk</w:t>
      </w:r>
      <w:proofErr w:type="spellEnd"/>
      <w:r w:rsidRPr="004871A7">
        <w:rPr>
          <w:sz w:val="22"/>
          <w:szCs w:val="22"/>
        </w:rPr>
        <w:t xml:space="preserve"> ABTS-351) at 3.5 L product/ha and one control group without treatment. No differences in colony performance were detected between the treated and untreated groups of colonies over the observation period of four months. Results were considered to indicate that </w:t>
      </w:r>
      <w:r w:rsidRPr="004871A7">
        <w:rPr>
          <w:i/>
          <w:iCs/>
          <w:sz w:val="22"/>
          <w:szCs w:val="22"/>
        </w:rPr>
        <w:t>Bacillus thuringiensis</w:t>
      </w:r>
      <w:r w:rsidRPr="004871A7">
        <w:rPr>
          <w:sz w:val="22"/>
          <w:szCs w:val="22"/>
        </w:rPr>
        <w:t xml:space="preserve"> subsp. </w:t>
      </w:r>
      <w:proofErr w:type="spellStart"/>
      <w:r w:rsidRPr="004871A7">
        <w:rPr>
          <w:i/>
          <w:iCs/>
          <w:sz w:val="22"/>
          <w:szCs w:val="22"/>
        </w:rPr>
        <w:t>kurstaki</w:t>
      </w:r>
      <w:proofErr w:type="spellEnd"/>
      <w:r w:rsidRPr="004871A7">
        <w:rPr>
          <w:sz w:val="22"/>
          <w:szCs w:val="22"/>
        </w:rPr>
        <w:t xml:space="preserve"> has no adverse effects on brood development of honey bees under natural conditions.</w:t>
      </w:r>
    </w:p>
    <w:p w14:paraId="303A7B12" w14:textId="77777777" w:rsidR="00166EFC" w:rsidRPr="004871A7" w:rsidRDefault="00166EFC" w:rsidP="00166EFC">
      <w:pPr>
        <w:spacing w:after="0"/>
        <w:jc w:val="both"/>
        <w:rPr>
          <w:rFonts w:eastAsia="Calibri"/>
          <w:b/>
          <w:bCs/>
          <w:color w:val="000000"/>
          <w:sz w:val="22"/>
          <w:szCs w:val="22"/>
        </w:rPr>
      </w:pPr>
    </w:p>
    <w:p w14:paraId="4E9030F6" w14:textId="77777777" w:rsidR="00166EFC" w:rsidRPr="004871A7" w:rsidRDefault="00166EFC" w:rsidP="00166EFC">
      <w:pPr>
        <w:spacing w:after="120"/>
        <w:jc w:val="both"/>
        <w:rPr>
          <w:b/>
          <w:bCs/>
          <w:color w:val="000000" w:themeColor="text1"/>
          <w:sz w:val="22"/>
          <w:szCs w:val="22"/>
          <w:lang w:val="en-US" w:eastAsia="fr-BE"/>
        </w:rPr>
      </w:pPr>
      <w:r w:rsidRPr="004871A7">
        <w:rPr>
          <w:b/>
          <w:bCs/>
          <w:color w:val="000000" w:themeColor="text1"/>
          <w:sz w:val="22"/>
          <w:szCs w:val="22"/>
        </w:rPr>
        <w:t xml:space="preserve">Infectivity and pathogenicity of </w:t>
      </w:r>
      <w:proofErr w:type="spellStart"/>
      <w:r w:rsidRPr="004871A7">
        <w:rPr>
          <w:b/>
          <w:bCs/>
          <w:i/>
          <w:iCs/>
          <w:color w:val="000000" w:themeColor="text1"/>
          <w:sz w:val="22"/>
          <w:szCs w:val="22"/>
        </w:rPr>
        <w:t>Btk</w:t>
      </w:r>
      <w:proofErr w:type="spellEnd"/>
      <w:r w:rsidRPr="004871A7">
        <w:rPr>
          <w:b/>
          <w:bCs/>
          <w:color w:val="000000" w:themeColor="text1"/>
          <w:sz w:val="22"/>
          <w:szCs w:val="22"/>
        </w:rPr>
        <w:t xml:space="preserve"> ABTS-351 in bees</w:t>
      </w:r>
    </w:p>
    <w:p w14:paraId="0CB33BE4" w14:textId="3031E58D" w:rsidR="00166EFC" w:rsidRPr="004871A7" w:rsidRDefault="00166EFC" w:rsidP="00166EFC">
      <w:pPr>
        <w:jc w:val="both"/>
        <w:rPr>
          <w:color w:val="000000" w:themeColor="text1"/>
          <w:sz w:val="22"/>
          <w:szCs w:val="22"/>
        </w:rPr>
      </w:pPr>
      <w:r w:rsidRPr="004871A7">
        <w:rPr>
          <w:color w:val="000000" w:themeColor="text1"/>
          <w:sz w:val="22"/>
          <w:szCs w:val="22"/>
        </w:rPr>
        <w:t xml:space="preserve">Available studies have not purposefully investigated the potential infectivity of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in bees. However, the weight of evidence is considered sufficient (as in RAR 2020 Vol. 3 B.9) to demonstrate the </w:t>
      </w:r>
      <w:r w:rsidRPr="004871A7">
        <w:rPr>
          <w:color w:val="000000" w:themeColor="text1"/>
          <w:sz w:val="22"/>
          <w:szCs w:val="22"/>
        </w:rPr>
        <w:lastRenderedPageBreak/>
        <w:t xml:space="preserve">absence of pathogenicity and infectivity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in bees, </w:t>
      </w:r>
      <w:bookmarkStart w:id="82" w:name="_Hlk130382550"/>
      <w:r w:rsidRPr="004871A7">
        <w:rPr>
          <w:color w:val="000000" w:themeColor="text1"/>
          <w:sz w:val="22"/>
          <w:szCs w:val="22"/>
        </w:rPr>
        <w:t xml:space="preserve">since (1) no adverse effects were observed in the available laboratory and </w:t>
      </w:r>
      <w:r w:rsidR="003C631C" w:rsidRPr="004871A7">
        <w:rPr>
          <w:color w:val="000000" w:themeColor="text1"/>
          <w:sz w:val="22"/>
          <w:szCs w:val="22"/>
        </w:rPr>
        <w:t>open literature</w:t>
      </w:r>
      <w:r w:rsidRPr="004871A7">
        <w:rPr>
          <w:color w:val="000000" w:themeColor="text1"/>
          <w:sz w:val="22"/>
          <w:szCs w:val="22"/>
        </w:rPr>
        <w:t xml:space="preserve"> studies, (2) no signs of pathogenicity were observed in the 14-d and 17-d studies with adult and larval honey bees, and (3)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does not cause adverse effects on mortality, reproduction, foraging behaviour and nest performance of bumble bees under very worse-case exposure conditions (Mommaerts </w:t>
      </w:r>
      <w:r w:rsidRPr="004871A7">
        <w:rPr>
          <w:i/>
          <w:iCs/>
          <w:color w:val="000000" w:themeColor="text1"/>
          <w:sz w:val="22"/>
          <w:szCs w:val="22"/>
        </w:rPr>
        <w:t>et al</w:t>
      </w:r>
      <w:r w:rsidRPr="004871A7">
        <w:rPr>
          <w:color w:val="000000" w:themeColor="text1"/>
          <w:sz w:val="22"/>
          <w:szCs w:val="22"/>
        </w:rPr>
        <w:t xml:space="preserve">., 2009). In addition, (4)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acts highly specific against insect species of the order Lepidoptera and is not expected to have any harmful effects on beneficials and other non-target species of other insect orders.</w:t>
      </w:r>
      <w:bookmarkEnd w:id="82"/>
    </w:p>
    <w:p w14:paraId="530D4A3B" w14:textId="77777777" w:rsidR="00166EFC" w:rsidRPr="004871A7" w:rsidRDefault="00166EFC" w:rsidP="004871A7">
      <w:pPr>
        <w:keepNext/>
        <w:keepLines/>
        <w:suppressAutoHyphens/>
        <w:spacing w:after="120"/>
        <w:jc w:val="both"/>
        <w:rPr>
          <w:b/>
          <w:bCs/>
          <w:color w:val="000000" w:themeColor="text1"/>
          <w:sz w:val="22"/>
          <w:szCs w:val="22"/>
        </w:rPr>
      </w:pPr>
      <w:r w:rsidRPr="004871A7">
        <w:rPr>
          <w:b/>
          <w:bCs/>
          <w:color w:val="000000" w:themeColor="text1"/>
          <w:sz w:val="22"/>
          <w:szCs w:val="22"/>
        </w:rPr>
        <w:t xml:space="preserve">Risk posed by toxins/metabolites from </w:t>
      </w:r>
      <w:proofErr w:type="spellStart"/>
      <w:r w:rsidRPr="004871A7">
        <w:rPr>
          <w:b/>
          <w:bCs/>
          <w:i/>
          <w:iCs/>
          <w:color w:val="000000" w:themeColor="text1"/>
          <w:sz w:val="22"/>
          <w:szCs w:val="22"/>
        </w:rPr>
        <w:t>Btk</w:t>
      </w:r>
      <w:proofErr w:type="spellEnd"/>
      <w:r w:rsidRPr="004871A7">
        <w:rPr>
          <w:b/>
          <w:bCs/>
          <w:color w:val="000000" w:themeColor="text1"/>
          <w:sz w:val="22"/>
          <w:szCs w:val="22"/>
        </w:rPr>
        <w:t xml:space="preserve"> ABTS-351 to bees</w:t>
      </w:r>
    </w:p>
    <w:p w14:paraId="3FE5A04F" w14:textId="67CE9387" w:rsidR="00166EFC" w:rsidRPr="004871A7" w:rsidRDefault="00166EFC" w:rsidP="00166EFC">
      <w:pPr>
        <w:tabs>
          <w:tab w:val="clear" w:pos="720"/>
        </w:tabs>
        <w:spacing w:after="0"/>
        <w:jc w:val="both"/>
        <w:rPr>
          <w:color w:val="000000" w:themeColor="text1"/>
          <w:sz w:val="22"/>
          <w:szCs w:val="22"/>
          <w:lang w:eastAsia="fr-BE"/>
        </w:rPr>
      </w:pPr>
      <w:r w:rsidRPr="004871A7">
        <w:rPr>
          <w:color w:val="000000" w:themeColor="text1"/>
          <w:sz w:val="22"/>
          <w:szCs w:val="22"/>
        </w:rPr>
        <w:t xml:space="preserve">No laboratory study is available which specifically characterized and quantified the toxicity of relevant </w:t>
      </w:r>
      <w:proofErr w:type="spellStart"/>
      <w:r w:rsidRPr="004871A7">
        <w:rPr>
          <w:color w:val="000000" w:themeColor="text1"/>
          <w:sz w:val="22"/>
          <w:szCs w:val="22"/>
        </w:rPr>
        <w:t>CryP</w:t>
      </w:r>
      <w:proofErr w:type="spellEnd"/>
      <w:r w:rsidRPr="004871A7">
        <w:rPr>
          <w:color w:val="000000" w:themeColor="text1"/>
          <w:sz w:val="22"/>
          <w:szCs w:val="22"/>
        </w:rPr>
        <w:t xml:space="preserve"> to bees. However, since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showed no adverse effects in the available laboratory and </w:t>
      </w:r>
      <w:r w:rsidR="003C631C" w:rsidRPr="004871A7">
        <w:rPr>
          <w:color w:val="000000" w:themeColor="text1"/>
          <w:sz w:val="22"/>
          <w:szCs w:val="22"/>
        </w:rPr>
        <w:t>open literature</w:t>
      </w:r>
      <w:r w:rsidRPr="004871A7">
        <w:rPr>
          <w:color w:val="000000" w:themeColor="text1"/>
          <w:sz w:val="22"/>
          <w:szCs w:val="22"/>
        </w:rPr>
        <w:t xml:space="preserve"> studies, and the content of total protoxin in </w:t>
      </w:r>
      <w:proofErr w:type="spellStart"/>
      <w:r w:rsidRPr="004871A7">
        <w:rPr>
          <w:color w:val="000000" w:themeColor="text1"/>
          <w:sz w:val="22"/>
          <w:szCs w:val="22"/>
        </w:rPr>
        <w:t>DiPel</w:t>
      </w:r>
      <w:proofErr w:type="spellEnd"/>
      <w:r w:rsidRPr="004871A7">
        <w:rPr>
          <w:color w:val="000000" w:themeColor="text1"/>
          <w:sz w:val="22"/>
          <w:szCs w:val="22"/>
        </w:rPr>
        <w:t xml:space="preserve"> Technical Powder (i.e., source of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is approximately 10% (w/w; details in Part C), the risk from </w:t>
      </w:r>
      <w:proofErr w:type="spellStart"/>
      <w:r w:rsidRPr="004871A7">
        <w:rPr>
          <w:color w:val="000000" w:themeColor="text1"/>
          <w:sz w:val="22"/>
          <w:szCs w:val="22"/>
        </w:rPr>
        <w:t>CryP</w:t>
      </w:r>
      <w:proofErr w:type="spellEnd"/>
      <w:r w:rsidRPr="004871A7">
        <w:rPr>
          <w:color w:val="000000" w:themeColor="text1"/>
          <w:sz w:val="22"/>
          <w:szCs w:val="22"/>
        </w:rPr>
        <w:t xml:space="preserve"> to adult bees and bee larvae can be considered low. This is underpinned by multiple </w:t>
      </w:r>
      <w:r w:rsidR="003C631C" w:rsidRPr="004871A7">
        <w:rPr>
          <w:color w:val="000000" w:themeColor="text1"/>
          <w:sz w:val="22"/>
          <w:szCs w:val="22"/>
        </w:rPr>
        <w:t>open literature</w:t>
      </w:r>
      <w:r w:rsidRPr="004871A7">
        <w:rPr>
          <w:color w:val="000000" w:themeColor="text1"/>
          <w:sz w:val="22"/>
          <w:szCs w:val="22"/>
        </w:rPr>
        <w:t xml:space="preserve"> studies showing that </w:t>
      </w:r>
      <w:proofErr w:type="spellStart"/>
      <w:r w:rsidRPr="004871A7">
        <w:rPr>
          <w:color w:val="000000" w:themeColor="text1"/>
          <w:sz w:val="22"/>
          <w:szCs w:val="22"/>
        </w:rPr>
        <w:t>CryP</w:t>
      </w:r>
      <w:proofErr w:type="spellEnd"/>
      <w:r w:rsidRPr="004871A7">
        <w:rPr>
          <w:color w:val="000000" w:themeColor="text1"/>
          <w:sz w:val="22"/>
          <w:szCs w:val="22"/>
        </w:rPr>
        <w:t xml:space="preserve"> have no adverse effects on bees. For instance, a study </w:t>
      </w:r>
      <w:r w:rsidRPr="004871A7">
        <w:rPr>
          <w:sz w:val="22"/>
          <w:szCs w:val="22"/>
        </w:rPr>
        <w:t xml:space="preserve">of Malone </w:t>
      </w:r>
      <w:r w:rsidRPr="004871A7">
        <w:rPr>
          <w:i/>
          <w:iCs/>
          <w:sz w:val="22"/>
          <w:szCs w:val="22"/>
        </w:rPr>
        <w:t>et al.</w:t>
      </w:r>
      <w:r w:rsidRPr="004871A7">
        <w:rPr>
          <w:sz w:val="22"/>
          <w:szCs w:val="22"/>
        </w:rPr>
        <w:t xml:space="preserve"> (1999) showed that crystalline δ-endotoxins showed no adverse effects on survival of adult honey bees during 7-d exposure </w:t>
      </w:r>
      <w:r w:rsidRPr="004871A7">
        <w:rPr>
          <w:i/>
          <w:iCs/>
          <w:sz w:val="22"/>
          <w:szCs w:val="22"/>
        </w:rPr>
        <w:t>via</w:t>
      </w:r>
      <w:r w:rsidRPr="004871A7">
        <w:rPr>
          <w:sz w:val="22"/>
          <w:szCs w:val="22"/>
        </w:rPr>
        <w:t xml:space="preserve"> treated pollen-based diet (RAR 2020 Vol. 3 B.9). In another study (</w:t>
      </w:r>
      <w:bookmarkStart w:id="83" w:name="_Hlk139958700"/>
      <w:r w:rsidRPr="004871A7">
        <w:rPr>
          <w:sz w:val="22"/>
          <w:szCs w:val="22"/>
        </w:rPr>
        <w:t xml:space="preserve">Rose </w:t>
      </w:r>
      <w:r w:rsidRPr="004871A7">
        <w:rPr>
          <w:i/>
          <w:iCs/>
          <w:sz w:val="22"/>
          <w:szCs w:val="22"/>
        </w:rPr>
        <w:t>et al</w:t>
      </w:r>
      <w:r w:rsidRPr="004871A7">
        <w:rPr>
          <w:sz w:val="22"/>
          <w:szCs w:val="22"/>
        </w:rPr>
        <w:t>., 2007</w:t>
      </w:r>
      <w:bookmarkEnd w:id="83"/>
      <w:r w:rsidRPr="004871A7">
        <w:rPr>
          <w:sz w:val="22"/>
          <w:szCs w:val="22"/>
        </w:rPr>
        <w:t>; IIIM 10.3</w:t>
      </w:r>
      <w:r w:rsidR="00322A21">
        <w:rPr>
          <w:sz w:val="22"/>
          <w:szCs w:val="22"/>
        </w:rPr>
        <w:t>/</w:t>
      </w:r>
      <w:r w:rsidRPr="004871A7">
        <w:rPr>
          <w:sz w:val="22"/>
          <w:szCs w:val="22"/>
        </w:rPr>
        <w:t>0</w:t>
      </w:r>
      <w:r w:rsidR="005A0952" w:rsidRPr="004871A7">
        <w:rPr>
          <w:sz w:val="22"/>
          <w:szCs w:val="22"/>
        </w:rPr>
        <w:t>4</w:t>
      </w:r>
      <w:r w:rsidRPr="004871A7">
        <w:rPr>
          <w:sz w:val="22"/>
          <w:szCs w:val="22"/>
        </w:rPr>
        <w:t xml:space="preserve">), </w:t>
      </w:r>
      <w:proofErr w:type="spellStart"/>
      <w:r w:rsidRPr="004871A7">
        <w:rPr>
          <w:i/>
          <w:iCs/>
          <w:sz w:val="22"/>
          <w:szCs w:val="22"/>
        </w:rPr>
        <w:t>Bt</w:t>
      </w:r>
      <w:proofErr w:type="spellEnd"/>
      <w:r w:rsidRPr="004871A7">
        <w:rPr>
          <w:sz w:val="22"/>
          <w:szCs w:val="22"/>
        </w:rPr>
        <w:t xml:space="preserve"> corn had no adverse effects on colony health and worker foraging activity of honey bees during a 4-week test period where honey bees were foraging on pollen of transgenic </w:t>
      </w:r>
      <w:proofErr w:type="spellStart"/>
      <w:r w:rsidRPr="004871A7">
        <w:rPr>
          <w:i/>
          <w:iCs/>
          <w:sz w:val="22"/>
          <w:szCs w:val="22"/>
        </w:rPr>
        <w:t>Bt</w:t>
      </w:r>
      <w:proofErr w:type="spellEnd"/>
      <w:r w:rsidRPr="004871A7">
        <w:rPr>
          <w:sz w:val="22"/>
          <w:szCs w:val="22"/>
        </w:rPr>
        <w:t xml:space="preserve"> corn. This is supported by a review of </w:t>
      </w:r>
      <w:bookmarkStart w:id="84" w:name="_Hlk139958708"/>
      <w:r w:rsidRPr="004871A7">
        <w:rPr>
          <w:sz w:val="22"/>
          <w:szCs w:val="22"/>
        </w:rPr>
        <w:t>Malone (2004; IIIM 10.3</w:t>
      </w:r>
      <w:r w:rsidR="00322A21">
        <w:rPr>
          <w:sz w:val="22"/>
          <w:szCs w:val="22"/>
        </w:rPr>
        <w:t>/</w:t>
      </w:r>
      <w:r w:rsidRPr="004871A7">
        <w:rPr>
          <w:sz w:val="22"/>
          <w:szCs w:val="22"/>
        </w:rPr>
        <w:t>0</w:t>
      </w:r>
      <w:r w:rsidR="005A0952" w:rsidRPr="004871A7">
        <w:rPr>
          <w:sz w:val="22"/>
          <w:szCs w:val="22"/>
        </w:rPr>
        <w:t>5</w:t>
      </w:r>
      <w:r w:rsidRPr="004871A7">
        <w:rPr>
          <w:sz w:val="22"/>
          <w:szCs w:val="22"/>
        </w:rPr>
        <w:t>)</w:t>
      </w:r>
      <w:bookmarkEnd w:id="84"/>
      <w:r w:rsidRPr="004871A7">
        <w:rPr>
          <w:sz w:val="22"/>
          <w:szCs w:val="22"/>
        </w:rPr>
        <w:t xml:space="preserve">, which summarises a series of studies demonstrating that the </w:t>
      </w:r>
      <w:proofErr w:type="spellStart"/>
      <w:r w:rsidRPr="004871A7">
        <w:rPr>
          <w:i/>
          <w:iCs/>
          <w:sz w:val="22"/>
          <w:szCs w:val="22"/>
        </w:rPr>
        <w:t>Bt</w:t>
      </w:r>
      <w:proofErr w:type="spellEnd"/>
      <w:r w:rsidRPr="004871A7">
        <w:rPr>
          <w:sz w:val="22"/>
          <w:szCs w:val="22"/>
        </w:rPr>
        <w:t xml:space="preserve"> toxins Cry1Ab and Cry1Ac have no effects on survival of adult and larval honey bees. This is supported by the fact that to date nearly all commercial </w:t>
      </w:r>
      <w:proofErr w:type="spellStart"/>
      <w:r w:rsidRPr="004871A7">
        <w:rPr>
          <w:i/>
          <w:iCs/>
          <w:sz w:val="22"/>
          <w:szCs w:val="22"/>
        </w:rPr>
        <w:t>Bt</w:t>
      </w:r>
      <w:proofErr w:type="spellEnd"/>
      <w:r w:rsidRPr="004871A7">
        <w:rPr>
          <w:i/>
          <w:iCs/>
          <w:sz w:val="22"/>
          <w:szCs w:val="22"/>
        </w:rPr>
        <w:t xml:space="preserve"> </w:t>
      </w:r>
      <w:r w:rsidRPr="004871A7">
        <w:rPr>
          <w:sz w:val="22"/>
          <w:szCs w:val="22"/>
        </w:rPr>
        <w:t xml:space="preserve">maize and </w:t>
      </w:r>
      <w:proofErr w:type="spellStart"/>
      <w:r w:rsidRPr="004871A7">
        <w:rPr>
          <w:i/>
          <w:iCs/>
          <w:sz w:val="22"/>
          <w:szCs w:val="22"/>
        </w:rPr>
        <w:t>Bt</w:t>
      </w:r>
      <w:proofErr w:type="spellEnd"/>
      <w:r w:rsidRPr="004871A7">
        <w:rPr>
          <w:sz w:val="22"/>
          <w:szCs w:val="22"/>
        </w:rPr>
        <w:t xml:space="preserve"> cotton varieties express the two Cry toxins Cry1Ab and Cry1Ac, while adverse effects on bees have not been documented during decades of extensive use of such plants (</w:t>
      </w:r>
      <w:bookmarkStart w:id="85" w:name="_Hlk139958713"/>
      <w:r w:rsidRPr="004871A7">
        <w:rPr>
          <w:sz w:val="22"/>
          <w:szCs w:val="22"/>
        </w:rPr>
        <w:t xml:space="preserve">O’Callaghan </w:t>
      </w:r>
      <w:r w:rsidRPr="004871A7">
        <w:rPr>
          <w:i/>
          <w:iCs/>
          <w:sz w:val="22"/>
          <w:szCs w:val="22"/>
        </w:rPr>
        <w:t>et al</w:t>
      </w:r>
      <w:r w:rsidRPr="004871A7">
        <w:rPr>
          <w:sz w:val="22"/>
          <w:szCs w:val="22"/>
        </w:rPr>
        <w:t>., 2005</w:t>
      </w:r>
      <w:bookmarkEnd w:id="85"/>
      <w:r w:rsidRPr="004871A7">
        <w:rPr>
          <w:sz w:val="22"/>
          <w:szCs w:val="22"/>
        </w:rPr>
        <w:t>; IIIM 10.3</w:t>
      </w:r>
      <w:r w:rsidR="00322A21">
        <w:rPr>
          <w:sz w:val="22"/>
          <w:szCs w:val="22"/>
        </w:rPr>
        <w:t>/</w:t>
      </w:r>
      <w:r w:rsidRPr="004871A7">
        <w:rPr>
          <w:sz w:val="22"/>
          <w:szCs w:val="22"/>
        </w:rPr>
        <w:t>0</w:t>
      </w:r>
      <w:r w:rsidR="005A0952" w:rsidRPr="004871A7">
        <w:rPr>
          <w:sz w:val="22"/>
          <w:szCs w:val="22"/>
        </w:rPr>
        <w:t>6</w:t>
      </w:r>
      <w:r w:rsidRPr="004871A7">
        <w:rPr>
          <w:sz w:val="22"/>
          <w:szCs w:val="22"/>
        </w:rPr>
        <w:t xml:space="preserve">). In addition, the </w:t>
      </w:r>
      <w:r w:rsidRPr="004871A7">
        <w:rPr>
          <w:color w:val="000000" w:themeColor="text1"/>
          <w:sz w:val="22"/>
          <w:szCs w:val="22"/>
        </w:rPr>
        <w:t xml:space="preserve">risk from </w:t>
      </w:r>
      <w:proofErr w:type="spellStart"/>
      <w:r w:rsidRPr="004871A7">
        <w:rPr>
          <w:color w:val="000000" w:themeColor="text1"/>
          <w:sz w:val="22"/>
          <w:szCs w:val="22"/>
        </w:rPr>
        <w:t>CryP</w:t>
      </w:r>
      <w:proofErr w:type="spellEnd"/>
      <w:r w:rsidRPr="004871A7">
        <w:rPr>
          <w:color w:val="000000" w:themeColor="text1"/>
          <w:sz w:val="22"/>
          <w:szCs w:val="22"/>
        </w:rPr>
        <w:t xml:space="preserve"> to bees can be considered low, since </w:t>
      </w:r>
      <w:proofErr w:type="spellStart"/>
      <w:r w:rsidRPr="004871A7">
        <w:rPr>
          <w:color w:val="000000" w:themeColor="text1"/>
          <w:sz w:val="22"/>
          <w:szCs w:val="22"/>
        </w:rPr>
        <w:t>CryP</w:t>
      </w:r>
      <w:proofErr w:type="spellEnd"/>
      <w:r w:rsidRPr="004871A7">
        <w:rPr>
          <w:color w:val="000000" w:themeColor="text1"/>
          <w:sz w:val="22"/>
          <w:szCs w:val="22"/>
        </w:rPr>
        <w:t xml:space="preserve"> activation needs an alkaline environment, while the midgut of bees is characterised by acidic or neutral </w:t>
      </w:r>
      <w:proofErr w:type="spellStart"/>
      <w:r w:rsidRPr="004871A7">
        <w:rPr>
          <w:color w:val="000000" w:themeColor="text1"/>
          <w:sz w:val="22"/>
          <w:szCs w:val="22"/>
        </w:rPr>
        <w:t>pH.</w:t>
      </w:r>
      <w:proofErr w:type="spellEnd"/>
      <w:r w:rsidRPr="004871A7">
        <w:rPr>
          <w:color w:val="000000" w:themeColor="text1"/>
          <w:sz w:val="22"/>
          <w:szCs w:val="22"/>
        </w:rPr>
        <w:t xml:space="preserve"> </w:t>
      </w:r>
    </w:p>
    <w:p w14:paraId="6743DF99" w14:textId="77777777" w:rsidR="00166EFC" w:rsidRPr="004871A7" w:rsidRDefault="00166EFC" w:rsidP="00166EFC">
      <w:pPr>
        <w:tabs>
          <w:tab w:val="clear" w:pos="720"/>
        </w:tabs>
        <w:spacing w:after="0"/>
        <w:jc w:val="both"/>
        <w:rPr>
          <w:color w:val="000000" w:themeColor="text1"/>
          <w:sz w:val="22"/>
          <w:szCs w:val="22"/>
          <w:lang w:eastAsia="fr-BE"/>
        </w:rPr>
      </w:pPr>
    </w:p>
    <w:p w14:paraId="31E5D5D0" w14:textId="38ABE42D" w:rsidR="00166EFC" w:rsidRPr="004871A7" w:rsidRDefault="00166EFC" w:rsidP="00166EFC">
      <w:pPr>
        <w:tabs>
          <w:tab w:val="clear" w:pos="720"/>
        </w:tabs>
        <w:spacing w:after="0"/>
        <w:jc w:val="both"/>
        <w:rPr>
          <w:color w:val="000000" w:themeColor="text1"/>
          <w:sz w:val="22"/>
          <w:szCs w:val="22"/>
        </w:rPr>
      </w:pPr>
      <w:r w:rsidRPr="004871A7">
        <w:rPr>
          <w:color w:val="000000" w:themeColor="text1"/>
          <w:sz w:val="22"/>
          <w:szCs w:val="22"/>
        </w:rPr>
        <w:t xml:space="preserve">Bee larvae in particular, are only indirectly exposed to </w:t>
      </w:r>
      <w:proofErr w:type="spellStart"/>
      <w:r w:rsidRPr="004871A7">
        <w:rPr>
          <w:color w:val="000000" w:themeColor="text1"/>
          <w:sz w:val="22"/>
          <w:szCs w:val="22"/>
        </w:rPr>
        <w:t>CryP</w:t>
      </w:r>
      <w:proofErr w:type="spellEnd"/>
      <w:r w:rsidRPr="004871A7">
        <w:rPr>
          <w:color w:val="000000" w:themeColor="text1"/>
          <w:sz w:val="22"/>
          <w:szCs w:val="22"/>
        </w:rPr>
        <w:t xml:space="preserve"> when adult bees transfer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or </w:t>
      </w:r>
      <w:proofErr w:type="spellStart"/>
      <w:r w:rsidRPr="004871A7">
        <w:rPr>
          <w:color w:val="000000" w:themeColor="text1"/>
          <w:sz w:val="22"/>
          <w:szCs w:val="22"/>
        </w:rPr>
        <w:t>CryP</w:t>
      </w:r>
      <w:proofErr w:type="spellEnd"/>
      <w:r w:rsidRPr="004871A7">
        <w:rPr>
          <w:color w:val="000000" w:themeColor="text1"/>
          <w:sz w:val="22"/>
          <w:szCs w:val="22"/>
        </w:rPr>
        <w:t xml:space="preserve">-containing </w:t>
      </w:r>
      <w:proofErr w:type="spellStart"/>
      <w:r w:rsidRPr="004871A7">
        <w:rPr>
          <w:color w:val="000000" w:themeColor="text1"/>
          <w:sz w:val="22"/>
          <w:szCs w:val="22"/>
        </w:rPr>
        <w:t>paraspores</w:t>
      </w:r>
      <w:proofErr w:type="spellEnd"/>
      <w:r w:rsidRPr="004871A7">
        <w:rPr>
          <w:color w:val="000000" w:themeColor="text1"/>
          <w:sz w:val="22"/>
          <w:szCs w:val="22"/>
        </w:rPr>
        <w:t xml:space="preserve"> from crops to the hive. However, this indirect exposure can be expected to be low, as the activity of </w:t>
      </w:r>
      <w:r w:rsidRPr="004871A7">
        <w:rPr>
          <w:i/>
          <w:iCs/>
          <w:color w:val="000000" w:themeColor="text1"/>
          <w:sz w:val="22"/>
          <w:szCs w:val="22"/>
        </w:rPr>
        <w:t>B. thuringiensis</w:t>
      </w:r>
      <w:r w:rsidRPr="004871A7">
        <w:rPr>
          <w:color w:val="000000" w:themeColor="text1"/>
          <w:sz w:val="22"/>
          <w:szCs w:val="22"/>
        </w:rPr>
        <w:t xml:space="preserve"> and </w:t>
      </w:r>
      <w:proofErr w:type="spellStart"/>
      <w:r w:rsidRPr="004871A7">
        <w:rPr>
          <w:color w:val="000000" w:themeColor="text1"/>
          <w:sz w:val="22"/>
          <w:szCs w:val="22"/>
        </w:rPr>
        <w:t>CryP</w:t>
      </w:r>
      <w:proofErr w:type="spellEnd"/>
      <w:r w:rsidRPr="004871A7">
        <w:rPr>
          <w:color w:val="000000" w:themeColor="text1"/>
          <w:sz w:val="22"/>
          <w:szCs w:val="22"/>
        </w:rPr>
        <w:t xml:space="preserve"> decreases rapidly (&lt; 24 hours) when exposed to sunlight (details in RAR 2020 Vol. 3 B.8). In addition, the available 17-d study on adverse effects of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on larval and pupal development of honey bee larvae showed no effects that could indicate toxicity or pathogenicity of </w:t>
      </w:r>
      <w:proofErr w:type="spellStart"/>
      <w:r w:rsidRPr="004871A7">
        <w:rPr>
          <w:i/>
          <w:iCs/>
          <w:color w:val="000000" w:themeColor="text1"/>
          <w:sz w:val="22"/>
          <w:szCs w:val="22"/>
        </w:rPr>
        <w:t>Btk</w:t>
      </w:r>
      <w:proofErr w:type="spellEnd"/>
      <w:r w:rsidRPr="004871A7">
        <w:rPr>
          <w:color w:val="000000" w:themeColor="text1"/>
          <w:sz w:val="22"/>
          <w:szCs w:val="22"/>
        </w:rPr>
        <w:t xml:space="preserve"> ABTS-351 on bee brood. In addition, bee larvae can be expected to be exposed to </w:t>
      </w:r>
      <w:r w:rsidRPr="004871A7">
        <w:rPr>
          <w:i/>
          <w:iCs/>
          <w:color w:val="000000" w:themeColor="text1"/>
          <w:sz w:val="22"/>
          <w:szCs w:val="22"/>
        </w:rPr>
        <w:t>B. thuringiensis</w:t>
      </w:r>
      <w:r w:rsidRPr="004871A7">
        <w:rPr>
          <w:color w:val="000000" w:themeColor="text1"/>
          <w:sz w:val="22"/>
          <w:szCs w:val="22"/>
        </w:rPr>
        <w:t xml:space="preserve"> independent of the application of Foray</w:t>
      </w:r>
      <w:r w:rsidRPr="004871A7">
        <w:rPr>
          <w:sz w:val="22"/>
          <w:szCs w:val="22"/>
          <w:vertAlign w:val="superscript"/>
        </w:rPr>
        <w:t>®</w:t>
      </w:r>
      <w:r w:rsidRPr="004871A7">
        <w:rPr>
          <w:sz w:val="22"/>
          <w:szCs w:val="22"/>
        </w:rPr>
        <w:t xml:space="preserve"> 76B</w:t>
      </w:r>
      <w:r w:rsidRPr="004871A7">
        <w:rPr>
          <w:color w:val="000000" w:themeColor="text1"/>
          <w:sz w:val="22"/>
          <w:szCs w:val="22"/>
        </w:rPr>
        <w:t xml:space="preserve">, since </w:t>
      </w:r>
      <w:r w:rsidRPr="004871A7">
        <w:rPr>
          <w:i/>
          <w:iCs/>
          <w:color w:val="000000" w:themeColor="text1"/>
          <w:sz w:val="22"/>
          <w:szCs w:val="22"/>
        </w:rPr>
        <w:t>Bacillus thuringiensis</w:t>
      </w:r>
      <w:r w:rsidRPr="004871A7">
        <w:rPr>
          <w:color w:val="000000" w:themeColor="text1"/>
          <w:sz w:val="22"/>
          <w:szCs w:val="22"/>
        </w:rPr>
        <w:t xml:space="preserve"> is ubiquitous and occurs at low levels in the environment. </w:t>
      </w:r>
    </w:p>
    <w:p w14:paraId="59484F3F" w14:textId="77777777" w:rsidR="00166EFC" w:rsidRPr="004871A7" w:rsidRDefault="00166EFC" w:rsidP="00166EFC">
      <w:pPr>
        <w:tabs>
          <w:tab w:val="clear" w:pos="720"/>
        </w:tabs>
        <w:spacing w:after="0"/>
        <w:jc w:val="both"/>
        <w:rPr>
          <w:color w:val="000000" w:themeColor="text1"/>
          <w:sz w:val="22"/>
          <w:szCs w:val="22"/>
        </w:rPr>
      </w:pPr>
    </w:p>
    <w:p w14:paraId="4615170D" w14:textId="6FFA1763" w:rsidR="00166EFC" w:rsidRPr="004871A7" w:rsidRDefault="00166EFC" w:rsidP="00166EFC">
      <w:pPr>
        <w:tabs>
          <w:tab w:val="clear" w:pos="720"/>
        </w:tabs>
        <w:spacing w:after="0"/>
        <w:jc w:val="both"/>
        <w:rPr>
          <w:sz w:val="22"/>
          <w:szCs w:val="22"/>
        </w:rPr>
      </w:pPr>
      <w:r w:rsidRPr="004871A7">
        <w:rPr>
          <w:color w:val="000000" w:themeColor="text1"/>
          <w:sz w:val="22"/>
          <w:szCs w:val="22"/>
        </w:rPr>
        <w:t xml:space="preserve">In conclusion, the risk from </w:t>
      </w:r>
      <w:proofErr w:type="spellStart"/>
      <w:r w:rsidRPr="004871A7">
        <w:rPr>
          <w:color w:val="000000" w:themeColor="text1"/>
          <w:sz w:val="22"/>
          <w:szCs w:val="22"/>
        </w:rPr>
        <w:t>CryP</w:t>
      </w:r>
      <w:proofErr w:type="spellEnd"/>
      <w:r w:rsidRPr="004871A7">
        <w:rPr>
          <w:color w:val="000000" w:themeColor="text1"/>
          <w:sz w:val="22"/>
          <w:szCs w:val="22"/>
        </w:rPr>
        <w:t xml:space="preserve"> to adult bees and bee brood following application of Foray</w:t>
      </w:r>
      <w:r w:rsidRPr="004871A7">
        <w:rPr>
          <w:sz w:val="22"/>
          <w:szCs w:val="22"/>
          <w:vertAlign w:val="superscript"/>
        </w:rPr>
        <w:t>®</w:t>
      </w:r>
      <w:r w:rsidRPr="004871A7">
        <w:rPr>
          <w:sz w:val="22"/>
          <w:szCs w:val="22"/>
        </w:rPr>
        <w:t xml:space="preserve"> 76B </w:t>
      </w:r>
      <w:r w:rsidRPr="004871A7">
        <w:rPr>
          <w:color w:val="000000" w:themeColor="text1"/>
          <w:sz w:val="22"/>
          <w:szCs w:val="22"/>
        </w:rPr>
        <w:t>is low.</w:t>
      </w:r>
    </w:p>
    <w:p w14:paraId="32222E88" w14:textId="77777777" w:rsidR="00166EFC" w:rsidRPr="004871A7" w:rsidRDefault="00166EFC" w:rsidP="00166EFC">
      <w:pPr>
        <w:spacing w:after="0"/>
        <w:jc w:val="both"/>
        <w:rPr>
          <w:color w:val="000000" w:themeColor="text1"/>
          <w:sz w:val="22"/>
          <w:szCs w:val="22"/>
        </w:rPr>
      </w:pPr>
    </w:p>
    <w:p w14:paraId="645FE4F5" w14:textId="77777777" w:rsidR="00166EFC" w:rsidRPr="004871A7" w:rsidRDefault="00166EFC" w:rsidP="00166EFC">
      <w:pPr>
        <w:spacing w:after="120"/>
        <w:jc w:val="both"/>
        <w:rPr>
          <w:rFonts w:eastAsia="Calibri"/>
          <w:b/>
          <w:bCs/>
          <w:color w:val="000000"/>
          <w:sz w:val="22"/>
          <w:szCs w:val="22"/>
        </w:rPr>
      </w:pPr>
      <w:r w:rsidRPr="004871A7">
        <w:rPr>
          <w:rFonts w:eastAsia="Calibri"/>
          <w:b/>
          <w:bCs/>
          <w:color w:val="000000" w:themeColor="text1"/>
          <w:sz w:val="22"/>
          <w:szCs w:val="22"/>
        </w:rPr>
        <w:t xml:space="preserve">Risk </w:t>
      </w:r>
      <w:r w:rsidRPr="004871A7">
        <w:rPr>
          <w:b/>
          <w:bCs/>
          <w:color w:val="000000" w:themeColor="text1"/>
          <w:sz w:val="22"/>
          <w:szCs w:val="22"/>
        </w:rPr>
        <w:t>assessment</w:t>
      </w:r>
      <w:r w:rsidRPr="004871A7">
        <w:rPr>
          <w:rFonts w:eastAsia="Calibri"/>
          <w:b/>
          <w:bCs/>
          <w:color w:val="000000" w:themeColor="text1"/>
          <w:sz w:val="22"/>
          <w:szCs w:val="22"/>
        </w:rPr>
        <w:t xml:space="preserve"> for bees</w:t>
      </w:r>
    </w:p>
    <w:p w14:paraId="4DDF64C4" w14:textId="08D9B214" w:rsidR="00166EFC" w:rsidRPr="004871A7" w:rsidRDefault="00166EFC" w:rsidP="00166EFC">
      <w:pPr>
        <w:spacing w:after="0"/>
        <w:jc w:val="both"/>
        <w:rPr>
          <w:sz w:val="22"/>
          <w:szCs w:val="22"/>
        </w:rPr>
      </w:pPr>
      <w:r w:rsidRPr="004871A7">
        <w:rPr>
          <w:sz w:val="22"/>
          <w:szCs w:val="22"/>
          <w:lang w:eastAsia="fr-BE"/>
        </w:rPr>
        <w:t>The risk assessment schemes available for chemical plant protection products (e.g., hazard quotient based on ratio of application rate and LD</w:t>
      </w:r>
      <w:r w:rsidRPr="004871A7">
        <w:rPr>
          <w:sz w:val="22"/>
          <w:szCs w:val="22"/>
          <w:vertAlign w:val="subscript"/>
          <w:lang w:eastAsia="fr-BE"/>
        </w:rPr>
        <w:t>50</w:t>
      </w:r>
      <w:r w:rsidRPr="004871A7">
        <w:rPr>
          <w:sz w:val="22"/>
          <w:szCs w:val="22"/>
          <w:lang w:eastAsia="fr-BE"/>
        </w:rPr>
        <w:t>) are generally regarded as not suitable for the assessment of risks posed by microorganisms to bees, as relevant assessment parameters (e.g., shortcut values and twa values) were developed based on assumptions that apply to chemicals but not to microorganisms. This is additionally supported by the revised guidance on the risk assessment of plant protection products on bees (EFSA/2023/7989) stating that “</w:t>
      </w:r>
      <w:r w:rsidRPr="004871A7">
        <w:rPr>
          <w:i/>
          <w:iCs/>
          <w:sz w:val="22"/>
          <w:szCs w:val="22"/>
          <w:lang w:eastAsia="fr-BE"/>
        </w:rPr>
        <w:t>The guidance document does not cover the risk assessment for microorganism active substances for which specific considerations are needed […]</w:t>
      </w:r>
      <w:r w:rsidRPr="004871A7">
        <w:rPr>
          <w:sz w:val="22"/>
          <w:szCs w:val="22"/>
          <w:lang w:eastAsia="fr-BE"/>
        </w:rPr>
        <w:t xml:space="preserve">”. </w:t>
      </w:r>
      <w:r w:rsidRPr="004871A7">
        <w:rPr>
          <w:rFonts w:eastAsia="Calibri"/>
          <w:sz w:val="22"/>
          <w:szCs w:val="22"/>
          <w:lang w:val="en-US"/>
        </w:rPr>
        <w:t xml:space="preserve">In addition, current EU Regulations (i.e. Commission Regulations (EU) 2022/1439 and 2022/1440) and </w:t>
      </w:r>
      <w:proofErr w:type="spellStart"/>
      <w:r w:rsidRPr="004871A7">
        <w:rPr>
          <w:rFonts w:eastAsia="Calibri"/>
          <w:sz w:val="22"/>
          <w:szCs w:val="22"/>
          <w:lang w:val="en-US"/>
        </w:rPr>
        <w:t>Ctgb’s</w:t>
      </w:r>
      <w:proofErr w:type="spellEnd"/>
      <w:r w:rsidRPr="004871A7">
        <w:rPr>
          <w:rFonts w:eastAsia="Calibri"/>
          <w:sz w:val="22"/>
          <w:szCs w:val="22"/>
          <w:lang w:val="en-US"/>
        </w:rPr>
        <w:t xml:space="preserve"> “Evaluation Manual for the </w:t>
      </w:r>
      <w:proofErr w:type="spellStart"/>
      <w:r w:rsidRPr="004871A7">
        <w:rPr>
          <w:rFonts w:eastAsia="Calibri"/>
          <w:sz w:val="22"/>
          <w:szCs w:val="22"/>
          <w:lang w:val="en-US"/>
        </w:rPr>
        <w:t>Authorisation</w:t>
      </w:r>
      <w:proofErr w:type="spellEnd"/>
      <w:r w:rsidRPr="004871A7">
        <w:rPr>
          <w:rFonts w:eastAsia="Calibri"/>
          <w:sz w:val="22"/>
          <w:szCs w:val="22"/>
          <w:lang w:val="en-US"/>
        </w:rPr>
        <w:t xml:space="preserve"> of Biopesticides according to Reg. (EC) No 1107/2009 Part I: </w:t>
      </w:r>
      <w:r w:rsidR="003C631C" w:rsidRPr="004871A7">
        <w:rPr>
          <w:rFonts w:eastAsia="Calibri"/>
          <w:sz w:val="22"/>
          <w:szCs w:val="22"/>
          <w:lang w:val="en-US"/>
        </w:rPr>
        <w:t>Microorganism</w:t>
      </w:r>
      <w:r w:rsidRPr="004871A7">
        <w:rPr>
          <w:rFonts w:eastAsia="Calibri"/>
          <w:sz w:val="22"/>
          <w:szCs w:val="22"/>
          <w:lang w:val="en-US"/>
        </w:rPr>
        <w:t xml:space="preserve">s” (v2.0, Dec 2022) state that the risk from </w:t>
      </w:r>
      <w:r w:rsidR="003C631C" w:rsidRPr="004871A7">
        <w:rPr>
          <w:rFonts w:eastAsia="Calibri"/>
          <w:sz w:val="22"/>
          <w:szCs w:val="22"/>
          <w:lang w:val="en-US"/>
        </w:rPr>
        <w:t>microorganism</w:t>
      </w:r>
      <w:r w:rsidRPr="004871A7">
        <w:rPr>
          <w:rFonts w:eastAsia="Calibri"/>
          <w:sz w:val="22"/>
          <w:szCs w:val="22"/>
          <w:lang w:val="en-US"/>
        </w:rPr>
        <w:t xml:space="preserve">s to non-target organisms shall be assessed considering (1) its mode of action, (2) other biological properties, (3) studies on toxicity, pathogenicity and infectivity, and (4) survival and dispersal of the active microorganism in the environment. Therefore, the risk from </w:t>
      </w:r>
      <w:bookmarkStart w:id="86" w:name="_Hlk139956750"/>
      <w:proofErr w:type="spellStart"/>
      <w:r w:rsidRPr="004871A7">
        <w:rPr>
          <w:i/>
          <w:iCs/>
          <w:sz w:val="22"/>
          <w:szCs w:val="22"/>
        </w:rPr>
        <w:t>Btk</w:t>
      </w:r>
      <w:proofErr w:type="spellEnd"/>
      <w:r w:rsidRPr="004871A7">
        <w:rPr>
          <w:sz w:val="22"/>
          <w:szCs w:val="22"/>
        </w:rPr>
        <w:t xml:space="preserve"> ABTS-351</w:t>
      </w:r>
      <w:bookmarkEnd w:id="86"/>
      <w:r w:rsidRPr="004871A7">
        <w:rPr>
          <w:sz w:val="22"/>
          <w:szCs w:val="22"/>
        </w:rPr>
        <w:t xml:space="preserve"> to bees following application of </w:t>
      </w:r>
      <w:r w:rsidRPr="004871A7">
        <w:rPr>
          <w:color w:val="000000" w:themeColor="text1"/>
          <w:sz w:val="22"/>
          <w:szCs w:val="22"/>
        </w:rPr>
        <w:t>Foray</w:t>
      </w:r>
      <w:r w:rsidRPr="004871A7">
        <w:rPr>
          <w:sz w:val="22"/>
          <w:szCs w:val="22"/>
          <w:vertAlign w:val="superscript"/>
        </w:rPr>
        <w:t>®</w:t>
      </w:r>
      <w:r w:rsidRPr="004871A7">
        <w:rPr>
          <w:sz w:val="22"/>
          <w:szCs w:val="22"/>
        </w:rPr>
        <w:t xml:space="preserve"> 76B is assessed </w:t>
      </w:r>
      <w:r w:rsidRPr="004871A7">
        <w:rPr>
          <w:sz w:val="22"/>
          <w:szCs w:val="22"/>
        </w:rPr>
        <w:lastRenderedPageBreak/>
        <w:t xml:space="preserve">qualitatively in a weight-of-evidence approach. A low risk from </w:t>
      </w:r>
      <w:proofErr w:type="spellStart"/>
      <w:r w:rsidRPr="004871A7">
        <w:rPr>
          <w:i/>
          <w:iCs/>
          <w:sz w:val="22"/>
          <w:szCs w:val="22"/>
        </w:rPr>
        <w:t>Btk</w:t>
      </w:r>
      <w:proofErr w:type="spellEnd"/>
      <w:r w:rsidRPr="004871A7">
        <w:rPr>
          <w:sz w:val="22"/>
          <w:szCs w:val="22"/>
        </w:rPr>
        <w:t xml:space="preserve"> ABTS-351 and associated </w:t>
      </w:r>
      <w:proofErr w:type="spellStart"/>
      <w:r w:rsidRPr="004871A7">
        <w:rPr>
          <w:sz w:val="22"/>
          <w:szCs w:val="22"/>
        </w:rPr>
        <w:t>CryP</w:t>
      </w:r>
      <w:proofErr w:type="spellEnd"/>
      <w:r w:rsidRPr="004871A7">
        <w:rPr>
          <w:sz w:val="22"/>
          <w:szCs w:val="22"/>
        </w:rPr>
        <w:t xml:space="preserve"> following application of </w:t>
      </w:r>
      <w:r w:rsidRPr="004871A7">
        <w:rPr>
          <w:color w:val="000000" w:themeColor="text1"/>
          <w:sz w:val="22"/>
          <w:szCs w:val="22"/>
        </w:rPr>
        <w:t>Foray</w:t>
      </w:r>
      <w:r w:rsidRPr="004871A7">
        <w:rPr>
          <w:sz w:val="22"/>
          <w:szCs w:val="22"/>
          <w:vertAlign w:val="superscript"/>
        </w:rPr>
        <w:t>®</w:t>
      </w:r>
      <w:r w:rsidRPr="004871A7">
        <w:rPr>
          <w:sz w:val="22"/>
          <w:szCs w:val="22"/>
        </w:rPr>
        <w:t xml:space="preserve"> 76B can be concluded for the following reasons: </w:t>
      </w:r>
    </w:p>
    <w:p w14:paraId="0E29A446" w14:textId="77777777" w:rsidR="00166EFC" w:rsidRPr="004871A7" w:rsidRDefault="00166EFC" w:rsidP="00166EFC">
      <w:pPr>
        <w:spacing w:after="0"/>
        <w:jc w:val="both"/>
        <w:rPr>
          <w:sz w:val="22"/>
          <w:szCs w:val="22"/>
        </w:rPr>
      </w:pPr>
    </w:p>
    <w:p w14:paraId="6E8FC893" w14:textId="77777777" w:rsidR="00166EFC" w:rsidRPr="004871A7" w:rsidRDefault="00166EFC" w:rsidP="00166EFC">
      <w:pPr>
        <w:numPr>
          <w:ilvl w:val="0"/>
          <w:numId w:val="14"/>
        </w:numPr>
        <w:tabs>
          <w:tab w:val="clear" w:pos="720"/>
          <w:tab w:val="left" w:pos="284"/>
        </w:tabs>
        <w:spacing w:after="120"/>
        <w:ind w:left="284" w:hanging="284"/>
        <w:rPr>
          <w:sz w:val="22"/>
          <w:szCs w:val="22"/>
        </w:rPr>
      </w:pPr>
      <w:r w:rsidRPr="004871A7">
        <w:rPr>
          <w:i/>
          <w:iCs/>
          <w:sz w:val="22"/>
          <w:szCs w:val="22"/>
        </w:rPr>
        <w:t>Bacillus thuringiensis</w:t>
      </w:r>
      <w:r w:rsidRPr="004871A7">
        <w:rPr>
          <w:sz w:val="22"/>
          <w:szCs w:val="22"/>
        </w:rPr>
        <w:t xml:space="preserve"> occurs naturally and ubiquitously in the environment.</w:t>
      </w:r>
    </w:p>
    <w:p w14:paraId="1D0EA39E" w14:textId="50B9A4A5"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r w:rsidRPr="004871A7">
        <w:rPr>
          <w:rFonts w:eastAsia="Calibri"/>
          <w:sz w:val="22"/>
          <w:szCs w:val="22"/>
          <w:lang w:val="en-US"/>
        </w:rPr>
        <w:t xml:space="preserve">No signs of toxicity were observed in the available short-term studies on oral and contact toxicity of </w:t>
      </w:r>
      <w:proofErr w:type="spellStart"/>
      <w:r w:rsidRPr="004871A7">
        <w:rPr>
          <w:rFonts w:eastAsia="Calibri"/>
          <w:sz w:val="22"/>
          <w:szCs w:val="22"/>
          <w:lang w:val="en-US"/>
        </w:rPr>
        <w:t>DiPel</w:t>
      </w:r>
      <w:proofErr w:type="spellEnd"/>
      <w:r w:rsidRPr="004871A7">
        <w:rPr>
          <w:rFonts w:eastAsia="Calibri"/>
          <w:sz w:val="22"/>
          <w:szCs w:val="22"/>
          <w:vertAlign w:val="superscript"/>
          <w:lang w:val="en-US"/>
        </w:rPr>
        <w:t>®</w:t>
      </w:r>
      <w:r w:rsidRPr="004871A7">
        <w:rPr>
          <w:rFonts w:eastAsia="Calibri"/>
          <w:sz w:val="22"/>
          <w:szCs w:val="22"/>
          <w:lang w:val="en-US"/>
        </w:rPr>
        <w:t xml:space="preserve"> DF, Foray</w:t>
      </w:r>
      <w:r w:rsidRPr="004871A7">
        <w:rPr>
          <w:rFonts w:eastAsia="Calibri"/>
          <w:sz w:val="22"/>
          <w:szCs w:val="22"/>
          <w:vertAlign w:val="superscript"/>
          <w:lang w:val="en-US"/>
        </w:rPr>
        <w:t>®</w:t>
      </w:r>
      <w:r w:rsidRPr="004871A7">
        <w:rPr>
          <w:rFonts w:eastAsia="Calibri"/>
          <w:sz w:val="22"/>
          <w:szCs w:val="22"/>
          <w:lang w:val="en-US"/>
        </w:rPr>
        <w:t xml:space="preserve"> 48B and Foray</w:t>
      </w:r>
      <w:r w:rsidRPr="004871A7">
        <w:rPr>
          <w:rFonts w:eastAsia="Calibri"/>
          <w:sz w:val="22"/>
          <w:szCs w:val="22"/>
          <w:vertAlign w:val="superscript"/>
          <w:lang w:val="en-US"/>
        </w:rPr>
        <w:t>®</w:t>
      </w:r>
      <w:r w:rsidRPr="004871A7">
        <w:rPr>
          <w:rFonts w:eastAsia="Calibri"/>
          <w:sz w:val="22"/>
          <w:szCs w:val="22"/>
          <w:lang w:val="en-US"/>
        </w:rPr>
        <w:t xml:space="preserve"> 76B to adult honey bees. </w:t>
      </w:r>
    </w:p>
    <w:p w14:paraId="55A7B3BF" w14:textId="77777777"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r w:rsidRPr="004871A7">
        <w:rPr>
          <w:rFonts w:eastAsia="Calibri"/>
          <w:sz w:val="22"/>
          <w:szCs w:val="22"/>
          <w:lang w:val="en-US"/>
        </w:rPr>
        <w:t>No signs of pathogenicity were observed in the available 14- and 17-d studies with honey bee larvae and adult honey bees.</w:t>
      </w:r>
    </w:p>
    <w:p w14:paraId="1DA78DF1" w14:textId="304801CA"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r w:rsidRPr="004871A7">
        <w:rPr>
          <w:rFonts w:eastAsia="Calibri"/>
          <w:sz w:val="22"/>
          <w:szCs w:val="22"/>
          <w:lang w:val="en-US"/>
        </w:rPr>
        <w:t xml:space="preserve">No signs of pathogenicity were observed in the available </w:t>
      </w:r>
      <w:r w:rsidR="003C631C" w:rsidRPr="004871A7">
        <w:rPr>
          <w:rFonts w:eastAsia="Calibri"/>
          <w:sz w:val="22"/>
          <w:szCs w:val="22"/>
          <w:lang w:val="en-US"/>
        </w:rPr>
        <w:t>open literature</w:t>
      </w:r>
      <w:r w:rsidRPr="004871A7">
        <w:rPr>
          <w:rFonts w:eastAsia="Calibri"/>
          <w:sz w:val="22"/>
          <w:szCs w:val="22"/>
          <w:lang w:val="en-US"/>
        </w:rPr>
        <w:t xml:space="preserve"> study by Mommaerts </w:t>
      </w:r>
      <w:r w:rsidRPr="004871A7">
        <w:rPr>
          <w:rFonts w:eastAsia="Calibri"/>
          <w:i/>
          <w:sz w:val="22"/>
          <w:szCs w:val="22"/>
          <w:lang w:val="en-US"/>
        </w:rPr>
        <w:t>et al</w:t>
      </w:r>
      <w:r w:rsidRPr="004871A7">
        <w:rPr>
          <w:rFonts w:eastAsia="Calibri"/>
          <w:sz w:val="22"/>
          <w:szCs w:val="22"/>
          <w:lang w:val="en-US"/>
        </w:rPr>
        <w:t xml:space="preserve">. (2009) following oral and contact exposure to </w:t>
      </w:r>
      <w:proofErr w:type="spellStart"/>
      <w:r w:rsidRPr="004871A7">
        <w:rPr>
          <w:rFonts w:eastAsia="Calibri"/>
          <w:sz w:val="22"/>
          <w:szCs w:val="22"/>
          <w:lang w:val="en-US"/>
        </w:rPr>
        <w:t>DiPel</w:t>
      </w:r>
      <w:proofErr w:type="spellEnd"/>
      <w:r w:rsidRPr="004871A7">
        <w:rPr>
          <w:rFonts w:eastAsia="Calibri"/>
          <w:sz w:val="22"/>
          <w:szCs w:val="22"/>
          <w:lang w:val="en-US"/>
        </w:rPr>
        <w:t xml:space="preserve"> (i.e. </w:t>
      </w:r>
      <w:proofErr w:type="spellStart"/>
      <w:r w:rsidRPr="004871A7">
        <w:rPr>
          <w:rFonts w:eastAsia="Calibri"/>
          <w:i/>
          <w:sz w:val="22"/>
          <w:szCs w:val="22"/>
          <w:lang w:val="en-US"/>
        </w:rPr>
        <w:t>Btk</w:t>
      </w:r>
      <w:proofErr w:type="spellEnd"/>
      <w:r w:rsidRPr="004871A7">
        <w:rPr>
          <w:rFonts w:eastAsia="Calibri"/>
          <w:sz w:val="22"/>
          <w:szCs w:val="22"/>
          <w:lang w:val="en-US"/>
        </w:rPr>
        <w:t xml:space="preserve"> ABTS-351) over 11 weeks under unrealistic worst-case exposure conditions.</w:t>
      </w:r>
    </w:p>
    <w:p w14:paraId="3FFD0B13" w14:textId="7188C949"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r w:rsidRPr="004871A7">
        <w:rPr>
          <w:rFonts w:eastAsia="Calibri"/>
          <w:sz w:val="22"/>
          <w:szCs w:val="22"/>
          <w:lang w:val="en-US"/>
        </w:rPr>
        <w:t>No adverse effects on queen health and brood development of honey bee</w:t>
      </w:r>
      <w:r w:rsidR="00C41FAF" w:rsidRPr="004871A7">
        <w:rPr>
          <w:rFonts w:eastAsia="Calibri"/>
          <w:sz w:val="22"/>
          <w:szCs w:val="22"/>
          <w:lang w:val="en-US"/>
        </w:rPr>
        <w:t xml:space="preserve"> colonie</w:t>
      </w:r>
      <w:r w:rsidRPr="004871A7">
        <w:rPr>
          <w:rFonts w:eastAsia="Calibri"/>
          <w:sz w:val="22"/>
          <w:szCs w:val="22"/>
          <w:lang w:val="en-US"/>
        </w:rPr>
        <w:t xml:space="preserve">s were observed over four months following aerial application of </w:t>
      </w:r>
      <w:proofErr w:type="spellStart"/>
      <w:r w:rsidRPr="004871A7">
        <w:rPr>
          <w:rFonts w:eastAsia="Calibri"/>
          <w:i/>
          <w:sz w:val="22"/>
          <w:szCs w:val="22"/>
          <w:lang w:val="en-US"/>
        </w:rPr>
        <w:t>Btk</w:t>
      </w:r>
      <w:proofErr w:type="spellEnd"/>
      <w:r w:rsidRPr="004871A7">
        <w:rPr>
          <w:rFonts w:eastAsia="Calibri"/>
          <w:sz w:val="22"/>
          <w:szCs w:val="22"/>
          <w:lang w:val="en-US"/>
        </w:rPr>
        <w:t xml:space="preserve"> ABTS-351 (applied as Foray</w:t>
      </w:r>
      <w:r w:rsidRPr="004871A7">
        <w:rPr>
          <w:rFonts w:eastAsia="Calibri"/>
          <w:sz w:val="22"/>
          <w:szCs w:val="22"/>
          <w:vertAlign w:val="superscript"/>
          <w:lang w:val="en-US"/>
        </w:rPr>
        <w:t>®</w:t>
      </w:r>
      <w:r w:rsidRPr="004871A7">
        <w:rPr>
          <w:rFonts w:eastAsia="Calibri"/>
          <w:sz w:val="22"/>
          <w:szCs w:val="22"/>
          <w:lang w:val="en-US"/>
        </w:rPr>
        <w:t xml:space="preserve"> 48B; </w:t>
      </w:r>
      <w:r w:rsidR="00CE182C" w:rsidRPr="004871A7">
        <w:rPr>
          <w:rFonts w:eastAsia="Calibri"/>
          <w:sz w:val="22"/>
          <w:szCs w:val="22"/>
          <w:lang w:val="en-US"/>
        </w:rPr>
        <w:t xml:space="preserve">Leza </w:t>
      </w:r>
      <w:r w:rsidRPr="004871A7">
        <w:rPr>
          <w:rFonts w:eastAsia="Calibri"/>
          <w:i/>
          <w:sz w:val="22"/>
          <w:szCs w:val="22"/>
          <w:lang w:val="en-US"/>
        </w:rPr>
        <w:t>et al</w:t>
      </w:r>
      <w:r w:rsidRPr="004871A7">
        <w:rPr>
          <w:rFonts w:eastAsia="Calibri"/>
          <w:sz w:val="22"/>
          <w:szCs w:val="22"/>
          <w:lang w:val="en-US"/>
        </w:rPr>
        <w:t>., 2014).</w:t>
      </w:r>
    </w:p>
    <w:p w14:paraId="699EBE67" w14:textId="67C539BB"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r w:rsidRPr="004871A7">
        <w:rPr>
          <w:rFonts w:eastAsia="Calibri"/>
          <w:sz w:val="22"/>
          <w:szCs w:val="22"/>
          <w:lang w:val="en-US"/>
        </w:rPr>
        <w:t xml:space="preserve">Concentrations tested in the available studies reflect worst-case exposures (oral exposure considered as most relevant route of exposure for bees according to the </w:t>
      </w:r>
      <w:proofErr w:type="spellStart"/>
      <w:r w:rsidRPr="004871A7">
        <w:rPr>
          <w:rFonts w:eastAsia="Calibri"/>
          <w:sz w:val="22"/>
          <w:szCs w:val="22"/>
          <w:lang w:val="en-US"/>
        </w:rPr>
        <w:t>MoA</w:t>
      </w:r>
      <w:proofErr w:type="spellEnd"/>
      <w:r w:rsidRPr="004871A7">
        <w:rPr>
          <w:rFonts w:eastAsia="Calibri"/>
          <w:sz w:val="22"/>
          <w:szCs w:val="22"/>
          <w:lang w:val="en-US"/>
        </w:rPr>
        <w:t xml:space="preserve"> of </w:t>
      </w:r>
      <w:proofErr w:type="spellStart"/>
      <w:r w:rsidRPr="004871A7">
        <w:rPr>
          <w:rFonts w:eastAsia="Calibri"/>
          <w:i/>
          <w:iCs/>
          <w:sz w:val="22"/>
          <w:szCs w:val="22"/>
          <w:lang w:val="en-US"/>
        </w:rPr>
        <w:t>Btk</w:t>
      </w:r>
      <w:proofErr w:type="spellEnd"/>
      <w:r w:rsidRPr="004871A7">
        <w:rPr>
          <w:rFonts w:eastAsia="Calibri"/>
          <w:sz w:val="22"/>
          <w:szCs w:val="22"/>
          <w:lang w:val="en-US"/>
        </w:rPr>
        <w:t xml:space="preserve"> ABTS-351) compared to realistic exposures of bees in the environment. The test organisms in the available studies were exposed to high and stable concentrations of </w:t>
      </w:r>
      <w:proofErr w:type="spellStart"/>
      <w:r w:rsidRPr="004871A7">
        <w:rPr>
          <w:rFonts w:eastAsia="Calibri"/>
          <w:i/>
          <w:iCs/>
          <w:sz w:val="22"/>
          <w:szCs w:val="22"/>
          <w:lang w:val="en-US"/>
        </w:rPr>
        <w:t>Btk</w:t>
      </w:r>
      <w:proofErr w:type="spellEnd"/>
      <w:r w:rsidRPr="004871A7">
        <w:rPr>
          <w:rFonts w:eastAsia="Calibri"/>
          <w:sz w:val="22"/>
          <w:szCs w:val="22"/>
          <w:lang w:val="en-US"/>
        </w:rPr>
        <w:t xml:space="preserve"> ABTS-351 over several days or weeks, while </w:t>
      </w:r>
      <w:proofErr w:type="spellStart"/>
      <w:r w:rsidRPr="004871A7">
        <w:rPr>
          <w:rFonts w:eastAsia="Calibri"/>
          <w:i/>
          <w:iCs/>
          <w:sz w:val="22"/>
          <w:szCs w:val="22"/>
          <w:lang w:val="en-US"/>
        </w:rPr>
        <w:t>Btk</w:t>
      </w:r>
      <w:proofErr w:type="spellEnd"/>
      <w:r w:rsidRPr="004871A7">
        <w:rPr>
          <w:rFonts w:eastAsia="Calibri"/>
          <w:sz w:val="22"/>
          <w:szCs w:val="22"/>
          <w:lang w:val="en-US"/>
        </w:rPr>
        <w:t xml:space="preserve"> ABTS-351 and </w:t>
      </w:r>
      <w:proofErr w:type="spellStart"/>
      <w:r w:rsidRPr="004871A7">
        <w:rPr>
          <w:rFonts w:eastAsia="Calibri"/>
          <w:sz w:val="22"/>
          <w:szCs w:val="22"/>
          <w:lang w:val="en-US"/>
        </w:rPr>
        <w:t>CryP</w:t>
      </w:r>
      <w:proofErr w:type="spellEnd"/>
      <w:r w:rsidRPr="004871A7">
        <w:rPr>
          <w:rFonts w:eastAsia="Calibri"/>
          <w:sz w:val="22"/>
          <w:szCs w:val="22"/>
          <w:lang w:val="en-US"/>
        </w:rPr>
        <w:t xml:space="preserve"> are not expected to persist over a longer period following spray application of </w:t>
      </w:r>
      <w:r w:rsidRPr="004871A7">
        <w:rPr>
          <w:sz w:val="22"/>
          <w:szCs w:val="22"/>
        </w:rPr>
        <w:t>Foray</w:t>
      </w:r>
      <w:r w:rsidRPr="004871A7">
        <w:rPr>
          <w:sz w:val="22"/>
          <w:szCs w:val="22"/>
          <w:vertAlign w:val="superscript"/>
        </w:rPr>
        <w:t>®</w:t>
      </w:r>
      <w:r w:rsidRPr="004871A7">
        <w:rPr>
          <w:sz w:val="22"/>
          <w:szCs w:val="22"/>
        </w:rPr>
        <w:t xml:space="preserve"> 76B, </w:t>
      </w:r>
      <w:r w:rsidRPr="004871A7">
        <w:rPr>
          <w:rFonts w:eastAsia="Calibri"/>
          <w:sz w:val="22"/>
          <w:szCs w:val="22"/>
          <w:lang w:val="en-US"/>
        </w:rPr>
        <w:t xml:space="preserve">since spores and </w:t>
      </w:r>
      <w:proofErr w:type="spellStart"/>
      <w:r w:rsidRPr="004871A7">
        <w:rPr>
          <w:rFonts w:eastAsia="Calibri"/>
          <w:sz w:val="22"/>
          <w:szCs w:val="22"/>
          <w:lang w:val="en-US"/>
        </w:rPr>
        <w:t>CryP</w:t>
      </w:r>
      <w:proofErr w:type="spellEnd"/>
      <w:r w:rsidRPr="004871A7">
        <w:rPr>
          <w:rFonts w:eastAsia="Calibri"/>
          <w:sz w:val="22"/>
          <w:szCs w:val="22"/>
          <w:lang w:val="en-US"/>
        </w:rPr>
        <w:t xml:space="preserve"> of </w:t>
      </w:r>
      <w:proofErr w:type="spellStart"/>
      <w:r w:rsidRPr="004871A7">
        <w:rPr>
          <w:rFonts w:eastAsia="Calibri"/>
          <w:i/>
          <w:iCs/>
          <w:sz w:val="22"/>
          <w:szCs w:val="22"/>
          <w:lang w:val="en-US"/>
        </w:rPr>
        <w:t>Btk</w:t>
      </w:r>
      <w:proofErr w:type="spellEnd"/>
      <w:r w:rsidRPr="004871A7">
        <w:rPr>
          <w:rFonts w:eastAsia="Calibri"/>
          <w:sz w:val="22"/>
          <w:szCs w:val="22"/>
          <w:lang w:val="en-US"/>
        </w:rPr>
        <w:t xml:space="preserve"> ABTS-351 are rapidly degraded under environmental conditions. </w:t>
      </w:r>
      <w:proofErr w:type="spellStart"/>
      <w:r w:rsidRPr="004871A7">
        <w:rPr>
          <w:rFonts w:eastAsia="Calibri"/>
          <w:i/>
          <w:sz w:val="22"/>
          <w:szCs w:val="22"/>
          <w:lang w:val="en-US"/>
        </w:rPr>
        <w:t>Btk</w:t>
      </w:r>
      <w:proofErr w:type="spellEnd"/>
      <w:r w:rsidRPr="004871A7">
        <w:rPr>
          <w:rFonts w:eastAsia="Calibri"/>
          <w:sz w:val="22"/>
          <w:szCs w:val="22"/>
          <w:lang w:val="en-US"/>
        </w:rPr>
        <w:t xml:space="preserve"> ABTS-351 has a half-life of less than 24 h on foliage (RAR 2020, Vol.3 B7), and δ-endotoxins and endospores are rapidly degraded and inactivated when exposed to UV radiation following spray application (EFSA Journal 2021;19(10):6879). In addition, the realistic exposure of honey bee larvae following application of </w:t>
      </w:r>
      <w:r w:rsidRPr="004871A7">
        <w:rPr>
          <w:sz w:val="22"/>
          <w:szCs w:val="22"/>
        </w:rPr>
        <w:t>Foray</w:t>
      </w:r>
      <w:r w:rsidRPr="004871A7">
        <w:rPr>
          <w:sz w:val="22"/>
          <w:szCs w:val="22"/>
          <w:vertAlign w:val="superscript"/>
        </w:rPr>
        <w:t>®</w:t>
      </w:r>
      <w:r w:rsidRPr="004871A7">
        <w:rPr>
          <w:sz w:val="22"/>
          <w:szCs w:val="22"/>
        </w:rPr>
        <w:t xml:space="preserve"> 76B </w:t>
      </w:r>
      <w:r w:rsidRPr="004871A7">
        <w:rPr>
          <w:rFonts w:eastAsia="Calibri"/>
          <w:sz w:val="22"/>
          <w:szCs w:val="22"/>
          <w:lang w:val="en-US"/>
        </w:rPr>
        <w:t xml:space="preserve">is significantly lower than simulated in the available 17-d laboratory study, since honey bee larvae do not come into direct contact with the spray solution and are only indirectly exposed to </w:t>
      </w:r>
      <w:proofErr w:type="spellStart"/>
      <w:r w:rsidRPr="004871A7">
        <w:rPr>
          <w:rFonts w:eastAsia="Calibri"/>
          <w:i/>
          <w:iCs/>
          <w:sz w:val="22"/>
          <w:szCs w:val="22"/>
          <w:lang w:val="en-US"/>
        </w:rPr>
        <w:t>Btk</w:t>
      </w:r>
      <w:proofErr w:type="spellEnd"/>
      <w:r w:rsidRPr="004871A7">
        <w:rPr>
          <w:rFonts w:eastAsia="Calibri"/>
          <w:sz w:val="22"/>
          <w:szCs w:val="22"/>
          <w:lang w:val="en-US"/>
        </w:rPr>
        <w:t xml:space="preserve"> ABTS-351 and </w:t>
      </w:r>
      <w:proofErr w:type="spellStart"/>
      <w:r w:rsidRPr="004871A7">
        <w:rPr>
          <w:rFonts w:eastAsia="Calibri"/>
          <w:sz w:val="22"/>
          <w:szCs w:val="22"/>
          <w:lang w:val="en-US"/>
        </w:rPr>
        <w:t>CryP</w:t>
      </w:r>
      <w:proofErr w:type="spellEnd"/>
      <w:r w:rsidRPr="004871A7">
        <w:rPr>
          <w:rFonts w:eastAsia="Calibri"/>
          <w:sz w:val="22"/>
          <w:szCs w:val="22"/>
          <w:lang w:val="en-US"/>
        </w:rPr>
        <w:t xml:space="preserve"> via collected pollen and nectar.</w:t>
      </w:r>
    </w:p>
    <w:p w14:paraId="09FB61D8" w14:textId="77777777"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r w:rsidRPr="004871A7">
        <w:rPr>
          <w:rFonts w:eastAsia="Calibri"/>
          <w:sz w:val="22"/>
          <w:szCs w:val="22"/>
          <w:lang w:val="en-US"/>
        </w:rPr>
        <w:t xml:space="preserve">Available data demonstrate low toxicity of </w:t>
      </w:r>
      <w:proofErr w:type="spellStart"/>
      <w:r w:rsidRPr="004871A7">
        <w:rPr>
          <w:rFonts w:eastAsia="Calibri"/>
          <w:sz w:val="22"/>
          <w:szCs w:val="22"/>
          <w:lang w:val="en-US"/>
        </w:rPr>
        <w:t>CryP</w:t>
      </w:r>
      <w:proofErr w:type="spellEnd"/>
      <w:r w:rsidRPr="004871A7">
        <w:rPr>
          <w:rFonts w:eastAsia="Calibri"/>
          <w:sz w:val="22"/>
          <w:szCs w:val="22"/>
          <w:lang w:val="en-US"/>
        </w:rPr>
        <w:t xml:space="preserve"> associated with </w:t>
      </w:r>
      <w:proofErr w:type="spellStart"/>
      <w:r w:rsidRPr="004871A7">
        <w:rPr>
          <w:rFonts w:eastAsia="Calibri"/>
          <w:i/>
          <w:iCs/>
          <w:sz w:val="22"/>
          <w:szCs w:val="22"/>
          <w:lang w:val="en-US"/>
        </w:rPr>
        <w:t>Btk</w:t>
      </w:r>
      <w:proofErr w:type="spellEnd"/>
      <w:r w:rsidRPr="004871A7">
        <w:rPr>
          <w:rFonts w:eastAsia="Calibri"/>
          <w:sz w:val="22"/>
          <w:szCs w:val="22"/>
          <w:lang w:val="en-US"/>
        </w:rPr>
        <w:t xml:space="preserve"> ABTS-351 to adult bees and bee brood.</w:t>
      </w:r>
    </w:p>
    <w:p w14:paraId="0BE54894" w14:textId="77777777" w:rsidR="00166EFC" w:rsidRPr="004871A7" w:rsidRDefault="00166EFC" w:rsidP="00166EFC">
      <w:pPr>
        <w:numPr>
          <w:ilvl w:val="0"/>
          <w:numId w:val="14"/>
        </w:numPr>
        <w:tabs>
          <w:tab w:val="clear" w:pos="720"/>
          <w:tab w:val="left" w:pos="284"/>
        </w:tabs>
        <w:spacing w:after="120"/>
        <w:ind w:left="284" w:hanging="284"/>
        <w:jc w:val="both"/>
        <w:rPr>
          <w:rFonts w:eastAsia="Calibri"/>
          <w:sz w:val="22"/>
          <w:szCs w:val="22"/>
          <w:lang w:val="en-US"/>
        </w:rPr>
      </w:pPr>
      <w:proofErr w:type="spellStart"/>
      <w:r w:rsidRPr="004871A7">
        <w:rPr>
          <w:i/>
          <w:iCs/>
          <w:color w:val="000000" w:themeColor="text1"/>
          <w:sz w:val="22"/>
          <w:szCs w:val="22"/>
        </w:rPr>
        <w:t>Btk</w:t>
      </w:r>
      <w:proofErr w:type="spellEnd"/>
      <w:r w:rsidRPr="004871A7">
        <w:rPr>
          <w:color w:val="000000" w:themeColor="text1"/>
          <w:sz w:val="22"/>
          <w:szCs w:val="22"/>
        </w:rPr>
        <w:t xml:space="preserve"> ABTS-351 acts highly specific against insect species of the order Lepidoptera and is not expected to have any harmful effects on beneficials and other non-target species of other insect orders.</w:t>
      </w:r>
    </w:p>
    <w:p w14:paraId="761E1693" w14:textId="77777777" w:rsidR="00166EFC" w:rsidRPr="004871A7" w:rsidRDefault="00166EFC" w:rsidP="00166EFC">
      <w:pPr>
        <w:tabs>
          <w:tab w:val="clear" w:pos="720"/>
        </w:tabs>
        <w:spacing w:after="0" w:line="259" w:lineRule="auto"/>
        <w:jc w:val="both"/>
        <w:rPr>
          <w:sz w:val="22"/>
          <w:szCs w:val="22"/>
          <w:lang w:eastAsia="fr-BE"/>
        </w:rPr>
      </w:pPr>
      <w:bookmarkStart w:id="87" w:name="_Hlk131062036"/>
    </w:p>
    <w:p w14:paraId="7B550A2C" w14:textId="043E4015" w:rsidR="00166EFC" w:rsidRPr="004871A7" w:rsidRDefault="00166EFC" w:rsidP="00166EFC">
      <w:pPr>
        <w:tabs>
          <w:tab w:val="clear" w:pos="720"/>
        </w:tabs>
        <w:spacing w:after="160" w:line="259" w:lineRule="auto"/>
        <w:jc w:val="both"/>
        <w:rPr>
          <w:sz w:val="22"/>
          <w:szCs w:val="22"/>
          <w:lang w:val="en-US" w:eastAsia="fr-BE"/>
        </w:rPr>
      </w:pPr>
      <w:r w:rsidRPr="004871A7">
        <w:rPr>
          <w:sz w:val="22"/>
          <w:szCs w:val="22"/>
          <w:lang w:eastAsia="fr-BE"/>
        </w:rPr>
        <w:t xml:space="preserve">Therefore, the weight-of-evidence sufficiently demonstrates an acceptable risk posed by </w:t>
      </w:r>
      <w:proofErr w:type="spellStart"/>
      <w:r w:rsidRPr="004871A7">
        <w:rPr>
          <w:i/>
          <w:iCs/>
          <w:sz w:val="22"/>
          <w:szCs w:val="22"/>
        </w:rPr>
        <w:t>Btk</w:t>
      </w:r>
      <w:proofErr w:type="spellEnd"/>
      <w:r w:rsidRPr="004871A7">
        <w:rPr>
          <w:sz w:val="22"/>
          <w:szCs w:val="22"/>
        </w:rPr>
        <w:t xml:space="preserve"> ABTS-351 and associated </w:t>
      </w:r>
      <w:proofErr w:type="spellStart"/>
      <w:r w:rsidRPr="004871A7">
        <w:rPr>
          <w:sz w:val="22"/>
          <w:szCs w:val="22"/>
        </w:rPr>
        <w:t>CryPs</w:t>
      </w:r>
      <w:proofErr w:type="spellEnd"/>
      <w:r w:rsidRPr="004871A7">
        <w:rPr>
          <w:sz w:val="22"/>
          <w:szCs w:val="22"/>
        </w:rPr>
        <w:t xml:space="preserve"> </w:t>
      </w:r>
      <w:r w:rsidRPr="004871A7">
        <w:rPr>
          <w:iCs/>
          <w:sz w:val="22"/>
          <w:szCs w:val="22"/>
          <w:lang w:eastAsia="fr-BE"/>
        </w:rPr>
        <w:t>to</w:t>
      </w:r>
      <w:r w:rsidRPr="004871A7">
        <w:rPr>
          <w:sz w:val="22"/>
          <w:szCs w:val="22"/>
          <w:lang w:eastAsia="fr-BE"/>
        </w:rPr>
        <w:t xml:space="preserve"> bees following the proposed uses of </w:t>
      </w:r>
      <w:bookmarkEnd w:id="87"/>
      <w:r w:rsidRPr="004871A7">
        <w:rPr>
          <w:rFonts w:eastAsia="Calibri"/>
          <w:sz w:val="22"/>
          <w:szCs w:val="22"/>
          <w:lang w:val="en-US"/>
        </w:rPr>
        <w:t>Foray</w:t>
      </w:r>
      <w:r w:rsidRPr="004871A7">
        <w:rPr>
          <w:rFonts w:eastAsia="Calibri"/>
          <w:sz w:val="22"/>
          <w:szCs w:val="22"/>
          <w:vertAlign w:val="superscript"/>
          <w:lang w:val="en-US"/>
        </w:rPr>
        <w:t>®</w:t>
      </w:r>
      <w:r w:rsidRPr="004871A7">
        <w:rPr>
          <w:rFonts w:eastAsia="Calibri"/>
          <w:sz w:val="22"/>
          <w:szCs w:val="22"/>
          <w:lang w:val="en-US"/>
        </w:rPr>
        <w:t xml:space="preserve"> 76B</w:t>
      </w:r>
      <w:r w:rsidRPr="004871A7">
        <w:rPr>
          <w:b/>
          <w:bCs/>
          <w:sz w:val="20"/>
          <w:szCs w:val="20"/>
        </w:rPr>
        <w:t>.</w:t>
      </w:r>
    </w:p>
    <w:p w14:paraId="08743518" w14:textId="77777777" w:rsidR="00166EFC" w:rsidRPr="004871A7" w:rsidRDefault="00166EFC" w:rsidP="00166EFC">
      <w:pPr>
        <w:spacing w:after="0"/>
        <w:jc w:val="both"/>
        <w:rPr>
          <w:b/>
          <w:bCs/>
          <w:color w:val="000000" w:themeColor="text1"/>
          <w:sz w:val="22"/>
          <w:szCs w:val="22"/>
        </w:rPr>
      </w:pPr>
    </w:p>
    <w:p w14:paraId="6D259DFA" w14:textId="77777777" w:rsidR="00166EFC" w:rsidRPr="004871A7" w:rsidRDefault="00166EFC" w:rsidP="00166EFC">
      <w:pPr>
        <w:spacing w:after="120"/>
        <w:jc w:val="both"/>
        <w:rPr>
          <w:b/>
          <w:bCs/>
          <w:color w:val="000000" w:themeColor="text1"/>
          <w:sz w:val="22"/>
          <w:szCs w:val="22"/>
          <w:lang w:val="en-US" w:eastAsia="fr-BE"/>
        </w:rPr>
      </w:pPr>
      <w:r w:rsidRPr="004871A7">
        <w:rPr>
          <w:b/>
          <w:bCs/>
          <w:color w:val="000000" w:themeColor="text1"/>
          <w:sz w:val="22"/>
          <w:szCs w:val="22"/>
        </w:rPr>
        <w:t>Conclusion on the overall risk to bees</w:t>
      </w:r>
    </w:p>
    <w:p w14:paraId="5082F7E2" w14:textId="4075E7A3" w:rsidR="000218D7" w:rsidRPr="009100FC" w:rsidRDefault="00166EFC" w:rsidP="00166EFC">
      <w:pPr>
        <w:spacing w:after="0"/>
        <w:jc w:val="both"/>
        <w:rPr>
          <w:sz w:val="22"/>
          <w:szCs w:val="22"/>
          <w:highlight w:val="cyan"/>
        </w:rPr>
      </w:pPr>
      <w:r w:rsidRPr="004871A7">
        <w:rPr>
          <w:sz w:val="22"/>
          <w:szCs w:val="22"/>
        </w:rPr>
        <w:t xml:space="preserve">In line with conclusions for </w:t>
      </w:r>
      <w:proofErr w:type="spellStart"/>
      <w:r w:rsidRPr="004871A7">
        <w:rPr>
          <w:sz w:val="22"/>
          <w:szCs w:val="22"/>
        </w:rPr>
        <w:t>DiPel</w:t>
      </w:r>
      <w:proofErr w:type="spellEnd"/>
      <w:r w:rsidRPr="004871A7">
        <w:rPr>
          <w:sz w:val="22"/>
          <w:szCs w:val="22"/>
          <w:vertAlign w:val="superscript"/>
        </w:rPr>
        <w:t>®</w:t>
      </w:r>
      <w:r w:rsidRPr="004871A7">
        <w:rPr>
          <w:sz w:val="22"/>
          <w:szCs w:val="22"/>
        </w:rPr>
        <w:t xml:space="preserve"> DF in EFSA Journal 2021;19(10):6879, the risk from </w:t>
      </w:r>
      <w:proofErr w:type="spellStart"/>
      <w:r w:rsidRPr="004871A7">
        <w:rPr>
          <w:i/>
          <w:iCs/>
          <w:sz w:val="22"/>
          <w:szCs w:val="22"/>
        </w:rPr>
        <w:t>Btk</w:t>
      </w:r>
      <w:proofErr w:type="spellEnd"/>
      <w:r w:rsidRPr="004871A7">
        <w:rPr>
          <w:sz w:val="22"/>
          <w:szCs w:val="22"/>
        </w:rPr>
        <w:t xml:space="preserve"> ABTS-351 and </w:t>
      </w:r>
      <w:proofErr w:type="spellStart"/>
      <w:r w:rsidRPr="004871A7">
        <w:rPr>
          <w:sz w:val="22"/>
          <w:szCs w:val="22"/>
        </w:rPr>
        <w:t>CryP</w:t>
      </w:r>
      <w:proofErr w:type="spellEnd"/>
      <w:r w:rsidRPr="004871A7">
        <w:rPr>
          <w:sz w:val="22"/>
          <w:szCs w:val="22"/>
        </w:rPr>
        <w:t xml:space="preserve"> to bees following the proposed uses of Foray</w:t>
      </w:r>
      <w:r w:rsidRPr="004871A7">
        <w:rPr>
          <w:sz w:val="22"/>
          <w:szCs w:val="22"/>
          <w:vertAlign w:val="superscript"/>
        </w:rPr>
        <w:t>®</w:t>
      </w:r>
      <w:r w:rsidRPr="004871A7">
        <w:rPr>
          <w:sz w:val="22"/>
          <w:szCs w:val="22"/>
        </w:rPr>
        <w:t xml:space="preserve"> 76B is low. Adequate studies are available with adult and larval honey bees and adult bumble bees showing that </w:t>
      </w:r>
      <w:proofErr w:type="spellStart"/>
      <w:r w:rsidRPr="004871A7">
        <w:rPr>
          <w:i/>
          <w:iCs/>
          <w:sz w:val="22"/>
          <w:szCs w:val="22"/>
        </w:rPr>
        <w:t>Btk</w:t>
      </w:r>
      <w:proofErr w:type="spellEnd"/>
      <w:r w:rsidRPr="004871A7">
        <w:rPr>
          <w:sz w:val="22"/>
          <w:szCs w:val="22"/>
        </w:rPr>
        <w:t xml:space="preserve"> ABTS-351 is only of low toxicity to bees and does not exhibit pathogenicity in bees under worst-case exposure scenarios</w:t>
      </w:r>
      <w:r w:rsidR="00F05658" w:rsidRPr="004871A7">
        <w:rPr>
          <w:sz w:val="22"/>
          <w:szCs w:val="22"/>
          <w:lang w:val="en-US" w:eastAsia="fr-BE"/>
        </w:rPr>
        <w:t>.</w:t>
      </w:r>
      <w:r w:rsidR="00F05658" w:rsidRPr="00C1472E">
        <w:rPr>
          <w:sz w:val="22"/>
          <w:szCs w:val="22"/>
          <w:lang w:val="en-US" w:eastAsia="fr-BE"/>
        </w:rPr>
        <w:t xml:space="preserve"> </w:t>
      </w:r>
      <w:r w:rsidR="000218D7" w:rsidRPr="009100FC">
        <w:rPr>
          <w:highlight w:val="cyan"/>
        </w:rPr>
        <w:br w:type="page"/>
      </w:r>
    </w:p>
    <w:p w14:paraId="0DBB4B25" w14:textId="77777777" w:rsidR="00E87DF3" w:rsidRDefault="00E87DF3" w:rsidP="00E87DF3">
      <w:pPr>
        <w:pStyle w:val="OECD-HeadLine1"/>
        <w:jc w:val="both"/>
        <w:outlineLvl w:val="0"/>
      </w:pPr>
      <w:bookmarkStart w:id="88" w:name="_Toc126063190"/>
      <w:bookmarkStart w:id="89" w:name="_Toc176163628"/>
      <w:r w:rsidRPr="00C1472E">
        <w:lastRenderedPageBreak/>
        <w:t>IIIM 10.4</w:t>
      </w:r>
      <w:r w:rsidRPr="00C1472E">
        <w:tab/>
        <w:t>Effects on arthropods other than bees</w:t>
      </w:r>
      <w:bookmarkEnd w:id="88"/>
      <w:bookmarkEnd w:id="89"/>
    </w:p>
    <w:p w14:paraId="7814194A" w14:textId="77777777" w:rsidR="00326C03" w:rsidRDefault="00326C03" w:rsidP="005C1A4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326C03" w:rsidRPr="00654766" w14:paraId="65198DBC" w14:textId="77777777" w:rsidTr="005A691A">
        <w:tc>
          <w:tcPr>
            <w:tcW w:w="837" w:type="pct"/>
            <w:shd w:val="clear" w:color="auto" w:fill="D9D9D9" w:themeFill="background1" w:themeFillShade="D9"/>
          </w:tcPr>
          <w:p w14:paraId="102276D3" w14:textId="77777777" w:rsidR="00326C03" w:rsidRDefault="00326C03" w:rsidP="005A691A">
            <w:pPr>
              <w:pStyle w:val="RepStandard"/>
            </w:pPr>
            <w:r>
              <w:t>Evaluator</w:t>
            </w:r>
          </w:p>
          <w:p w14:paraId="15353A65" w14:textId="77777777" w:rsidR="00326C03" w:rsidRPr="00654766" w:rsidRDefault="00326C03" w:rsidP="005A691A">
            <w:pPr>
              <w:pStyle w:val="RepStandard"/>
            </w:pPr>
            <w:r w:rsidRPr="00654766">
              <w:t>Comments:</w:t>
            </w:r>
          </w:p>
        </w:tc>
        <w:tc>
          <w:tcPr>
            <w:tcW w:w="4163" w:type="pct"/>
            <w:shd w:val="clear" w:color="auto" w:fill="D9D9D9" w:themeFill="background1" w:themeFillShade="D9"/>
          </w:tcPr>
          <w:p w14:paraId="360E01F2" w14:textId="77777777" w:rsidR="00326C03" w:rsidRDefault="00326C03" w:rsidP="005A691A">
            <w:pPr>
              <w:pStyle w:val="RepStandard"/>
              <w:ind w:left="127" w:right="147"/>
            </w:pPr>
            <w:r>
              <w:t xml:space="preserve">The presented approach was </w:t>
            </w:r>
            <w:r w:rsidRPr="00654766">
              <w:t>accepted</w:t>
            </w:r>
            <w:r>
              <w:t>.</w:t>
            </w:r>
          </w:p>
          <w:p w14:paraId="526D5ECE" w14:textId="77777777" w:rsidR="00326C03" w:rsidRDefault="00326C03" w:rsidP="005A691A">
            <w:pPr>
              <w:pStyle w:val="RepStandard"/>
              <w:ind w:left="127" w:right="147"/>
            </w:pPr>
            <w:r>
              <w:t xml:space="preserve">The submitted justification </w:t>
            </w:r>
            <w:r w:rsidRPr="00654766">
              <w:t>was accepted.</w:t>
            </w:r>
            <w:r>
              <w:t xml:space="preserve"> </w:t>
            </w:r>
          </w:p>
          <w:p w14:paraId="25708BD0" w14:textId="3C556E0D" w:rsidR="00D67BED" w:rsidRPr="00D67BED" w:rsidRDefault="00D67BED" w:rsidP="00AD0109">
            <w:pPr>
              <w:pStyle w:val="RepStandard"/>
              <w:shd w:val="clear" w:color="auto" w:fill="95B3D7" w:themeFill="accent1" w:themeFillTint="99"/>
              <w:ind w:left="127" w:right="147"/>
              <w:rPr>
                <w:i/>
                <w:iCs/>
                <w:lang w:val="en-GB"/>
              </w:rPr>
            </w:pPr>
            <w:r w:rsidRPr="00AD0109">
              <w:t xml:space="preserve">In accordance with EFSA Journal 2021;19(10):6879: </w:t>
            </w:r>
            <w:r w:rsidRPr="00AD0109">
              <w:rPr>
                <w:i/>
                <w:iCs/>
                <w:lang w:val="en-GB"/>
              </w:rPr>
              <w:t xml:space="preserve">In the two-glass plate limit test studies on </w:t>
            </w:r>
            <w:proofErr w:type="spellStart"/>
            <w:r w:rsidRPr="00AD0109">
              <w:rPr>
                <w:i/>
                <w:iCs/>
                <w:lang w:val="en-GB"/>
              </w:rPr>
              <w:t>Aphidius</w:t>
            </w:r>
            <w:proofErr w:type="spellEnd"/>
            <w:r w:rsidRPr="00AD0109">
              <w:rPr>
                <w:i/>
                <w:iCs/>
                <w:lang w:val="en-GB"/>
              </w:rPr>
              <w:t xml:space="preserve"> </w:t>
            </w:r>
            <w:proofErr w:type="spellStart"/>
            <w:r w:rsidRPr="00AD0109">
              <w:rPr>
                <w:i/>
                <w:iCs/>
                <w:lang w:val="en-GB"/>
              </w:rPr>
              <w:t>rhopalosiphi</w:t>
            </w:r>
            <w:proofErr w:type="spellEnd"/>
            <w:r w:rsidRPr="00AD0109">
              <w:rPr>
                <w:i/>
                <w:iCs/>
                <w:lang w:val="en-GB"/>
              </w:rPr>
              <w:t xml:space="preserve"> and </w:t>
            </w:r>
            <w:proofErr w:type="spellStart"/>
            <w:r w:rsidRPr="00AD0109">
              <w:rPr>
                <w:i/>
                <w:iCs/>
                <w:lang w:val="en-GB"/>
              </w:rPr>
              <w:t>Typhlodromus</w:t>
            </w:r>
            <w:proofErr w:type="spellEnd"/>
            <w:r w:rsidRPr="00AD0109">
              <w:rPr>
                <w:i/>
                <w:iCs/>
                <w:lang w:val="en-GB"/>
              </w:rPr>
              <w:t xml:space="preserve"> </w:t>
            </w:r>
            <w:proofErr w:type="spellStart"/>
            <w:r w:rsidRPr="00AD0109">
              <w:rPr>
                <w:i/>
                <w:iCs/>
                <w:lang w:val="en-GB"/>
              </w:rPr>
              <w:t>pyri</w:t>
            </w:r>
            <w:proofErr w:type="spellEnd"/>
            <w:r w:rsidRPr="00AD0109">
              <w:rPr>
                <w:i/>
                <w:iCs/>
                <w:lang w:val="en-GB"/>
              </w:rPr>
              <w:t xml:space="preserve"> with strain ABTS-351, no adverse effects were observed on reproduction. The study designs did not take the relevant oral route into account and no assessment of infectivity and pathogenicity was performed.</w:t>
            </w:r>
          </w:p>
          <w:p w14:paraId="060AD995" w14:textId="77777777" w:rsidR="00326C03" w:rsidRDefault="00326C03" w:rsidP="00326C03">
            <w:pPr>
              <w:pStyle w:val="RepStandard"/>
              <w:ind w:left="127" w:right="147"/>
            </w:pPr>
            <w:r>
              <w:t xml:space="preserve">The risk for </w:t>
            </w:r>
            <w:r w:rsidRPr="00941A09">
              <w:t>arthropods other than bees</w:t>
            </w:r>
            <w:r>
              <w:t xml:space="preserve"> is acceptable.</w:t>
            </w:r>
          </w:p>
          <w:p w14:paraId="0FD12232" w14:textId="77777777" w:rsidR="00326C03" w:rsidRPr="00654766" w:rsidRDefault="00326C03" w:rsidP="005A691A">
            <w:pPr>
              <w:pStyle w:val="RepStandard"/>
              <w:ind w:left="127" w:right="147"/>
            </w:pPr>
          </w:p>
        </w:tc>
      </w:tr>
    </w:tbl>
    <w:p w14:paraId="4797666E" w14:textId="77777777" w:rsidR="00326C03" w:rsidRPr="00326C03" w:rsidRDefault="00326C03" w:rsidP="005C1A4E">
      <w:pPr>
        <w:spacing w:after="0"/>
      </w:pPr>
    </w:p>
    <w:p w14:paraId="5EC7C5EA" w14:textId="32AFDD89" w:rsidR="00E87DF3" w:rsidRPr="00094C46" w:rsidRDefault="00222983" w:rsidP="00E87DF3">
      <w:pPr>
        <w:jc w:val="both"/>
        <w:rPr>
          <w:sz w:val="22"/>
          <w:szCs w:val="22"/>
          <w:lang w:eastAsia="fr-BE"/>
        </w:rPr>
      </w:pPr>
      <w:bookmarkStart w:id="90" w:name="_Toc105319028"/>
      <w:bookmarkStart w:id="91" w:name="_Toc140312164"/>
      <w:bookmarkStart w:id="92" w:name="_Toc234291030"/>
      <w:bookmarkEnd w:id="4"/>
      <w:r w:rsidRPr="00094C46">
        <w:rPr>
          <w:sz w:val="22"/>
          <w:szCs w:val="22"/>
        </w:rPr>
        <w:t xml:space="preserve">The effects of </w:t>
      </w:r>
      <w:r w:rsidRPr="00094C46">
        <w:rPr>
          <w:i/>
          <w:sz w:val="22"/>
          <w:szCs w:val="22"/>
        </w:rPr>
        <w:t xml:space="preserve">Bacillus thuringiensis </w:t>
      </w:r>
      <w:r w:rsidRPr="00094C46">
        <w:rPr>
          <w:iCs/>
          <w:sz w:val="22"/>
          <w:szCs w:val="22"/>
        </w:rPr>
        <w:t xml:space="preserve">subsp. </w:t>
      </w:r>
      <w:proofErr w:type="spellStart"/>
      <w:r w:rsidRPr="00094C46">
        <w:rPr>
          <w:i/>
          <w:sz w:val="22"/>
          <w:szCs w:val="22"/>
        </w:rPr>
        <w:t>kurstaki</w:t>
      </w:r>
      <w:proofErr w:type="spellEnd"/>
      <w:r w:rsidRPr="00094C46">
        <w:rPr>
          <w:i/>
          <w:sz w:val="22"/>
          <w:szCs w:val="22"/>
        </w:rPr>
        <w:t xml:space="preserve"> </w:t>
      </w:r>
      <w:r w:rsidRPr="00094C46">
        <w:rPr>
          <w:iCs/>
          <w:sz w:val="22"/>
          <w:szCs w:val="22"/>
        </w:rPr>
        <w:t>strain ABTS-351 on</w:t>
      </w:r>
      <w:r w:rsidRPr="00094C46">
        <w:rPr>
          <w:sz w:val="22"/>
          <w:szCs w:val="22"/>
        </w:rPr>
        <w:t xml:space="preserve"> non-target arthropods other than bees were assessed during the latest EU Renewal (</w:t>
      </w:r>
      <w:r w:rsidRPr="00094C46">
        <w:rPr>
          <w:sz w:val="22"/>
          <w:szCs w:val="22"/>
          <w:lang w:eastAsia="fr-BE"/>
        </w:rPr>
        <w:t xml:space="preserve">EFSA Journal 2021;19(10):6879) based on studies with the MPCA </w:t>
      </w:r>
      <w:proofErr w:type="spellStart"/>
      <w:r w:rsidR="003A4CDF" w:rsidRPr="003A4CDF">
        <w:rPr>
          <w:i/>
          <w:sz w:val="22"/>
          <w:szCs w:val="22"/>
          <w:lang w:eastAsia="fr-BE"/>
        </w:rPr>
        <w:t>Btk</w:t>
      </w:r>
      <w:proofErr w:type="spellEnd"/>
      <w:r w:rsidRPr="00094C46">
        <w:rPr>
          <w:sz w:val="22"/>
          <w:szCs w:val="22"/>
          <w:lang w:eastAsia="fr-BE"/>
        </w:rPr>
        <w:t xml:space="preserve"> ABTS-351</w:t>
      </w:r>
      <w:r w:rsidRPr="00094C46">
        <w:rPr>
          <w:sz w:val="22"/>
          <w:szCs w:val="22"/>
        </w:rPr>
        <w:t>. Additional studies on the adverse effects of Foray</w:t>
      </w:r>
      <w:r w:rsidRPr="00094C46">
        <w:rPr>
          <w:sz w:val="22"/>
          <w:szCs w:val="22"/>
          <w:vertAlign w:val="superscript"/>
        </w:rPr>
        <w:t>®</w:t>
      </w:r>
      <w:r w:rsidRPr="00094C46">
        <w:rPr>
          <w:sz w:val="22"/>
          <w:szCs w:val="22"/>
        </w:rPr>
        <w:t xml:space="preserve"> </w:t>
      </w:r>
      <w:r w:rsidR="006E4240" w:rsidRPr="00094C46">
        <w:rPr>
          <w:sz w:val="22"/>
          <w:szCs w:val="22"/>
        </w:rPr>
        <w:t>76</w:t>
      </w:r>
      <w:r w:rsidRPr="00094C46">
        <w:rPr>
          <w:sz w:val="22"/>
          <w:szCs w:val="22"/>
        </w:rPr>
        <w:t>B on non-target arthropods are not available nor considered necessary</w:t>
      </w:r>
      <w:r w:rsidR="001967DE" w:rsidRPr="00094C46">
        <w:rPr>
          <w:sz w:val="22"/>
          <w:szCs w:val="22"/>
        </w:rPr>
        <w:t xml:space="preserve"> (see rationale in Section IIIM 10). </w:t>
      </w:r>
      <w:r w:rsidRPr="00094C46">
        <w:rPr>
          <w:sz w:val="22"/>
          <w:szCs w:val="22"/>
        </w:rPr>
        <w:t>Details on the available studies are available in EFSA Journal 2021;19(10):6879 and related documents (</w:t>
      </w:r>
      <w:r w:rsidR="00776CE5">
        <w:rPr>
          <w:sz w:val="22"/>
          <w:szCs w:val="22"/>
        </w:rPr>
        <w:t>RAR, 2020</w:t>
      </w:r>
      <w:r w:rsidRPr="00094C46">
        <w:rPr>
          <w:sz w:val="22"/>
          <w:szCs w:val="22"/>
        </w:rPr>
        <w:t>). The relevant endpoints used for the present risk assessment are shown below</w:t>
      </w:r>
      <w:r w:rsidR="00E87DF3" w:rsidRPr="00094C46">
        <w:rPr>
          <w:sz w:val="22"/>
          <w:szCs w:val="22"/>
        </w:rPr>
        <w:t>.</w:t>
      </w:r>
    </w:p>
    <w:p w14:paraId="31008D9B" w14:textId="481FA2CA" w:rsidR="00E87DF3" w:rsidRPr="00094C46" w:rsidRDefault="00E87DF3" w:rsidP="00E87DF3">
      <w:pPr>
        <w:tabs>
          <w:tab w:val="clear" w:pos="720"/>
          <w:tab w:val="left" w:pos="1560"/>
        </w:tabs>
        <w:spacing w:after="0"/>
        <w:ind w:left="1418" w:hanging="1418"/>
        <w:jc w:val="both"/>
        <w:rPr>
          <w:b/>
          <w:bCs/>
          <w:sz w:val="22"/>
          <w:szCs w:val="22"/>
        </w:rPr>
      </w:pPr>
      <w:r w:rsidRPr="00094C46">
        <w:rPr>
          <w:b/>
          <w:bCs/>
          <w:sz w:val="22"/>
          <w:szCs w:val="22"/>
        </w:rPr>
        <w:t xml:space="preserve">Table 10.4-1: </w:t>
      </w:r>
      <w:r w:rsidRPr="00094C46">
        <w:rPr>
          <w:b/>
          <w:bCs/>
          <w:sz w:val="22"/>
          <w:szCs w:val="22"/>
        </w:rPr>
        <w:tab/>
        <w:t xml:space="preserve">Available data on effects of </w:t>
      </w:r>
      <w:proofErr w:type="spellStart"/>
      <w:r w:rsidR="003A4CDF" w:rsidRPr="003A4CDF">
        <w:rPr>
          <w:b/>
          <w:bCs/>
          <w:i/>
          <w:sz w:val="22"/>
          <w:szCs w:val="22"/>
        </w:rPr>
        <w:t>Btk</w:t>
      </w:r>
      <w:proofErr w:type="spellEnd"/>
      <w:r w:rsidR="00222983" w:rsidRPr="00094C46">
        <w:rPr>
          <w:b/>
          <w:bCs/>
          <w:sz w:val="22"/>
          <w:szCs w:val="22"/>
        </w:rPr>
        <w:t xml:space="preserve"> </w:t>
      </w:r>
      <w:r w:rsidR="00F06AAD">
        <w:rPr>
          <w:b/>
          <w:bCs/>
          <w:sz w:val="22"/>
          <w:szCs w:val="22"/>
        </w:rPr>
        <w:t>ABTS-351</w:t>
      </w:r>
      <w:r w:rsidRPr="00094C46">
        <w:rPr>
          <w:b/>
          <w:bCs/>
          <w:sz w:val="22"/>
          <w:szCs w:val="22"/>
        </w:rPr>
        <w:t xml:space="preserve"> on non-target arthropods other than bees</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560"/>
        <w:gridCol w:w="1277"/>
        <w:gridCol w:w="1700"/>
        <w:gridCol w:w="3129"/>
        <w:gridCol w:w="1685"/>
      </w:tblGrid>
      <w:tr w:rsidR="00E87DF3" w:rsidRPr="009100FC" w14:paraId="1610B531" w14:textId="77777777" w:rsidTr="00F81648">
        <w:tc>
          <w:tcPr>
            <w:tcW w:w="834" w:type="pct"/>
            <w:vAlign w:val="center"/>
          </w:tcPr>
          <w:p w14:paraId="7D4546DA" w14:textId="77777777" w:rsidR="00E87DF3" w:rsidRPr="00094C46" w:rsidRDefault="00E87DF3" w:rsidP="00E87DF3">
            <w:pPr>
              <w:spacing w:before="20" w:after="20"/>
              <w:jc w:val="center"/>
              <w:rPr>
                <w:b/>
                <w:bCs/>
                <w:sz w:val="20"/>
                <w:szCs w:val="20"/>
              </w:rPr>
            </w:pPr>
            <w:r w:rsidRPr="00094C46">
              <w:rPr>
                <w:b/>
                <w:bCs/>
                <w:sz w:val="20"/>
                <w:szCs w:val="20"/>
              </w:rPr>
              <w:t>Test species</w:t>
            </w:r>
          </w:p>
        </w:tc>
        <w:tc>
          <w:tcPr>
            <w:tcW w:w="683" w:type="pct"/>
            <w:vAlign w:val="center"/>
          </w:tcPr>
          <w:p w14:paraId="65BC0757" w14:textId="77777777" w:rsidR="00E87DF3" w:rsidRPr="00094C46" w:rsidRDefault="00E87DF3" w:rsidP="00E87DF3">
            <w:pPr>
              <w:spacing w:before="20" w:after="20"/>
              <w:jc w:val="center"/>
              <w:rPr>
                <w:b/>
                <w:bCs/>
                <w:sz w:val="20"/>
                <w:szCs w:val="20"/>
              </w:rPr>
            </w:pPr>
            <w:r w:rsidRPr="00094C46">
              <w:rPr>
                <w:b/>
                <w:bCs/>
                <w:sz w:val="20"/>
                <w:szCs w:val="20"/>
              </w:rPr>
              <w:t>Test item</w:t>
            </w:r>
          </w:p>
        </w:tc>
        <w:tc>
          <w:tcPr>
            <w:tcW w:w="909" w:type="pct"/>
            <w:vAlign w:val="center"/>
          </w:tcPr>
          <w:p w14:paraId="79726F0A" w14:textId="77777777" w:rsidR="00E87DF3" w:rsidRPr="00094C46" w:rsidRDefault="00E87DF3" w:rsidP="00E87DF3">
            <w:pPr>
              <w:spacing w:before="20" w:after="20"/>
              <w:jc w:val="center"/>
              <w:rPr>
                <w:b/>
                <w:bCs/>
                <w:sz w:val="20"/>
                <w:szCs w:val="20"/>
              </w:rPr>
            </w:pPr>
            <w:r w:rsidRPr="00094C46">
              <w:rPr>
                <w:b/>
                <w:bCs/>
                <w:sz w:val="20"/>
                <w:szCs w:val="20"/>
              </w:rPr>
              <w:t>Exposure system</w:t>
            </w:r>
          </w:p>
        </w:tc>
        <w:tc>
          <w:tcPr>
            <w:tcW w:w="1673" w:type="pct"/>
            <w:vAlign w:val="center"/>
          </w:tcPr>
          <w:p w14:paraId="361ADC0D" w14:textId="77777777" w:rsidR="00E87DF3" w:rsidRPr="00094C46" w:rsidRDefault="00E87DF3" w:rsidP="00E87DF3">
            <w:pPr>
              <w:spacing w:before="20" w:after="20"/>
              <w:jc w:val="center"/>
              <w:rPr>
                <w:b/>
                <w:bCs/>
                <w:sz w:val="20"/>
                <w:szCs w:val="20"/>
              </w:rPr>
            </w:pPr>
            <w:r w:rsidRPr="00094C46">
              <w:rPr>
                <w:b/>
                <w:bCs/>
                <w:sz w:val="20"/>
                <w:szCs w:val="20"/>
              </w:rPr>
              <w:t>Endpoint</w:t>
            </w:r>
          </w:p>
        </w:tc>
        <w:tc>
          <w:tcPr>
            <w:tcW w:w="901" w:type="pct"/>
            <w:vAlign w:val="center"/>
          </w:tcPr>
          <w:p w14:paraId="3F78BDA8" w14:textId="77777777" w:rsidR="00E87DF3" w:rsidRPr="00094C46" w:rsidRDefault="00E87DF3" w:rsidP="00E87DF3">
            <w:pPr>
              <w:spacing w:before="20" w:after="20"/>
              <w:jc w:val="center"/>
              <w:rPr>
                <w:b/>
                <w:bCs/>
                <w:sz w:val="20"/>
                <w:szCs w:val="20"/>
              </w:rPr>
            </w:pPr>
            <w:r w:rsidRPr="00094C46">
              <w:rPr>
                <w:b/>
                <w:bCs/>
                <w:sz w:val="20"/>
                <w:szCs w:val="20"/>
              </w:rPr>
              <w:t>Reference</w:t>
            </w:r>
          </w:p>
        </w:tc>
      </w:tr>
      <w:tr w:rsidR="00425401" w:rsidRPr="009100FC" w14:paraId="17F5AFFE" w14:textId="77777777" w:rsidTr="00F81648">
        <w:trPr>
          <w:trHeight w:val="758"/>
        </w:trPr>
        <w:tc>
          <w:tcPr>
            <w:tcW w:w="834" w:type="pct"/>
            <w:shd w:val="clear" w:color="auto" w:fill="auto"/>
            <w:vAlign w:val="center"/>
          </w:tcPr>
          <w:p w14:paraId="1A03E681" w14:textId="0AF23989" w:rsidR="00425401" w:rsidRPr="00094C46" w:rsidRDefault="00425401" w:rsidP="00222983">
            <w:pPr>
              <w:spacing w:before="20" w:after="20"/>
              <w:jc w:val="center"/>
              <w:rPr>
                <w:i/>
                <w:sz w:val="20"/>
                <w:szCs w:val="20"/>
              </w:rPr>
            </w:pPr>
            <w:proofErr w:type="spellStart"/>
            <w:r w:rsidRPr="00094C46">
              <w:rPr>
                <w:i/>
                <w:sz w:val="20"/>
                <w:szCs w:val="20"/>
              </w:rPr>
              <w:t>Aphidius</w:t>
            </w:r>
            <w:proofErr w:type="spellEnd"/>
            <w:r w:rsidRPr="00094C46">
              <w:rPr>
                <w:i/>
                <w:sz w:val="20"/>
                <w:szCs w:val="20"/>
              </w:rPr>
              <w:t xml:space="preserve"> </w:t>
            </w:r>
            <w:proofErr w:type="spellStart"/>
            <w:r w:rsidRPr="00094C46">
              <w:rPr>
                <w:i/>
                <w:sz w:val="20"/>
                <w:szCs w:val="20"/>
              </w:rPr>
              <w:t>rhopalosiphi</w:t>
            </w:r>
            <w:proofErr w:type="spellEnd"/>
          </w:p>
        </w:tc>
        <w:tc>
          <w:tcPr>
            <w:tcW w:w="683" w:type="pct"/>
            <w:vMerge w:val="restart"/>
            <w:shd w:val="clear" w:color="auto" w:fill="auto"/>
            <w:vAlign w:val="center"/>
          </w:tcPr>
          <w:p w14:paraId="12937AB6" w14:textId="3934581B" w:rsidR="00425401" w:rsidRPr="00094C46" w:rsidRDefault="003A4CDF" w:rsidP="00222983">
            <w:pPr>
              <w:spacing w:before="20" w:after="20"/>
              <w:jc w:val="center"/>
              <w:rPr>
                <w:sz w:val="20"/>
                <w:szCs w:val="20"/>
              </w:rPr>
            </w:pPr>
            <w:proofErr w:type="spellStart"/>
            <w:r w:rsidRPr="003A4CDF">
              <w:rPr>
                <w:i/>
                <w:sz w:val="20"/>
                <w:szCs w:val="20"/>
              </w:rPr>
              <w:t>Btk</w:t>
            </w:r>
            <w:proofErr w:type="spellEnd"/>
          </w:p>
          <w:p w14:paraId="22AEA434" w14:textId="3ED75170" w:rsidR="00425401" w:rsidRPr="00094C46" w:rsidRDefault="00425401" w:rsidP="00222983">
            <w:pPr>
              <w:spacing w:before="20" w:after="20"/>
              <w:jc w:val="center"/>
              <w:rPr>
                <w:sz w:val="20"/>
                <w:szCs w:val="20"/>
              </w:rPr>
            </w:pPr>
            <w:r w:rsidRPr="00094C46">
              <w:rPr>
                <w:sz w:val="20"/>
                <w:szCs w:val="20"/>
              </w:rPr>
              <w:t xml:space="preserve">ABTS-351 </w:t>
            </w:r>
            <w:r w:rsidRPr="00094C46">
              <w:rPr>
                <w:sz w:val="20"/>
                <w:szCs w:val="20"/>
                <w:vertAlign w:val="superscript"/>
              </w:rPr>
              <w:t>a</w:t>
            </w:r>
          </w:p>
        </w:tc>
        <w:tc>
          <w:tcPr>
            <w:tcW w:w="909" w:type="pct"/>
            <w:shd w:val="clear" w:color="auto" w:fill="auto"/>
            <w:vAlign w:val="center"/>
          </w:tcPr>
          <w:p w14:paraId="61A19495" w14:textId="1FDCF764" w:rsidR="005D786E" w:rsidRPr="00094C46" w:rsidRDefault="00DC5161" w:rsidP="00222983">
            <w:pPr>
              <w:spacing w:before="20" w:after="20"/>
              <w:jc w:val="center"/>
              <w:rPr>
                <w:sz w:val="20"/>
                <w:szCs w:val="20"/>
              </w:rPr>
            </w:pPr>
            <w:r w:rsidRPr="00094C46">
              <w:rPr>
                <w:sz w:val="20"/>
                <w:szCs w:val="20"/>
              </w:rPr>
              <w:t>48 h mortality, 12 d reproduction,</w:t>
            </w:r>
          </w:p>
          <w:p w14:paraId="20DE215B" w14:textId="7D6E296B" w:rsidR="00425401" w:rsidRPr="00094C46" w:rsidRDefault="005D786E" w:rsidP="00222983">
            <w:pPr>
              <w:spacing w:before="20" w:after="20"/>
              <w:jc w:val="center"/>
              <w:rPr>
                <w:sz w:val="20"/>
                <w:szCs w:val="20"/>
              </w:rPr>
            </w:pPr>
            <w:r w:rsidRPr="00094C46">
              <w:rPr>
                <w:sz w:val="20"/>
                <w:szCs w:val="20"/>
              </w:rPr>
              <w:t>laboratory test</w:t>
            </w:r>
          </w:p>
        </w:tc>
        <w:tc>
          <w:tcPr>
            <w:tcW w:w="1673" w:type="pct"/>
            <w:shd w:val="clear" w:color="auto" w:fill="auto"/>
            <w:vAlign w:val="center"/>
          </w:tcPr>
          <w:p w14:paraId="517142DE" w14:textId="77777777" w:rsidR="00DC5161" w:rsidRPr="00BE3416" w:rsidRDefault="00425401" w:rsidP="00222983">
            <w:pPr>
              <w:spacing w:before="20" w:after="20"/>
              <w:rPr>
                <w:sz w:val="20"/>
                <w:szCs w:val="20"/>
                <w:lang w:val="es-ES"/>
              </w:rPr>
            </w:pPr>
            <w:r w:rsidRPr="00BE3416">
              <w:rPr>
                <w:sz w:val="20"/>
                <w:szCs w:val="20"/>
                <w:lang w:val="es-ES"/>
              </w:rPr>
              <w:t>ER</w:t>
            </w:r>
            <w:r w:rsidRPr="00BE3416">
              <w:rPr>
                <w:sz w:val="20"/>
                <w:szCs w:val="20"/>
                <w:vertAlign w:val="subscript"/>
                <w:lang w:val="es-ES"/>
              </w:rPr>
              <w:t>50</w:t>
            </w:r>
            <w:r w:rsidRPr="00BE3416">
              <w:rPr>
                <w:sz w:val="20"/>
                <w:szCs w:val="20"/>
                <w:lang w:val="es-ES"/>
              </w:rPr>
              <w:t xml:space="preserve"> &gt; 3.9 kg MPCA/ha </w:t>
            </w:r>
          </w:p>
          <w:p w14:paraId="04B257F6" w14:textId="233B4017" w:rsidR="00425401" w:rsidRPr="00BE3416" w:rsidRDefault="00425401" w:rsidP="00222983">
            <w:pPr>
              <w:spacing w:before="20" w:after="20"/>
              <w:rPr>
                <w:sz w:val="20"/>
                <w:szCs w:val="20"/>
                <w:lang w:val="es-ES"/>
              </w:rPr>
            </w:pPr>
            <w:r w:rsidRPr="00BE3416">
              <w:rPr>
                <w:sz w:val="20"/>
                <w:szCs w:val="20"/>
                <w:lang w:val="es-ES"/>
              </w:rPr>
              <w:t>(</w:t>
            </w:r>
            <w:r w:rsidR="008035C1" w:rsidRPr="00BE3416">
              <w:rPr>
                <w:sz w:val="20"/>
                <w:szCs w:val="20"/>
                <w:lang w:val="es-ES"/>
              </w:rPr>
              <w:t xml:space="preserve">&gt; </w:t>
            </w:r>
            <w:r w:rsidRPr="00BE3416">
              <w:rPr>
                <w:sz w:val="20"/>
                <w:szCs w:val="20"/>
                <w:lang w:val="es-ES"/>
              </w:rPr>
              <w:t>2.38 x 10</w:t>
            </w:r>
            <w:r w:rsidRPr="00BE3416">
              <w:rPr>
                <w:sz w:val="20"/>
                <w:szCs w:val="20"/>
                <w:vertAlign w:val="superscript"/>
                <w:lang w:val="es-ES"/>
              </w:rPr>
              <w:t xml:space="preserve">11 </w:t>
            </w:r>
            <w:r w:rsidRPr="00BE3416">
              <w:rPr>
                <w:sz w:val="20"/>
                <w:szCs w:val="20"/>
                <w:lang w:val="es-ES"/>
              </w:rPr>
              <w:t>IU/ha)</w:t>
            </w:r>
          </w:p>
        </w:tc>
        <w:tc>
          <w:tcPr>
            <w:tcW w:w="901" w:type="pct"/>
            <w:shd w:val="clear" w:color="auto" w:fill="auto"/>
            <w:vAlign w:val="center"/>
          </w:tcPr>
          <w:p w14:paraId="48E518D0" w14:textId="40F936B0" w:rsidR="00425401" w:rsidRPr="00094C46" w:rsidRDefault="00425401" w:rsidP="00222983">
            <w:pPr>
              <w:spacing w:before="20" w:after="20"/>
              <w:jc w:val="center"/>
              <w:rPr>
                <w:sz w:val="20"/>
                <w:szCs w:val="20"/>
              </w:rPr>
            </w:pPr>
            <w:r w:rsidRPr="00094C46">
              <w:rPr>
                <w:sz w:val="20"/>
                <w:szCs w:val="20"/>
              </w:rPr>
              <w:t>EFSA Journal 2021;19(10):6879</w:t>
            </w:r>
          </w:p>
        </w:tc>
      </w:tr>
      <w:tr w:rsidR="005D786E" w:rsidRPr="009100FC" w14:paraId="17B6DBBC" w14:textId="77777777" w:rsidTr="00F81648">
        <w:trPr>
          <w:trHeight w:val="958"/>
        </w:trPr>
        <w:tc>
          <w:tcPr>
            <w:tcW w:w="834" w:type="pct"/>
            <w:shd w:val="clear" w:color="auto" w:fill="auto"/>
            <w:vAlign w:val="center"/>
          </w:tcPr>
          <w:p w14:paraId="476D613D" w14:textId="6EBEC53E" w:rsidR="005D786E" w:rsidRPr="00094C46" w:rsidRDefault="005D786E" w:rsidP="005D786E">
            <w:pPr>
              <w:spacing w:before="20" w:after="20"/>
              <w:jc w:val="center"/>
              <w:rPr>
                <w:i/>
                <w:iCs/>
                <w:sz w:val="20"/>
                <w:szCs w:val="20"/>
              </w:rPr>
            </w:pPr>
            <w:proofErr w:type="spellStart"/>
            <w:r w:rsidRPr="00094C46">
              <w:rPr>
                <w:i/>
                <w:iCs/>
                <w:sz w:val="20"/>
                <w:szCs w:val="20"/>
              </w:rPr>
              <w:t>Typhlodromus</w:t>
            </w:r>
            <w:proofErr w:type="spellEnd"/>
            <w:r w:rsidRPr="00094C46">
              <w:rPr>
                <w:i/>
                <w:iCs/>
                <w:sz w:val="20"/>
                <w:szCs w:val="20"/>
              </w:rPr>
              <w:t xml:space="preserve"> </w:t>
            </w:r>
            <w:proofErr w:type="spellStart"/>
            <w:r w:rsidRPr="00094C46">
              <w:rPr>
                <w:i/>
                <w:iCs/>
                <w:sz w:val="20"/>
                <w:szCs w:val="20"/>
              </w:rPr>
              <w:t>pyri</w:t>
            </w:r>
            <w:proofErr w:type="spellEnd"/>
          </w:p>
        </w:tc>
        <w:tc>
          <w:tcPr>
            <w:tcW w:w="683" w:type="pct"/>
            <w:vMerge/>
            <w:shd w:val="clear" w:color="auto" w:fill="auto"/>
            <w:vAlign w:val="center"/>
          </w:tcPr>
          <w:p w14:paraId="4A384351" w14:textId="655C0DCD" w:rsidR="005D786E" w:rsidRPr="00094C46" w:rsidRDefault="005D786E" w:rsidP="005D786E">
            <w:pPr>
              <w:spacing w:before="20" w:after="20"/>
              <w:jc w:val="center"/>
              <w:rPr>
                <w:sz w:val="20"/>
                <w:szCs w:val="20"/>
              </w:rPr>
            </w:pPr>
          </w:p>
        </w:tc>
        <w:tc>
          <w:tcPr>
            <w:tcW w:w="909" w:type="pct"/>
            <w:shd w:val="clear" w:color="auto" w:fill="auto"/>
            <w:vAlign w:val="center"/>
          </w:tcPr>
          <w:p w14:paraId="6B7B5250" w14:textId="1FA27256" w:rsidR="005D786E" w:rsidRPr="00094C46" w:rsidRDefault="00DC5161" w:rsidP="005D786E">
            <w:pPr>
              <w:spacing w:before="20" w:after="20"/>
              <w:jc w:val="center"/>
              <w:rPr>
                <w:sz w:val="20"/>
                <w:szCs w:val="20"/>
              </w:rPr>
            </w:pPr>
            <w:r w:rsidRPr="00094C46">
              <w:rPr>
                <w:sz w:val="20"/>
                <w:szCs w:val="20"/>
              </w:rPr>
              <w:t>7 d mortality, 14 d reproduction, laboratory test</w:t>
            </w:r>
          </w:p>
        </w:tc>
        <w:tc>
          <w:tcPr>
            <w:tcW w:w="1673" w:type="pct"/>
            <w:shd w:val="clear" w:color="auto" w:fill="auto"/>
            <w:vAlign w:val="center"/>
          </w:tcPr>
          <w:p w14:paraId="2467FDA4" w14:textId="77777777" w:rsidR="00DC5161" w:rsidRPr="00BE3416" w:rsidRDefault="005D786E" w:rsidP="005D786E">
            <w:pPr>
              <w:spacing w:before="20" w:after="20"/>
              <w:rPr>
                <w:sz w:val="20"/>
                <w:szCs w:val="20"/>
                <w:lang w:val="es-ES"/>
              </w:rPr>
            </w:pPr>
            <w:r w:rsidRPr="00BE3416">
              <w:rPr>
                <w:sz w:val="20"/>
                <w:szCs w:val="20"/>
                <w:lang w:val="es-ES"/>
              </w:rPr>
              <w:t>ER</w:t>
            </w:r>
            <w:r w:rsidRPr="00BE3416">
              <w:rPr>
                <w:sz w:val="20"/>
                <w:szCs w:val="20"/>
                <w:vertAlign w:val="subscript"/>
                <w:lang w:val="es-ES"/>
              </w:rPr>
              <w:t>50</w:t>
            </w:r>
            <w:r w:rsidRPr="00BE3416">
              <w:rPr>
                <w:sz w:val="20"/>
                <w:szCs w:val="20"/>
                <w:lang w:val="es-ES"/>
              </w:rPr>
              <w:t xml:space="preserve"> &gt; 3.9 kg MPCA/ha </w:t>
            </w:r>
          </w:p>
          <w:p w14:paraId="7511C9BC" w14:textId="009A8808" w:rsidR="005D786E" w:rsidRPr="00BE3416" w:rsidRDefault="005D786E" w:rsidP="005D786E">
            <w:pPr>
              <w:spacing w:before="20" w:after="20"/>
              <w:rPr>
                <w:sz w:val="20"/>
                <w:szCs w:val="20"/>
                <w:lang w:val="es-ES"/>
              </w:rPr>
            </w:pPr>
            <w:r w:rsidRPr="00BE3416">
              <w:rPr>
                <w:sz w:val="20"/>
                <w:szCs w:val="20"/>
                <w:lang w:val="es-ES"/>
              </w:rPr>
              <w:t>(</w:t>
            </w:r>
            <w:r w:rsidR="008035C1" w:rsidRPr="00BE3416">
              <w:rPr>
                <w:sz w:val="20"/>
                <w:szCs w:val="20"/>
                <w:lang w:val="es-ES"/>
              </w:rPr>
              <w:t xml:space="preserve">&gt; </w:t>
            </w:r>
            <w:r w:rsidRPr="00BE3416">
              <w:rPr>
                <w:sz w:val="20"/>
                <w:szCs w:val="20"/>
                <w:lang w:val="es-ES"/>
              </w:rPr>
              <w:t>2.38 x 10</w:t>
            </w:r>
            <w:r w:rsidRPr="00BE3416">
              <w:rPr>
                <w:sz w:val="20"/>
                <w:szCs w:val="20"/>
                <w:vertAlign w:val="superscript"/>
                <w:lang w:val="es-ES"/>
              </w:rPr>
              <w:t xml:space="preserve">11 </w:t>
            </w:r>
            <w:r w:rsidRPr="00BE3416">
              <w:rPr>
                <w:sz w:val="20"/>
                <w:szCs w:val="20"/>
                <w:lang w:val="es-ES"/>
              </w:rPr>
              <w:t>IU/ha)</w:t>
            </w:r>
          </w:p>
        </w:tc>
        <w:tc>
          <w:tcPr>
            <w:tcW w:w="901" w:type="pct"/>
            <w:shd w:val="clear" w:color="auto" w:fill="auto"/>
            <w:vAlign w:val="center"/>
          </w:tcPr>
          <w:p w14:paraId="4675291B" w14:textId="736E8674" w:rsidR="005D786E" w:rsidRPr="00094C46" w:rsidRDefault="005D786E" w:rsidP="005D786E">
            <w:pPr>
              <w:spacing w:before="20" w:after="20"/>
              <w:jc w:val="center"/>
              <w:rPr>
                <w:sz w:val="20"/>
                <w:szCs w:val="20"/>
              </w:rPr>
            </w:pPr>
            <w:r w:rsidRPr="00094C46">
              <w:rPr>
                <w:sz w:val="20"/>
                <w:szCs w:val="20"/>
              </w:rPr>
              <w:t>EFSA Journal 2021;19(10):6879</w:t>
            </w:r>
          </w:p>
        </w:tc>
      </w:tr>
      <w:tr w:rsidR="00425401" w:rsidRPr="009100FC" w14:paraId="58A8530C" w14:textId="77777777" w:rsidTr="00F81648">
        <w:trPr>
          <w:trHeight w:val="846"/>
        </w:trPr>
        <w:tc>
          <w:tcPr>
            <w:tcW w:w="834" w:type="pct"/>
            <w:shd w:val="clear" w:color="auto" w:fill="auto"/>
            <w:vAlign w:val="center"/>
          </w:tcPr>
          <w:p w14:paraId="38772D89" w14:textId="77777777" w:rsidR="00425401" w:rsidRPr="00094C46" w:rsidRDefault="00425401" w:rsidP="00425401">
            <w:pPr>
              <w:pStyle w:val="Default"/>
              <w:spacing w:after="0"/>
              <w:jc w:val="center"/>
              <w:rPr>
                <w:sz w:val="20"/>
                <w:szCs w:val="20"/>
              </w:rPr>
            </w:pPr>
            <w:r w:rsidRPr="00094C46">
              <w:rPr>
                <w:sz w:val="20"/>
                <w:szCs w:val="20"/>
              </w:rPr>
              <w:t>Predatory mite</w:t>
            </w:r>
          </w:p>
          <w:p w14:paraId="0E868649" w14:textId="4F1ABF1B" w:rsidR="00425401" w:rsidRPr="00094C46" w:rsidRDefault="00425401" w:rsidP="00425401">
            <w:pPr>
              <w:spacing w:before="20" w:after="20"/>
              <w:jc w:val="center"/>
              <w:rPr>
                <w:i/>
                <w:sz w:val="20"/>
                <w:szCs w:val="20"/>
              </w:rPr>
            </w:pPr>
            <w:r w:rsidRPr="00094C46">
              <w:rPr>
                <w:sz w:val="20"/>
                <w:szCs w:val="20"/>
              </w:rPr>
              <w:t>(</w:t>
            </w:r>
            <w:proofErr w:type="spellStart"/>
            <w:r w:rsidRPr="00094C46">
              <w:rPr>
                <w:i/>
                <w:iCs/>
                <w:sz w:val="20"/>
                <w:szCs w:val="20"/>
              </w:rPr>
              <w:t>Metaseiulus</w:t>
            </w:r>
            <w:proofErr w:type="spellEnd"/>
            <w:r w:rsidRPr="00094C46">
              <w:rPr>
                <w:i/>
                <w:iCs/>
                <w:sz w:val="20"/>
                <w:szCs w:val="20"/>
              </w:rPr>
              <w:t xml:space="preserve"> occidentalis</w:t>
            </w:r>
            <w:r w:rsidRPr="00094C46">
              <w:rPr>
                <w:sz w:val="20"/>
                <w:szCs w:val="20"/>
              </w:rPr>
              <w:t>)</w:t>
            </w:r>
          </w:p>
        </w:tc>
        <w:tc>
          <w:tcPr>
            <w:tcW w:w="683" w:type="pct"/>
            <w:vMerge/>
            <w:shd w:val="clear" w:color="auto" w:fill="auto"/>
            <w:vAlign w:val="center"/>
          </w:tcPr>
          <w:p w14:paraId="59DA4F12" w14:textId="178A62B1" w:rsidR="00425401" w:rsidRPr="00094C46" w:rsidRDefault="00425401" w:rsidP="00425401">
            <w:pPr>
              <w:spacing w:before="20" w:after="20"/>
              <w:jc w:val="center"/>
              <w:rPr>
                <w:sz w:val="20"/>
                <w:szCs w:val="20"/>
              </w:rPr>
            </w:pPr>
          </w:p>
        </w:tc>
        <w:tc>
          <w:tcPr>
            <w:tcW w:w="909" w:type="pct"/>
            <w:vMerge w:val="restart"/>
            <w:shd w:val="clear" w:color="auto" w:fill="auto"/>
            <w:vAlign w:val="center"/>
          </w:tcPr>
          <w:p w14:paraId="27185A5B" w14:textId="5D59CA2E" w:rsidR="00425401" w:rsidRPr="00094C46" w:rsidRDefault="00DC5161" w:rsidP="00425401">
            <w:pPr>
              <w:spacing w:before="20" w:after="20"/>
              <w:jc w:val="center"/>
              <w:rPr>
                <w:sz w:val="20"/>
                <w:szCs w:val="20"/>
              </w:rPr>
            </w:pPr>
            <w:r w:rsidRPr="00094C46">
              <w:rPr>
                <w:sz w:val="20"/>
                <w:szCs w:val="20"/>
              </w:rPr>
              <w:t>Approx. 8 d, extended laboratory test</w:t>
            </w:r>
          </w:p>
        </w:tc>
        <w:tc>
          <w:tcPr>
            <w:tcW w:w="1673" w:type="pct"/>
            <w:shd w:val="clear" w:color="auto" w:fill="auto"/>
            <w:vAlign w:val="center"/>
          </w:tcPr>
          <w:p w14:paraId="505C5E04" w14:textId="7A11154C" w:rsidR="00425401" w:rsidRPr="00094C46" w:rsidRDefault="00425401" w:rsidP="00425401">
            <w:pPr>
              <w:spacing w:before="20" w:after="20"/>
              <w:rPr>
                <w:sz w:val="20"/>
                <w:szCs w:val="20"/>
                <w:lang w:val="en-US"/>
              </w:rPr>
            </w:pPr>
            <w:r w:rsidRPr="00094C46">
              <w:rPr>
                <w:sz w:val="20"/>
                <w:szCs w:val="20"/>
                <w:lang w:val="en-US"/>
              </w:rPr>
              <w:t>EC</w:t>
            </w:r>
            <w:r w:rsidRPr="00094C46">
              <w:rPr>
                <w:sz w:val="20"/>
                <w:szCs w:val="20"/>
                <w:vertAlign w:val="subscript"/>
                <w:lang w:val="en-US"/>
              </w:rPr>
              <w:t>50</w:t>
            </w:r>
            <w:r w:rsidRPr="00094C46">
              <w:rPr>
                <w:sz w:val="20"/>
                <w:szCs w:val="20"/>
                <w:lang w:val="en-US"/>
              </w:rPr>
              <w:t xml:space="preserve"> &gt; 62 g </w:t>
            </w:r>
            <w:r w:rsidR="0051716F" w:rsidRPr="00094C46">
              <w:rPr>
                <w:sz w:val="20"/>
                <w:szCs w:val="20"/>
                <w:lang w:val="en-US"/>
              </w:rPr>
              <w:t>MPCA</w:t>
            </w:r>
            <w:r w:rsidRPr="00094C46">
              <w:rPr>
                <w:sz w:val="20"/>
                <w:szCs w:val="20"/>
                <w:lang w:val="en-US"/>
              </w:rPr>
              <w:t xml:space="preserve">/L </w:t>
            </w:r>
            <w:r w:rsidRPr="00094C46">
              <w:rPr>
                <w:sz w:val="20"/>
                <w:szCs w:val="20"/>
                <w:vertAlign w:val="superscript"/>
                <w:lang w:val="en-US"/>
              </w:rPr>
              <w:t>b</w:t>
            </w:r>
          </w:p>
        </w:tc>
        <w:tc>
          <w:tcPr>
            <w:tcW w:w="901" w:type="pct"/>
            <w:vMerge w:val="restart"/>
            <w:shd w:val="clear" w:color="auto" w:fill="auto"/>
            <w:vAlign w:val="center"/>
          </w:tcPr>
          <w:p w14:paraId="028F9088" w14:textId="42E1ED64" w:rsidR="00425401" w:rsidRPr="00094C46" w:rsidRDefault="00425401" w:rsidP="00425401">
            <w:pPr>
              <w:spacing w:before="20" w:after="20"/>
              <w:jc w:val="center"/>
              <w:rPr>
                <w:sz w:val="20"/>
                <w:szCs w:val="20"/>
              </w:rPr>
            </w:pPr>
            <w:r w:rsidRPr="00094C46">
              <w:rPr>
                <w:sz w:val="20"/>
                <w:szCs w:val="20"/>
              </w:rPr>
              <w:t>EFSA Journal 2021;19(10):6879</w:t>
            </w:r>
          </w:p>
        </w:tc>
      </w:tr>
      <w:tr w:rsidR="00425401" w:rsidRPr="009100FC" w14:paraId="67311BEF" w14:textId="77777777" w:rsidTr="00F81648">
        <w:trPr>
          <w:trHeight w:val="279"/>
        </w:trPr>
        <w:tc>
          <w:tcPr>
            <w:tcW w:w="834" w:type="pct"/>
            <w:shd w:val="clear" w:color="auto" w:fill="auto"/>
            <w:vAlign w:val="center"/>
          </w:tcPr>
          <w:p w14:paraId="4C7B0ECC" w14:textId="77777777" w:rsidR="00425401" w:rsidRPr="00094C46" w:rsidRDefault="00425401" w:rsidP="00425401">
            <w:pPr>
              <w:spacing w:before="20" w:after="20"/>
              <w:jc w:val="center"/>
              <w:rPr>
                <w:i/>
                <w:iCs/>
                <w:sz w:val="20"/>
                <w:szCs w:val="20"/>
              </w:rPr>
            </w:pPr>
            <w:r w:rsidRPr="00094C46">
              <w:rPr>
                <w:sz w:val="20"/>
                <w:szCs w:val="20"/>
              </w:rPr>
              <w:t xml:space="preserve">Two-spotted spider mite </w:t>
            </w:r>
            <w:r w:rsidRPr="00094C46">
              <w:rPr>
                <w:i/>
                <w:iCs/>
                <w:sz w:val="20"/>
                <w:szCs w:val="20"/>
              </w:rPr>
              <w:t>(</w:t>
            </w:r>
            <w:proofErr w:type="spellStart"/>
            <w:r w:rsidRPr="00094C46">
              <w:rPr>
                <w:i/>
                <w:iCs/>
                <w:sz w:val="20"/>
                <w:szCs w:val="20"/>
              </w:rPr>
              <w:t>Tetranychus</w:t>
            </w:r>
            <w:proofErr w:type="spellEnd"/>
          </w:p>
          <w:p w14:paraId="33B89947" w14:textId="27F38CD1" w:rsidR="00425401" w:rsidRPr="00094C46" w:rsidRDefault="00425401" w:rsidP="00425401">
            <w:pPr>
              <w:spacing w:before="20" w:after="20"/>
              <w:jc w:val="center"/>
              <w:rPr>
                <w:i/>
                <w:sz w:val="20"/>
                <w:szCs w:val="20"/>
              </w:rPr>
            </w:pPr>
            <w:proofErr w:type="spellStart"/>
            <w:r w:rsidRPr="00094C46">
              <w:rPr>
                <w:i/>
                <w:iCs/>
                <w:sz w:val="20"/>
                <w:szCs w:val="20"/>
              </w:rPr>
              <w:t>urticae</w:t>
            </w:r>
            <w:proofErr w:type="spellEnd"/>
            <w:r w:rsidRPr="00094C46">
              <w:rPr>
                <w:sz w:val="20"/>
                <w:szCs w:val="20"/>
              </w:rPr>
              <w:t>)</w:t>
            </w:r>
          </w:p>
        </w:tc>
        <w:tc>
          <w:tcPr>
            <w:tcW w:w="683" w:type="pct"/>
            <w:vMerge/>
            <w:shd w:val="clear" w:color="auto" w:fill="auto"/>
            <w:vAlign w:val="center"/>
          </w:tcPr>
          <w:p w14:paraId="4BDCFE8D" w14:textId="77777777" w:rsidR="00425401" w:rsidRPr="00094C46" w:rsidRDefault="00425401" w:rsidP="00425401">
            <w:pPr>
              <w:spacing w:before="20" w:after="20"/>
              <w:jc w:val="center"/>
              <w:rPr>
                <w:i/>
                <w:iCs/>
                <w:sz w:val="20"/>
                <w:szCs w:val="20"/>
              </w:rPr>
            </w:pPr>
          </w:p>
        </w:tc>
        <w:tc>
          <w:tcPr>
            <w:tcW w:w="909" w:type="pct"/>
            <w:vMerge/>
            <w:shd w:val="clear" w:color="auto" w:fill="auto"/>
            <w:vAlign w:val="center"/>
          </w:tcPr>
          <w:p w14:paraId="781E452E" w14:textId="537C0103" w:rsidR="00425401" w:rsidRPr="00094C46" w:rsidRDefault="00425401" w:rsidP="00425401">
            <w:pPr>
              <w:spacing w:before="20" w:after="20"/>
              <w:jc w:val="center"/>
              <w:rPr>
                <w:sz w:val="20"/>
                <w:szCs w:val="20"/>
              </w:rPr>
            </w:pPr>
          </w:p>
        </w:tc>
        <w:tc>
          <w:tcPr>
            <w:tcW w:w="1673" w:type="pct"/>
            <w:shd w:val="clear" w:color="auto" w:fill="auto"/>
            <w:vAlign w:val="center"/>
          </w:tcPr>
          <w:p w14:paraId="3C50ED5F" w14:textId="3C1A0F77" w:rsidR="007E0D8B" w:rsidRPr="00094C46" w:rsidRDefault="00425401" w:rsidP="00425401">
            <w:pPr>
              <w:spacing w:before="20" w:after="20"/>
              <w:rPr>
                <w:sz w:val="20"/>
                <w:szCs w:val="20"/>
                <w:vertAlign w:val="superscript"/>
                <w:lang w:val="en-US"/>
              </w:rPr>
            </w:pPr>
            <w:r w:rsidRPr="00094C46">
              <w:rPr>
                <w:sz w:val="20"/>
                <w:szCs w:val="20"/>
                <w:lang w:val="en-US"/>
              </w:rPr>
              <w:t>EC</w:t>
            </w:r>
            <w:r w:rsidRPr="00094C46">
              <w:rPr>
                <w:sz w:val="20"/>
                <w:szCs w:val="20"/>
                <w:vertAlign w:val="subscript"/>
                <w:lang w:val="en-US"/>
              </w:rPr>
              <w:t>50</w:t>
            </w:r>
            <w:r w:rsidRPr="00094C46">
              <w:rPr>
                <w:sz w:val="20"/>
                <w:szCs w:val="20"/>
                <w:lang w:val="en-US"/>
              </w:rPr>
              <w:t xml:space="preserve"> &lt; 6.2 g </w:t>
            </w:r>
            <w:r w:rsidR="0051716F" w:rsidRPr="00094C46">
              <w:rPr>
                <w:sz w:val="20"/>
                <w:szCs w:val="20"/>
                <w:lang w:val="en-US"/>
              </w:rPr>
              <w:t>MPCA</w:t>
            </w:r>
            <w:r w:rsidRPr="00094C46">
              <w:rPr>
                <w:sz w:val="20"/>
                <w:szCs w:val="20"/>
                <w:lang w:val="en-US"/>
              </w:rPr>
              <w:t xml:space="preserve">/L </w:t>
            </w:r>
            <w:r w:rsidRPr="00094C46">
              <w:rPr>
                <w:sz w:val="20"/>
                <w:szCs w:val="20"/>
                <w:vertAlign w:val="superscript"/>
                <w:lang w:val="en-US"/>
              </w:rPr>
              <w:t>b</w:t>
            </w:r>
          </w:p>
        </w:tc>
        <w:tc>
          <w:tcPr>
            <w:tcW w:w="901" w:type="pct"/>
            <w:vMerge/>
            <w:shd w:val="clear" w:color="auto" w:fill="auto"/>
            <w:vAlign w:val="center"/>
          </w:tcPr>
          <w:p w14:paraId="07AF3280" w14:textId="3F6D2D97" w:rsidR="00425401" w:rsidRPr="00094C46" w:rsidRDefault="00425401" w:rsidP="00425401">
            <w:pPr>
              <w:spacing w:before="20" w:after="20"/>
              <w:jc w:val="center"/>
              <w:rPr>
                <w:sz w:val="20"/>
                <w:szCs w:val="20"/>
              </w:rPr>
            </w:pPr>
          </w:p>
        </w:tc>
      </w:tr>
      <w:tr w:rsidR="00425401" w:rsidRPr="009100FC" w14:paraId="314F4D93" w14:textId="77777777" w:rsidTr="00AD0109">
        <w:trPr>
          <w:trHeight w:val="279"/>
        </w:trPr>
        <w:tc>
          <w:tcPr>
            <w:tcW w:w="834" w:type="pct"/>
            <w:shd w:val="clear" w:color="auto" w:fill="auto"/>
            <w:vAlign w:val="center"/>
          </w:tcPr>
          <w:p w14:paraId="59EB86F4" w14:textId="77777777" w:rsidR="00425401" w:rsidRPr="00094C46" w:rsidRDefault="00425401" w:rsidP="00425401">
            <w:pPr>
              <w:spacing w:before="20" w:after="20"/>
              <w:jc w:val="center"/>
              <w:rPr>
                <w:sz w:val="20"/>
                <w:szCs w:val="20"/>
              </w:rPr>
            </w:pPr>
            <w:r w:rsidRPr="00094C46">
              <w:rPr>
                <w:sz w:val="20"/>
                <w:szCs w:val="20"/>
              </w:rPr>
              <w:t>Green lacewing</w:t>
            </w:r>
          </w:p>
          <w:p w14:paraId="3BA526DE" w14:textId="77777777" w:rsidR="00425401" w:rsidRPr="00094C46" w:rsidRDefault="00425401" w:rsidP="00425401">
            <w:pPr>
              <w:spacing w:before="20" w:after="20"/>
              <w:jc w:val="center"/>
              <w:rPr>
                <w:i/>
                <w:iCs/>
                <w:sz w:val="20"/>
                <w:szCs w:val="20"/>
              </w:rPr>
            </w:pPr>
            <w:r w:rsidRPr="00094C46">
              <w:rPr>
                <w:sz w:val="20"/>
                <w:szCs w:val="20"/>
              </w:rPr>
              <w:t>(</w:t>
            </w:r>
            <w:proofErr w:type="spellStart"/>
            <w:r w:rsidRPr="00094C46">
              <w:rPr>
                <w:i/>
                <w:iCs/>
                <w:sz w:val="20"/>
                <w:szCs w:val="20"/>
              </w:rPr>
              <w:t>Chysoperla</w:t>
            </w:r>
            <w:proofErr w:type="spellEnd"/>
          </w:p>
          <w:p w14:paraId="3A7B6B16" w14:textId="49D0DF86" w:rsidR="00425401" w:rsidRPr="00094C46" w:rsidRDefault="00425401" w:rsidP="00425401">
            <w:pPr>
              <w:spacing w:before="20" w:after="20"/>
              <w:jc w:val="center"/>
              <w:rPr>
                <w:i/>
                <w:sz w:val="20"/>
                <w:szCs w:val="20"/>
              </w:rPr>
            </w:pPr>
            <w:proofErr w:type="spellStart"/>
            <w:r w:rsidRPr="00094C46">
              <w:rPr>
                <w:i/>
                <w:iCs/>
                <w:sz w:val="20"/>
                <w:szCs w:val="20"/>
              </w:rPr>
              <w:t>carnea</w:t>
            </w:r>
            <w:proofErr w:type="spellEnd"/>
            <w:r w:rsidRPr="00094C46">
              <w:rPr>
                <w:sz w:val="20"/>
                <w:szCs w:val="20"/>
              </w:rPr>
              <w:t>)</w:t>
            </w:r>
          </w:p>
        </w:tc>
        <w:tc>
          <w:tcPr>
            <w:tcW w:w="683" w:type="pct"/>
            <w:vMerge/>
            <w:shd w:val="clear" w:color="auto" w:fill="auto"/>
            <w:vAlign w:val="center"/>
          </w:tcPr>
          <w:p w14:paraId="2BC80FFF" w14:textId="456DE632" w:rsidR="00425401" w:rsidRPr="00094C46" w:rsidRDefault="00425401" w:rsidP="00425401">
            <w:pPr>
              <w:spacing w:before="20" w:after="20"/>
              <w:jc w:val="center"/>
              <w:rPr>
                <w:i/>
                <w:iCs/>
                <w:sz w:val="20"/>
                <w:szCs w:val="20"/>
              </w:rPr>
            </w:pPr>
          </w:p>
        </w:tc>
        <w:tc>
          <w:tcPr>
            <w:tcW w:w="909" w:type="pct"/>
            <w:shd w:val="clear" w:color="auto" w:fill="auto"/>
            <w:vAlign w:val="center"/>
          </w:tcPr>
          <w:p w14:paraId="351A7DC8" w14:textId="4702B92C" w:rsidR="00425401" w:rsidRPr="00094C46" w:rsidRDefault="00DC5161" w:rsidP="00425401">
            <w:pPr>
              <w:spacing w:before="20" w:after="20"/>
              <w:jc w:val="center"/>
              <w:rPr>
                <w:sz w:val="20"/>
                <w:szCs w:val="20"/>
              </w:rPr>
            </w:pPr>
            <w:r w:rsidRPr="00094C46">
              <w:rPr>
                <w:sz w:val="20"/>
                <w:szCs w:val="20"/>
              </w:rPr>
              <w:t>Approx. 27 d, laboratory test</w:t>
            </w:r>
          </w:p>
        </w:tc>
        <w:tc>
          <w:tcPr>
            <w:tcW w:w="1673" w:type="pct"/>
            <w:shd w:val="clear" w:color="auto" w:fill="auto"/>
            <w:vAlign w:val="center"/>
          </w:tcPr>
          <w:p w14:paraId="54583AD2" w14:textId="232B0FC0" w:rsidR="00425401" w:rsidRPr="00094C46" w:rsidRDefault="00D4263A" w:rsidP="00425401">
            <w:pPr>
              <w:spacing w:before="20" w:after="20"/>
              <w:rPr>
                <w:sz w:val="20"/>
                <w:szCs w:val="20"/>
                <w:lang w:val="en-US"/>
              </w:rPr>
            </w:pPr>
            <w:r w:rsidRPr="00094C46">
              <w:rPr>
                <w:sz w:val="20"/>
                <w:szCs w:val="20"/>
              </w:rPr>
              <w:t>No reliable endpoint can be derived</w:t>
            </w:r>
            <w:r w:rsidR="005D786E" w:rsidRPr="00094C46">
              <w:rPr>
                <w:sz w:val="20"/>
                <w:szCs w:val="20"/>
              </w:rPr>
              <w:t xml:space="preserve"> due to high control mortality</w:t>
            </w:r>
            <w:r w:rsidRPr="00094C46">
              <w:rPr>
                <w:sz w:val="20"/>
                <w:szCs w:val="20"/>
              </w:rPr>
              <w:t>.</w:t>
            </w:r>
          </w:p>
        </w:tc>
        <w:tc>
          <w:tcPr>
            <w:tcW w:w="901" w:type="pct"/>
            <w:shd w:val="clear" w:color="auto" w:fill="95B3D7" w:themeFill="accent1" w:themeFillTint="99"/>
            <w:vAlign w:val="center"/>
          </w:tcPr>
          <w:p w14:paraId="6525E692" w14:textId="77777777" w:rsidR="00425401" w:rsidRPr="00AD0109" w:rsidRDefault="00D4263A" w:rsidP="00425401">
            <w:pPr>
              <w:spacing w:before="20" w:after="20"/>
              <w:jc w:val="center"/>
              <w:rPr>
                <w:strike/>
                <w:color w:val="7F7F7F" w:themeColor="text1" w:themeTint="80"/>
                <w:sz w:val="20"/>
                <w:szCs w:val="20"/>
              </w:rPr>
            </w:pPr>
            <w:r w:rsidRPr="00AD0109">
              <w:rPr>
                <w:strike/>
                <w:color w:val="7F7F7F" w:themeColor="text1" w:themeTint="80"/>
                <w:sz w:val="20"/>
                <w:szCs w:val="20"/>
              </w:rPr>
              <w:t>EFSA Journal 2021;19(10):6879</w:t>
            </w:r>
          </w:p>
          <w:p w14:paraId="57D569F9" w14:textId="4FC487B8" w:rsidR="006130A0" w:rsidRPr="00AD0109" w:rsidRDefault="006130A0" w:rsidP="00425401">
            <w:pPr>
              <w:spacing w:before="20" w:after="20"/>
              <w:jc w:val="center"/>
              <w:rPr>
                <w:sz w:val="20"/>
                <w:szCs w:val="20"/>
              </w:rPr>
            </w:pPr>
            <w:r w:rsidRPr="00AD0109">
              <w:rPr>
                <w:sz w:val="20"/>
                <w:szCs w:val="20"/>
              </w:rPr>
              <w:t>RAR Volume 3MA B.9.4</w:t>
            </w:r>
          </w:p>
        </w:tc>
      </w:tr>
      <w:tr w:rsidR="00425401" w:rsidRPr="009100FC" w14:paraId="209E431E" w14:textId="77777777" w:rsidTr="00AD0109">
        <w:trPr>
          <w:trHeight w:val="279"/>
        </w:trPr>
        <w:tc>
          <w:tcPr>
            <w:tcW w:w="834" w:type="pct"/>
            <w:shd w:val="clear" w:color="auto" w:fill="auto"/>
            <w:vAlign w:val="center"/>
          </w:tcPr>
          <w:p w14:paraId="62BABB25" w14:textId="77777777" w:rsidR="00425401" w:rsidRPr="00094C46" w:rsidRDefault="00425401" w:rsidP="00425401">
            <w:pPr>
              <w:spacing w:before="20" w:after="20"/>
              <w:jc w:val="center"/>
              <w:rPr>
                <w:i/>
                <w:iCs/>
                <w:sz w:val="20"/>
                <w:szCs w:val="20"/>
              </w:rPr>
            </w:pPr>
            <w:r w:rsidRPr="00094C46">
              <w:rPr>
                <w:sz w:val="20"/>
                <w:szCs w:val="20"/>
              </w:rPr>
              <w:t>Parasitic wasp (</w:t>
            </w:r>
            <w:proofErr w:type="spellStart"/>
            <w:r w:rsidRPr="00094C46">
              <w:rPr>
                <w:i/>
                <w:iCs/>
                <w:sz w:val="20"/>
                <w:szCs w:val="20"/>
              </w:rPr>
              <w:t>Trichogramma</w:t>
            </w:r>
            <w:proofErr w:type="spellEnd"/>
          </w:p>
          <w:p w14:paraId="4A5FCB41" w14:textId="12EEFEB2" w:rsidR="00425401" w:rsidRPr="00094C46" w:rsidRDefault="005D786E" w:rsidP="00425401">
            <w:pPr>
              <w:spacing w:before="20" w:after="20"/>
              <w:jc w:val="center"/>
              <w:rPr>
                <w:i/>
                <w:sz w:val="20"/>
                <w:szCs w:val="20"/>
              </w:rPr>
            </w:pPr>
            <w:proofErr w:type="spellStart"/>
            <w:r w:rsidRPr="00094C46">
              <w:rPr>
                <w:i/>
                <w:iCs/>
                <w:sz w:val="20"/>
                <w:szCs w:val="20"/>
              </w:rPr>
              <w:t>pretiosum</w:t>
            </w:r>
            <w:proofErr w:type="spellEnd"/>
            <w:r w:rsidR="00425401" w:rsidRPr="00094C46">
              <w:rPr>
                <w:sz w:val="20"/>
                <w:szCs w:val="20"/>
              </w:rPr>
              <w:t>)</w:t>
            </w:r>
          </w:p>
        </w:tc>
        <w:tc>
          <w:tcPr>
            <w:tcW w:w="683" w:type="pct"/>
            <w:vMerge/>
            <w:shd w:val="clear" w:color="auto" w:fill="auto"/>
            <w:vAlign w:val="center"/>
          </w:tcPr>
          <w:p w14:paraId="5805680F" w14:textId="2424F5D1" w:rsidR="00425401" w:rsidRPr="00094C46" w:rsidRDefault="00425401" w:rsidP="00425401">
            <w:pPr>
              <w:spacing w:before="20" w:after="20"/>
              <w:jc w:val="center"/>
              <w:rPr>
                <w:i/>
                <w:iCs/>
                <w:sz w:val="20"/>
                <w:szCs w:val="20"/>
              </w:rPr>
            </w:pPr>
          </w:p>
        </w:tc>
        <w:tc>
          <w:tcPr>
            <w:tcW w:w="909" w:type="pct"/>
            <w:shd w:val="clear" w:color="auto" w:fill="auto"/>
            <w:vAlign w:val="center"/>
          </w:tcPr>
          <w:p w14:paraId="6275F36B" w14:textId="60261E86" w:rsidR="00425401" w:rsidRPr="00094C46" w:rsidRDefault="00DC5161" w:rsidP="00425401">
            <w:pPr>
              <w:spacing w:before="20" w:after="20"/>
              <w:jc w:val="center"/>
              <w:rPr>
                <w:sz w:val="20"/>
                <w:szCs w:val="20"/>
              </w:rPr>
            </w:pPr>
            <w:r w:rsidRPr="00094C46">
              <w:rPr>
                <w:sz w:val="20"/>
                <w:szCs w:val="20"/>
              </w:rPr>
              <w:t xml:space="preserve">6 d mortality, 11 d reproduction </w:t>
            </w:r>
          </w:p>
        </w:tc>
        <w:tc>
          <w:tcPr>
            <w:tcW w:w="1673" w:type="pct"/>
            <w:shd w:val="clear" w:color="auto" w:fill="auto"/>
            <w:vAlign w:val="center"/>
          </w:tcPr>
          <w:p w14:paraId="62084642" w14:textId="20E27789" w:rsidR="00425401" w:rsidRPr="00094C46" w:rsidRDefault="005D786E" w:rsidP="00425401">
            <w:pPr>
              <w:spacing w:before="20" w:after="20"/>
              <w:rPr>
                <w:sz w:val="20"/>
                <w:szCs w:val="20"/>
                <w:lang w:val="en-US"/>
              </w:rPr>
            </w:pPr>
            <w:r w:rsidRPr="00094C46">
              <w:rPr>
                <w:sz w:val="20"/>
                <w:szCs w:val="20"/>
              </w:rPr>
              <w:t>No reliable endpoint can be derived due to high control mortality.</w:t>
            </w:r>
          </w:p>
        </w:tc>
        <w:tc>
          <w:tcPr>
            <w:tcW w:w="901" w:type="pct"/>
            <w:shd w:val="clear" w:color="auto" w:fill="95B3D7" w:themeFill="accent1" w:themeFillTint="99"/>
            <w:vAlign w:val="center"/>
          </w:tcPr>
          <w:p w14:paraId="1E7DB29F" w14:textId="77777777" w:rsidR="006130A0" w:rsidRPr="00AD0109" w:rsidRDefault="006130A0" w:rsidP="006130A0">
            <w:pPr>
              <w:spacing w:before="20" w:after="20"/>
              <w:jc w:val="center"/>
              <w:rPr>
                <w:strike/>
                <w:color w:val="7F7F7F" w:themeColor="text1" w:themeTint="80"/>
                <w:sz w:val="20"/>
                <w:szCs w:val="20"/>
              </w:rPr>
            </w:pPr>
            <w:r w:rsidRPr="00AD0109">
              <w:rPr>
                <w:strike/>
                <w:color w:val="7F7F7F" w:themeColor="text1" w:themeTint="80"/>
                <w:sz w:val="20"/>
                <w:szCs w:val="20"/>
              </w:rPr>
              <w:t>EFSA Journal 2021;19(10):6879</w:t>
            </w:r>
          </w:p>
          <w:p w14:paraId="727C2B83" w14:textId="573A2EC4" w:rsidR="00425401" w:rsidRPr="00AD0109" w:rsidRDefault="006130A0" w:rsidP="006130A0">
            <w:pPr>
              <w:spacing w:before="20" w:after="20"/>
              <w:jc w:val="center"/>
              <w:rPr>
                <w:sz w:val="20"/>
                <w:szCs w:val="20"/>
              </w:rPr>
            </w:pPr>
            <w:r w:rsidRPr="00AD0109">
              <w:rPr>
                <w:sz w:val="20"/>
                <w:szCs w:val="20"/>
              </w:rPr>
              <w:t>RAR Volume 3MA B.9.4</w:t>
            </w:r>
          </w:p>
        </w:tc>
      </w:tr>
    </w:tbl>
    <w:p w14:paraId="73A604BA" w14:textId="62EE96AD" w:rsidR="00222983" w:rsidRPr="00094C46" w:rsidRDefault="00222983" w:rsidP="00222983">
      <w:pPr>
        <w:spacing w:after="0"/>
        <w:rPr>
          <w:sz w:val="22"/>
          <w:szCs w:val="22"/>
        </w:rPr>
      </w:pPr>
      <w:r w:rsidRPr="00094C46">
        <w:rPr>
          <w:sz w:val="18"/>
          <w:szCs w:val="18"/>
          <w:vertAlign w:val="superscript"/>
        </w:rPr>
        <w:t>a</w:t>
      </w:r>
      <w:r w:rsidRPr="00094C46">
        <w:rPr>
          <w:sz w:val="18"/>
          <w:szCs w:val="18"/>
        </w:rPr>
        <w:t xml:space="preserve"> Studies performed with </w:t>
      </w:r>
      <w:proofErr w:type="spellStart"/>
      <w:r w:rsidRPr="00094C46">
        <w:rPr>
          <w:sz w:val="18"/>
          <w:szCs w:val="18"/>
        </w:rPr>
        <w:t>DiPel</w:t>
      </w:r>
      <w:proofErr w:type="spellEnd"/>
      <w:r w:rsidR="00EA586A" w:rsidRPr="00503046">
        <w:rPr>
          <w:sz w:val="22"/>
          <w:szCs w:val="22"/>
          <w:vertAlign w:val="superscript"/>
        </w:rPr>
        <w:t>®</w:t>
      </w:r>
      <w:r w:rsidRPr="00094C46">
        <w:rPr>
          <w:sz w:val="18"/>
          <w:szCs w:val="18"/>
        </w:rPr>
        <w:t xml:space="preserve"> technical material, </w:t>
      </w:r>
      <w:r w:rsidR="00715E90">
        <w:rPr>
          <w:sz w:val="18"/>
          <w:szCs w:val="18"/>
        </w:rPr>
        <w:t>i.e.,</w:t>
      </w:r>
      <w:r w:rsidRPr="00094C46">
        <w:rPr>
          <w:sz w:val="18"/>
          <w:szCs w:val="18"/>
        </w:rPr>
        <w:t xml:space="preserve"> the source of </w:t>
      </w:r>
      <w:proofErr w:type="spellStart"/>
      <w:r w:rsidR="003A4CDF" w:rsidRPr="003A4CDF">
        <w:rPr>
          <w:i/>
          <w:sz w:val="18"/>
          <w:szCs w:val="18"/>
        </w:rPr>
        <w:t>Btk</w:t>
      </w:r>
      <w:proofErr w:type="spellEnd"/>
      <w:r w:rsidRPr="00094C46">
        <w:rPr>
          <w:sz w:val="18"/>
          <w:szCs w:val="18"/>
        </w:rPr>
        <w:t xml:space="preserve"> ABTS-351 in Foray</w:t>
      </w:r>
      <w:r w:rsidRPr="00094C46">
        <w:rPr>
          <w:sz w:val="18"/>
          <w:szCs w:val="18"/>
          <w:vertAlign w:val="superscript"/>
        </w:rPr>
        <w:t>®</w:t>
      </w:r>
      <w:r w:rsidRPr="00094C46">
        <w:rPr>
          <w:sz w:val="18"/>
          <w:szCs w:val="18"/>
        </w:rPr>
        <w:t xml:space="preserve"> </w:t>
      </w:r>
      <w:r w:rsidR="006E4240" w:rsidRPr="00094C46">
        <w:rPr>
          <w:sz w:val="18"/>
          <w:szCs w:val="18"/>
        </w:rPr>
        <w:t>76</w:t>
      </w:r>
      <w:r w:rsidRPr="00094C46">
        <w:rPr>
          <w:sz w:val="18"/>
          <w:szCs w:val="18"/>
        </w:rPr>
        <w:t>B</w:t>
      </w:r>
      <w:r w:rsidRPr="00094C46">
        <w:rPr>
          <w:sz w:val="22"/>
          <w:szCs w:val="22"/>
        </w:rPr>
        <w:t xml:space="preserve"> </w:t>
      </w:r>
    </w:p>
    <w:p w14:paraId="6DAE4158" w14:textId="7CFA3CE8" w:rsidR="00E87DF3" w:rsidRPr="00094C46" w:rsidRDefault="00E87DF3" w:rsidP="003D1E18">
      <w:pPr>
        <w:spacing w:after="0"/>
        <w:rPr>
          <w:sz w:val="18"/>
          <w:szCs w:val="18"/>
        </w:rPr>
      </w:pPr>
      <w:r w:rsidRPr="00094C46">
        <w:rPr>
          <w:sz w:val="18"/>
          <w:szCs w:val="18"/>
          <w:vertAlign w:val="superscript"/>
        </w:rPr>
        <w:t>b</w:t>
      </w:r>
      <w:r w:rsidRPr="00094C46">
        <w:rPr>
          <w:sz w:val="18"/>
          <w:szCs w:val="18"/>
        </w:rPr>
        <w:t xml:space="preserve"> </w:t>
      </w:r>
      <w:r w:rsidR="00425401" w:rsidRPr="00094C46">
        <w:rPr>
          <w:sz w:val="18"/>
          <w:szCs w:val="18"/>
        </w:rPr>
        <w:t xml:space="preserve">Expression in potency of spore density not possible since no details provided on content of </w:t>
      </w:r>
      <w:proofErr w:type="spellStart"/>
      <w:r w:rsidR="003A4CDF" w:rsidRPr="003A4CDF">
        <w:rPr>
          <w:i/>
          <w:sz w:val="18"/>
          <w:szCs w:val="18"/>
        </w:rPr>
        <w:t>Btk</w:t>
      </w:r>
      <w:proofErr w:type="spellEnd"/>
      <w:r w:rsidR="00425401" w:rsidRPr="00094C46">
        <w:rPr>
          <w:sz w:val="18"/>
          <w:szCs w:val="18"/>
        </w:rPr>
        <w:t xml:space="preserve"> </w:t>
      </w:r>
      <w:r w:rsidR="00F06AAD">
        <w:rPr>
          <w:sz w:val="18"/>
          <w:szCs w:val="18"/>
        </w:rPr>
        <w:t>ABTS-351</w:t>
      </w:r>
      <w:r w:rsidR="00425401" w:rsidRPr="00094C46">
        <w:rPr>
          <w:sz w:val="18"/>
          <w:szCs w:val="18"/>
        </w:rPr>
        <w:t xml:space="preserve"> in test item.</w:t>
      </w:r>
    </w:p>
    <w:p w14:paraId="43F68B44" w14:textId="77777777" w:rsidR="003D1E18" w:rsidRPr="009100FC" w:rsidRDefault="003D1E18" w:rsidP="003D1E18">
      <w:pPr>
        <w:spacing w:after="0"/>
        <w:jc w:val="both"/>
        <w:rPr>
          <w:sz w:val="22"/>
          <w:szCs w:val="22"/>
          <w:highlight w:val="cyan"/>
        </w:rPr>
      </w:pPr>
      <w:bookmarkStart w:id="93" w:name="_Hlk126061167"/>
    </w:p>
    <w:p w14:paraId="605CA485" w14:textId="3483D324" w:rsidR="00DC5161" w:rsidRPr="00094C46" w:rsidRDefault="005D786E" w:rsidP="00DC5161">
      <w:pPr>
        <w:spacing w:after="0"/>
        <w:jc w:val="both"/>
        <w:rPr>
          <w:sz w:val="22"/>
          <w:szCs w:val="22"/>
        </w:rPr>
      </w:pPr>
      <w:r w:rsidRPr="00094C46">
        <w:rPr>
          <w:sz w:val="22"/>
          <w:szCs w:val="22"/>
        </w:rPr>
        <w:t xml:space="preserve">One glass plate study each is available on the adverse effects of </w:t>
      </w:r>
      <w:proofErr w:type="spellStart"/>
      <w:r w:rsidR="003A4CDF" w:rsidRPr="003A4CDF">
        <w:rPr>
          <w:i/>
          <w:sz w:val="22"/>
          <w:szCs w:val="22"/>
        </w:rPr>
        <w:t>Btk</w:t>
      </w:r>
      <w:proofErr w:type="spellEnd"/>
      <w:r w:rsidRPr="00094C46">
        <w:rPr>
          <w:sz w:val="22"/>
          <w:szCs w:val="22"/>
        </w:rPr>
        <w:t xml:space="preserve"> ABTS-351 on </w:t>
      </w:r>
      <w:proofErr w:type="spellStart"/>
      <w:r w:rsidRPr="00094C46">
        <w:rPr>
          <w:i/>
          <w:iCs/>
          <w:sz w:val="22"/>
          <w:szCs w:val="22"/>
        </w:rPr>
        <w:t>Typhlodromus</w:t>
      </w:r>
      <w:proofErr w:type="spellEnd"/>
      <w:r w:rsidRPr="00094C46">
        <w:rPr>
          <w:i/>
          <w:iCs/>
          <w:sz w:val="22"/>
          <w:szCs w:val="22"/>
        </w:rPr>
        <w:t xml:space="preserve"> </w:t>
      </w:r>
      <w:proofErr w:type="spellStart"/>
      <w:r w:rsidRPr="00094C46">
        <w:rPr>
          <w:i/>
          <w:iCs/>
          <w:sz w:val="22"/>
          <w:szCs w:val="22"/>
        </w:rPr>
        <w:t>pyri</w:t>
      </w:r>
      <w:proofErr w:type="spellEnd"/>
      <w:r w:rsidRPr="00094C46">
        <w:rPr>
          <w:sz w:val="22"/>
          <w:szCs w:val="22"/>
        </w:rPr>
        <w:t xml:space="preserve"> and </w:t>
      </w:r>
      <w:proofErr w:type="spellStart"/>
      <w:r w:rsidRPr="00094C46">
        <w:rPr>
          <w:i/>
          <w:iCs/>
          <w:sz w:val="22"/>
          <w:szCs w:val="22"/>
        </w:rPr>
        <w:t>Aphidius</w:t>
      </w:r>
      <w:proofErr w:type="spellEnd"/>
      <w:r w:rsidRPr="00094C46">
        <w:rPr>
          <w:i/>
          <w:iCs/>
          <w:sz w:val="22"/>
          <w:szCs w:val="22"/>
        </w:rPr>
        <w:t xml:space="preserve"> </w:t>
      </w:r>
      <w:proofErr w:type="spellStart"/>
      <w:r w:rsidRPr="00094C46">
        <w:rPr>
          <w:i/>
          <w:iCs/>
          <w:sz w:val="22"/>
          <w:szCs w:val="22"/>
        </w:rPr>
        <w:t>rhopalosiphi</w:t>
      </w:r>
      <w:proofErr w:type="spellEnd"/>
      <w:r w:rsidRPr="00094C46">
        <w:rPr>
          <w:sz w:val="22"/>
          <w:szCs w:val="22"/>
        </w:rPr>
        <w:t>, which were considered acceptable during the latest EU Renewal (EFSA Journal 2021;19(10):6879). Both studies resulted in an ER</w:t>
      </w:r>
      <w:r w:rsidRPr="00094C46">
        <w:rPr>
          <w:sz w:val="22"/>
          <w:szCs w:val="22"/>
          <w:vertAlign w:val="subscript"/>
        </w:rPr>
        <w:t>50</w:t>
      </w:r>
      <w:r w:rsidRPr="00094C46">
        <w:rPr>
          <w:sz w:val="22"/>
          <w:szCs w:val="22"/>
        </w:rPr>
        <w:t xml:space="preserve"> </w:t>
      </w:r>
      <w:r w:rsidR="008035C1">
        <w:rPr>
          <w:sz w:val="22"/>
          <w:szCs w:val="22"/>
        </w:rPr>
        <w:t xml:space="preserve">of &gt; </w:t>
      </w:r>
      <w:r w:rsidR="003D1E18" w:rsidRPr="00094C46">
        <w:rPr>
          <w:sz w:val="22"/>
          <w:szCs w:val="22"/>
        </w:rPr>
        <w:t>2.38 x 10</w:t>
      </w:r>
      <w:r w:rsidR="003D1E18" w:rsidRPr="00094C46">
        <w:rPr>
          <w:sz w:val="22"/>
          <w:szCs w:val="22"/>
          <w:vertAlign w:val="superscript"/>
        </w:rPr>
        <w:t>11</w:t>
      </w:r>
      <w:r w:rsidR="003D1E18" w:rsidRPr="00094C46">
        <w:rPr>
          <w:sz w:val="22"/>
          <w:szCs w:val="22"/>
        </w:rPr>
        <w:t xml:space="preserve"> IU/ha</w:t>
      </w:r>
      <w:r w:rsidRPr="00094C46">
        <w:rPr>
          <w:sz w:val="22"/>
          <w:szCs w:val="22"/>
        </w:rPr>
        <w:t xml:space="preserve">, since no adverse effects of </w:t>
      </w:r>
      <w:proofErr w:type="spellStart"/>
      <w:r w:rsidR="003A4CDF" w:rsidRPr="003A4CDF">
        <w:rPr>
          <w:i/>
          <w:sz w:val="22"/>
          <w:szCs w:val="22"/>
        </w:rPr>
        <w:t>Btk</w:t>
      </w:r>
      <w:proofErr w:type="spellEnd"/>
      <w:r w:rsidR="003D1E18" w:rsidRPr="00094C46">
        <w:rPr>
          <w:sz w:val="22"/>
          <w:szCs w:val="22"/>
        </w:rPr>
        <w:t xml:space="preserve"> ABTS-351 </w:t>
      </w:r>
      <w:r w:rsidRPr="00094C46">
        <w:rPr>
          <w:sz w:val="22"/>
          <w:szCs w:val="22"/>
        </w:rPr>
        <w:t xml:space="preserve">on survival and reproduction </w:t>
      </w:r>
      <w:r w:rsidR="003D1E18" w:rsidRPr="00094C46">
        <w:rPr>
          <w:sz w:val="22"/>
          <w:szCs w:val="22"/>
        </w:rPr>
        <w:t xml:space="preserve">of </w:t>
      </w:r>
      <w:proofErr w:type="spellStart"/>
      <w:r w:rsidR="003D1E18" w:rsidRPr="00094C46">
        <w:rPr>
          <w:i/>
          <w:iCs/>
          <w:sz w:val="22"/>
          <w:szCs w:val="22"/>
        </w:rPr>
        <w:t>Aphidius</w:t>
      </w:r>
      <w:proofErr w:type="spellEnd"/>
      <w:r w:rsidR="003D1E18" w:rsidRPr="00094C46">
        <w:rPr>
          <w:i/>
          <w:iCs/>
          <w:sz w:val="22"/>
          <w:szCs w:val="22"/>
        </w:rPr>
        <w:t xml:space="preserve"> </w:t>
      </w:r>
      <w:proofErr w:type="spellStart"/>
      <w:r w:rsidR="003D1E18" w:rsidRPr="00094C46">
        <w:rPr>
          <w:i/>
          <w:iCs/>
          <w:sz w:val="22"/>
          <w:szCs w:val="22"/>
        </w:rPr>
        <w:t>rhopalosiphi</w:t>
      </w:r>
      <w:proofErr w:type="spellEnd"/>
      <w:r w:rsidR="003D1E18" w:rsidRPr="00094C46">
        <w:rPr>
          <w:sz w:val="22"/>
          <w:szCs w:val="22"/>
        </w:rPr>
        <w:t xml:space="preserve"> </w:t>
      </w:r>
      <w:r w:rsidR="00DC74DA" w:rsidRPr="00094C46">
        <w:rPr>
          <w:sz w:val="22"/>
          <w:szCs w:val="22"/>
        </w:rPr>
        <w:t xml:space="preserve">were observed, </w:t>
      </w:r>
      <w:r w:rsidR="003D1E18" w:rsidRPr="00094C46">
        <w:rPr>
          <w:sz w:val="22"/>
          <w:szCs w:val="22"/>
        </w:rPr>
        <w:t>and</w:t>
      </w:r>
      <w:r w:rsidR="00DC74DA" w:rsidRPr="00094C46">
        <w:rPr>
          <w:sz w:val="22"/>
          <w:szCs w:val="22"/>
        </w:rPr>
        <w:t xml:space="preserve"> only a slight effect on survival (</w:t>
      </w:r>
      <w:r w:rsidR="00715E90">
        <w:rPr>
          <w:sz w:val="22"/>
          <w:szCs w:val="22"/>
        </w:rPr>
        <w:t>i.e.,</w:t>
      </w:r>
      <w:r w:rsidR="00DC74DA" w:rsidRPr="00094C46">
        <w:rPr>
          <w:sz w:val="22"/>
          <w:szCs w:val="22"/>
        </w:rPr>
        <w:t xml:space="preserve"> 14.1% corrected mortality) and no effect on reproduction of </w:t>
      </w:r>
      <w:proofErr w:type="spellStart"/>
      <w:r w:rsidR="00DC74DA" w:rsidRPr="00094C46">
        <w:rPr>
          <w:i/>
          <w:sz w:val="22"/>
          <w:szCs w:val="22"/>
        </w:rPr>
        <w:t>Typhlodromus</w:t>
      </w:r>
      <w:proofErr w:type="spellEnd"/>
      <w:r w:rsidR="00DC74DA" w:rsidRPr="00094C46">
        <w:rPr>
          <w:i/>
          <w:sz w:val="22"/>
          <w:szCs w:val="22"/>
        </w:rPr>
        <w:t xml:space="preserve"> </w:t>
      </w:r>
      <w:proofErr w:type="spellStart"/>
      <w:r w:rsidR="00DC74DA" w:rsidRPr="00094C46">
        <w:rPr>
          <w:i/>
          <w:sz w:val="22"/>
          <w:szCs w:val="22"/>
        </w:rPr>
        <w:t>pyri</w:t>
      </w:r>
      <w:proofErr w:type="spellEnd"/>
      <w:r w:rsidR="00DC74DA" w:rsidRPr="00094C46">
        <w:rPr>
          <w:sz w:val="22"/>
          <w:szCs w:val="22"/>
        </w:rPr>
        <w:t xml:space="preserve"> were </w:t>
      </w:r>
      <w:r w:rsidR="00270190" w:rsidRPr="00094C46">
        <w:rPr>
          <w:sz w:val="22"/>
          <w:szCs w:val="22"/>
        </w:rPr>
        <w:t>apparent</w:t>
      </w:r>
      <w:r w:rsidR="00DC74DA" w:rsidRPr="00094C46">
        <w:rPr>
          <w:sz w:val="22"/>
          <w:szCs w:val="22"/>
        </w:rPr>
        <w:t>.</w:t>
      </w:r>
    </w:p>
    <w:p w14:paraId="3E87902D" w14:textId="77777777" w:rsidR="00DC5161" w:rsidRPr="009100FC" w:rsidRDefault="00DC5161" w:rsidP="00DC5161">
      <w:pPr>
        <w:spacing w:after="0"/>
        <w:jc w:val="both"/>
        <w:rPr>
          <w:sz w:val="22"/>
          <w:szCs w:val="22"/>
          <w:highlight w:val="cyan"/>
        </w:rPr>
      </w:pPr>
    </w:p>
    <w:p w14:paraId="5023401A" w14:textId="25A99F54" w:rsidR="00A14E43" w:rsidRPr="00094C46" w:rsidRDefault="00270190" w:rsidP="00A14E43">
      <w:pPr>
        <w:spacing w:after="0"/>
        <w:jc w:val="both"/>
        <w:rPr>
          <w:sz w:val="22"/>
          <w:szCs w:val="22"/>
        </w:rPr>
      </w:pPr>
      <w:bookmarkStart w:id="94" w:name="_Hlk130891172"/>
      <w:bookmarkStart w:id="95" w:name="_Hlk130906129"/>
      <w:r w:rsidRPr="00094C46">
        <w:rPr>
          <w:sz w:val="22"/>
          <w:szCs w:val="22"/>
        </w:rPr>
        <w:lastRenderedPageBreak/>
        <w:t>A</w:t>
      </w:r>
      <w:r w:rsidR="00DC5161" w:rsidRPr="00094C46">
        <w:rPr>
          <w:sz w:val="22"/>
          <w:szCs w:val="22"/>
        </w:rPr>
        <w:t xml:space="preserve"> </w:t>
      </w:r>
      <w:r w:rsidR="00266E39" w:rsidRPr="00094C46">
        <w:rPr>
          <w:sz w:val="22"/>
          <w:szCs w:val="22"/>
        </w:rPr>
        <w:t>laboratory test</w:t>
      </w:r>
      <w:r w:rsidR="00DC5161" w:rsidRPr="00094C46">
        <w:rPr>
          <w:sz w:val="22"/>
          <w:szCs w:val="22"/>
        </w:rPr>
        <w:t xml:space="preserve"> on the adverse effects of </w:t>
      </w:r>
      <w:proofErr w:type="spellStart"/>
      <w:r w:rsidR="003A4CDF" w:rsidRPr="003A4CDF">
        <w:rPr>
          <w:i/>
          <w:sz w:val="22"/>
          <w:szCs w:val="22"/>
        </w:rPr>
        <w:t>Btk</w:t>
      </w:r>
      <w:proofErr w:type="spellEnd"/>
      <w:r w:rsidR="00DC5161" w:rsidRPr="00094C46">
        <w:rPr>
          <w:sz w:val="22"/>
          <w:szCs w:val="22"/>
        </w:rPr>
        <w:t xml:space="preserve"> ABTS-351 to </w:t>
      </w:r>
      <w:r w:rsidR="00A14E43" w:rsidRPr="00094C46">
        <w:rPr>
          <w:sz w:val="22"/>
          <w:szCs w:val="22"/>
        </w:rPr>
        <w:t xml:space="preserve">the spider mite </w:t>
      </w:r>
      <w:proofErr w:type="spellStart"/>
      <w:r w:rsidR="00A14E43" w:rsidRPr="00094C46">
        <w:rPr>
          <w:i/>
          <w:sz w:val="22"/>
          <w:szCs w:val="22"/>
        </w:rPr>
        <w:t>Tetranychus</w:t>
      </w:r>
      <w:proofErr w:type="spellEnd"/>
      <w:r w:rsidR="00A14E43" w:rsidRPr="00094C46">
        <w:rPr>
          <w:i/>
          <w:sz w:val="22"/>
          <w:szCs w:val="22"/>
        </w:rPr>
        <w:t xml:space="preserve"> </w:t>
      </w:r>
      <w:proofErr w:type="spellStart"/>
      <w:r w:rsidR="00A14E43" w:rsidRPr="00094C46">
        <w:rPr>
          <w:i/>
          <w:sz w:val="22"/>
          <w:szCs w:val="22"/>
        </w:rPr>
        <w:t>urticae</w:t>
      </w:r>
      <w:proofErr w:type="spellEnd"/>
      <w:r w:rsidR="00A14E43" w:rsidRPr="00094C46">
        <w:rPr>
          <w:sz w:val="22"/>
          <w:szCs w:val="22"/>
        </w:rPr>
        <w:t xml:space="preserve"> and predatory mite </w:t>
      </w:r>
      <w:proofErr w:type="spellStart"/>
      <w:r w:rsidR="00A14E43" w:rsidRPr="00094C46">
        <w:rPr>
          <w:i/>
          <w:sz w:val="22"/>
          <w:szCs w:val="22"/>
        </w:rPr>
        <w:t>Metaseiulus</w:t>
      </w:r>
      <w:proofErr w:type="spellEnd"/>
      <w:r w:rsidR="00A14E43" w:rsidRPr="00094C46">
        <w:rPr>
          <w:i/>
          <w:sz w:val="22"/>
          <w:szCs w:val="22"/>
        </w:rPr>
        <w:t xml:space="preserve"> occidentalis</w:t>
      </w:r>
      <w:r w:rsidR="00A14E43" w:rsidRPr="00094C46">
        <w:rPr>
          <w:sz w:val="22"/>
          <w:szCs w:val="22"/>
        </w:rPr>
        <w:t xml:space="preserve"> is available, which was considered acceptable and suitable </w:t>
      </w:r>
      <w:r w:rsidRPr="00094C46">
        <w:rPr>
          <w:sz w:val="22"/>
          <w:szCs w:val="22"/>
        </w:rPr>
        <w:t xml:space="preserve">for risk assessment </w:t>
      </w:r>
      <w:r w:rsidR="00A14E43" w:rsidRPr="00094C46">
        <w:rPr>
          <w:sz w:val="22"/>
          <w:szCs w:val="22"/>
        </w:rPr>
        <w:t xml:space="preserve">during the latest EU Renewal (EFSA Journal 2021;19(10):6879). Exposure of </w:t>
      </w:r>
      <w:r w:rsidR="009A42E8" w:rsidRPr="00094C46">
        <w:rPr>
          <w:i/>
          <w:iCs/>
          <w:sz w:val="22"/>
          <w:szCs w:val="22"/>
        </w:rPr>
        <w:t>T</w:t>
      </w:r>
      <w:r w:rsidR="00A14E43" w:rsidRPr="00094C46">
        <w:rPr>
          <w:i/>
          <w:iCs/>
          <w:sz w:val="22"/>
          <w:szCs w:val="22"/>
        </w:rPr>
        <w:t>.</w:t>
      </w:r>
      <w:r w:rsidR="009A42E8" w:rsidRPr="00094C46">
        <w:rPr>
          <w:i/>
          <w:iCs/>
          <w:sz w:val="22"/>
          <w:szCs w:val="22"/>
        </w:rPr>
        <w:t xml:space="preserve"> </w:t>
      </w:r>
      <w:proofErr w:type="spellStart"/>
      <w:r w:rsidR="009A42E8" w:rsidRPr="00094C46">
        <w:rPr>
          <w:i/>
          <w:iCs/>
          <w:sz w:val="22"/>
          <w:szCs w:val="22"/>
        </w:rPr>
        <w:t>urticae</w:t>
      </w:r>
      <w:proofErr w:type="spellEnd"/>
      <w:r w:rsidR="009A42E8" w:rsidRPr="00094C46">
        <w:rPr>
          <w:sz w:val="22"/>
          <w:szCs w:val="22"/>
        </w:rPr>
        <w:t xml:space="preserve"> </w:t>
      </w:r>
      <w:r w:rsidR="00A14E43" w:rsidRPr="00094C46">
        <w:rPr>
          <w:sz w:val="22"/>
          <w:szCs w:val="22"/>
        </w:rPr>
        <w:t xml:space="preserve">to 62 g MPCA/L resulted in </w:t>
      </w:r>
      <w:r w:rsidR="00D401A3" w:rsidRPr="00094C46">
        <w:rPr>
          <w:sz w:val="22"/>
          <w:szCs w:val="22"/>
        </w:rPr>
        <w:t>31.94</w:t>
      </w:r>
      <w:r w:rsidR="00A14E43" w:rsidRPr="00094C46">
        <w:rPr>
          <w:sz w:val="22"/>
          <w:szCs w:val="22"/>
        </w:rPr>
        <w:t xml:space="preserve">% </w:t>
      </w:r>
      <w:r w:rsidR="009A42E8" w:rsidRPr="00094C46">
        <w:rPr>
          <w:sz w:val="22"/>
          <w:szCs w:val="22"/>
        </w:rPr>
        <w:t>mortality</w:t>
      </w:r>
      <w:r w:rsidR="00D401A3" w:rsidRPr="00094C46">
        <w:rPr>
          <w:sz w:val="22"/>
          <w:szCs w:val="22"/>
        </w:rPr>
        <w:t xml:space="preserve"> of adult gravid host prey mites, while no mortality of protonymphs or effects on larva hatching w</w:t>
      </w:r>
      <w:r w:rsidR="00083033">
        <w:rPr>
          <w:sz w:val="22"/>
          <w:szCs w:val="22"/>
        </w:rPr>
        <w:t>ere</w:t>
      </w:r>
      <w:r w:rsidR="00D401A3" w:rsidRPr="00094C46">
        <w:rPr>
          <w:sz w:val="22"/>
          <w:szCs w:val="22"/>
        </w:rPr>
        <w:t xml:space="preserve"> observed. </w:t>
      </w:r>
      <w:r w:rsidR="00A14E43" w:rsidRPr="00094C46">
        <w:rPr>
          <w:sz w:val="22"/>
          <w:szCs w:val="22"/>
        </w:rPr>
        <w:t xml:space="preserve">Exposure of </w:t>
      </w:r>
      <w:r w:rsidR="009A42E8" w:rsidRPr="00094C46">
        <w:rPr>
          <w:i/>
          <w:iCs/>
          <w:sz w:val="22"/>
          <w:szCs w:val="22"/>
        </w:rPr>
        <w:t>M</w:t>
      </w:r>
      <w:r w:rsidR="00A14E43" w:rsidRPr="00094C46">
        <w:rPr>
          <w:i/>
          <w:iCs/>
          <w:sz w:val="22"/>
          <w:szCs w:val="22"/>
        </w:rPr>
        <w:t xml:space="preserve">. </w:t>
      </w:r>
      <w:r w:rsidR="009A42E8" w:rsidRPr="00094C46">
        <w:rPr>
          <w:i/>
          <w:iCs/>
          <w:sz w:val="22"/>
          <w:szCs w:val="22"/>
        </w:rPr>
        <w:t>occidentalis</w:t>
      </w:r>
      <w:r w:rsidR="00A14E43" w:rsidRPr="00094C46">
        <w:rPr>
          <w:sz w:val="22"/>
          <w:szCs w:val="22"/>
        </w:rPr>
        <w:t xml:space="preserve"> </w:t>
      </w:r>
      <w:r w:rsidR="00E66F31" w:rsidRPr="00094C46">
        <w:rPr>
          <w:sz w:val="22"/>
          <w:szCs w:val="22"/>
        </w:rPr>
        <w:t xml:space="preserve">to 6.2 and 62 g MPCA/L </w:t>
      </w:r>
      <w:r w:rsidR="00A14E43" w:rsidRPr="00094C46">
        <w:rPr>
          <w:sz w:val="22"/>
          <w:szCs w:val="22"/>
        </w:rPr>
        <w:t xml:space="preserve">resulted in </w:t>
      </w:r>
      <w:r w:rsidR="00E66F31" w:rsidRPr="00094C46">
        <w:rPr>
          <w:sz w:val="22"/>
          <w:szCs w:val="22"/>
        </w:rPr>
        <w:t xml:space="preserve">10.29 - </w:t>
      </w:r>
      <w:r w:rsidR="00A14E43" w:rsidRPr="00094C46">
        <w:rPr>
          <w:sz w:val="22"/>
          <w:szCs w:val="22"/>
        </w:rPr>
        <w:t xml:space="preserve">12.3% </w:t>
      </w:r>
      <w:r w:rsidR="009A42E8" w:rsidRPr="00094C46">
        <w:rPr>
          <w:sz w:val="22"/>
          <w:szCs w:val="22"/>
        </w:rPr>
        <w:t>mortality</w:t>
      </w:r>
      <w:r w:rsidR="00094C46" w:rsidRPr="00094C46">
        <w:rPr>
          <w:sz w:val="22"/>
          <w:szCs w:val="22"/>
        </w:rPr>
        <w:t>. N</w:t>
      </w:r>
      <w:r w:rsidR="009A42E8" w:rsidRPr="00094C46">
        <w:rPr>
          <w:sz w:val="22"/>
          <w:szCs w:val="22"/>
        </w:rPr>
        <w:t>o effect</w:t>
      </w:r>
      <w:r w:rsidR="00A14E43" w:rsidRPr="00094C46">
        <w:rPr>
          <w:sz w:val="22"/>
          <w:szCs w:val="22"/>
        </w:rPr>
        <w:t xml:space="preserve">s </w:t>
      </w:r>
      <w:r w:rsidR="009A42E8" w:rsidRPr="00094C46">
        <w:rPr>
          <w:sz w:val="22"/>
          <w:szCs w:val="22"/>
        </w:rPr>
        <w:t>on number of eggs laid w</w:t>
      </w:r>
      <w:r w:rsidR="00A14E43" w:rsidRPr="00094C46">
        <w:rPr>
          <w:sz w:val="22"/>
          <w:szCs w:val="22"/>
        </w:rPr>
        <w:t>ere</w:t>
      </w:r>
      <w:r w:rsidR="009A42E8" w:rsidRPr="00094C46">
        <w:rPr>
          <w:sz w:val="22"/>
          <w:szCs w:val="22"/>
        </w:rPr>
        <w:t xml:space="preserve"> observed</w:t>
      </w:r>
      <w:r w:rsidR="00A14E43" w:rsidRPr="00094C46">
        <w:rPr>
          <w:sz w:val="22"/>
          <w:szCs w:val="22"/>
        </w:rPr>
        <w:t xml:space="preserve"> compared to </w:t>
      </w:r>
      <w:r w:rsidR="008035C1">
        <w:rPr>
          <w:sz w:val="22"/>
          <w:szCs w:val="22"/>
        </w:rPr>
        <w:t xml:space="preserve">the </w:t>
      </w:r>
      <w:r w:rsidR="00A14E43" w:rsidRPr="00094C46">
        <w:rPr>
          <w:sz w:val="22"/>
          <w:szCs w:val="22"/>
        </w:rPr>
        <w:t xml:space="preserve">control. Hatching rate of </w:t>
      </w:r>
      <w:r w:rsidR="00A14E43" w:rsidRPr="00094C46">
        <w:rPr>
          <w:i/>
          <w:iCs/>
          <w:sz w:val="22"/>
          <w:szCs w:val="22"/>
        </w:rPr>
        <w:t>M. occidentalis</w:t>
      </w:r>
      <w:r w:rsidR="00A14E43" w:rsidRPr="00094C46">
        <w:rPr>
          <w:sz w:val="22"/>
          <w:szCs w:val="22"/>
        </w:rPr>
        <w:t xml:space="preserve"> was reduced in all treatment groups </w:t>
      </w:r>
      <w:r w:rsidR="009A42E8" w:rsidRPr="00094C46">
        <w:rPr>
          <w:sz w:val="22"/>
          <w:szCs w:val="22"/>
        </w:rPr>
        <w:t>(</w:t>
      </w:r>
      <w:r w:rsidR="00715E90">
        <w:rPr>
          <w:sz w:val="22"/>
          <w:szCs w:val="22"/>
        </w:rPr>
        <w:t>i.e.,</w:t>
      </w:r>
      <w:r w:rsidR="00A14E43" w:rsidRPr="00094C46">
        <w:rPr>
          <w:sz w:val="22"/>
          <w:szCs w:val="22"/>
        </w:rPr>
        <w:t xml:space="preserve"> </w:t>
      </w:r>
      <w:r w:rsidR="009A42E8" w:rsidRPr="00094C46">
        <w:rPr>
          <w:sz w:val="22"/>
          <w:szCs w:val="22"/>
        </w:rPr>
        <w:t>0.62</w:t>
      </w:r>
      <w:r w:rsidR="00A14E43" w:rsidRPr="00094C46">
        <w:rPr>
          <w:sz w:val="22"/>
          <w:szCs w:val="22"/>
        </w:rPr>
        <w:t xml:space="preserve"> </w:t>
      </w:r>
      <w:r w:rsidR="009A42E8" w:rsidRPr="00094C46">
        <w:rPr>
          <w:sz w:val="22"/>
          <w:szCs w:val="22"/>
        </w:rPr>
        <w:t>-</w:t>
      </w:r>
      <w:r w:rsidR="00A14E43" w:rsidRPr="00094C46">
        <w:rPr>
          <w:sz w:val="22"/>
          <w:szCs w:val="22"/>
        </w:rPr>
        <w:t xml:space="preserve"> </w:t>
      </w:r>
      <w:r w:rsidR="009A42E8" w:rsidRPr="00094C46">
        <w:rPr>
          <w:sz w:val="22"/>
          <w:szCs w:val="22"/>
        </w:rPr>
        <w:t>62 g</w:t>
      </w:r>
      <w:r w:rsidR="00A14E43" w:rsidRPr="00094C46">
        <w:rPr>
          <w:sz w:val="22"/>
          <w:szCs w:val="22"/>
        </w:rPr>
        <w:t xml:space="preserve"> MPCA</w:t>
      </w:r>
      <w:r w:rsidR="009A42E8" w:rsidRPr="00094C46">
        <w:rPr>
          <w:sz w:val="22"/>
          <w:szCs w:val="22"/>
        </w:rPr>
        <w:t xml:space="preserve">/L) </w:t>
      </w:r>
      <w:r w:rsidR="00A14E43" w:rsidRPr="00094C46">
        <w:rPr>
          <w:sz w:val="22"/>
          <w:szCs w:val="22"/>
        </w:rPr>
        <w:t xml:space="preserve">compared to </w:t>
      </w:r>
      <w:r w:rsidR="008035C1">
        <w:rPr>
          <w:sz w:val="22"/>
          <w:szCs w:val="22"/>
        </w:rPr>
        <w:t xml:space="preserve">the </w:t>
      </w:r>
      <w:r w:rsidR="00A14E43" w:rsidRPr="00094C46">
        <w:rPr>
          <w:sz w:val="22"/>
          <w:szCs w:val="22"/>
        </w:rPr>
        <w:t>control</w:t>
      </w:r>
      <w:r w:rsidR="00094C46" w:rsidRPr="00094C46">
        <w:rPr>
          <w:sz w:val="22"/>
          <w:szCs w:val="22"/>
        </w:rPr>
        <w:t xml:space="preserve">. However, since the observed effects on hatching are not consistent with the mode of action of </w:t>
      </w:r>
      <w:proofErr w:type="spellStart"/>
      <w:r w:rsidR="003A4CDF" w:rsidRPr="003A4CDF">
        <w:rPr>
          <w:i/>
          <w:sz w:val="22"/>
          <w:szCs w:val="22"/>
        </w:rPr>
        <w:t>Btk</w:t>
      </w:r>
      <w:proofErr w:type="spellEnd"/>
      <w:r w:rsidR="00094C46" w:rsidRPr="00094C46">
        <w:rPr>
          <w:sz w:val="22"/>
          <w:szCs w:val="22"/>
        </w:rPr>
        <w:t xml:space="preserve"> ABTS-351 and did not follow a concentration-response relationship, reduced hatching likely reflects physical effects of the test item application</w:t>
      </w:r>
      <w:bookmarkEnd w:id="94"/>
      <w:r w:rsidR="00E66F31" w:rsidRPr="00094C46">
        <w:rPr>
          <w:sz w:val="22"/>
          <w:szCs w:val="22"/>
        </w:rPr>
        <w:t>.</w:t>
      </w:r>
      <w:r w:rsidR="00266BDB">
        <w:rPr>
          <w:sz w:val="22"/>
          <w:szCs w:val="22"/>
        </w:rPr>
        <w:t xml:space="preserve"> I</w:t>
      </w:r>
      <w:r w:rsidR="00266BDB" w:rsidRPr="00266BDB">
        <w:rPr>
          <w:sz w:val="22"/>
          <w:szCs w:val="22"/>
        </w:rPr>
        <w:t xml:space="preserve">nsufficient information </w:t>
      </w:r>
      <w:r w:rsidR="00266BDB">
        <w:rPr>
          <w:sz w:val="22"/>
          <w:szCs w:val="22"/>
        </w:rPr>
        <w:t xml:space="preserve">is available to </w:t>
      </w:r>
      <w:r w:rsidR="00266BDB" w:rsidRPr="00266BDB">
        <w:rPr>
          <w:sz w:val="22"/>
          <w:szCs w:val="22"/>
        </w:rPr>
        <w:t xml:space="preserve">allow conversion </w:t>
      </w:r>
      <w:r w:rsidR="00266BDB">
        <w:rPr>
          <w:sz w:val="22"/>
          <w:szCs w:val="22"/>
        </w:rPr>
        <w:t xml:space="preserve">of test concentrations </w:t>
      </w:r>
      <w:r w:rsidR="00266BDB" w:rsidRPr="00266BDB">
        <w:rPr>
          <w:sz w:val="22"/>
          <w:szCs w:val="22"/>
        </w:rPr>
        <w:t xml:space="preserve">to </w:t>
      </w:r>
      <w:r w:rsidR="00266BDB">
        <w:rPr>
          <w:sz w:val="22"/>
          <w:szCs w:val="22"/>
        </w:rPr>
        <w:t xml:space="preserve">test </w:t>
      </w:r>
      <w:r w:rsidR="00266BDB" w:rsidRPr="00266BDB">
        <w:rPr>
          <w:sz w:val="22"/>
          <w:szCs w:val="22"/>
        </w:rPr>
        <w:t>rates</w:t>
      </w:r>
      <w:r w:rsidR="00266BDB">
        <w:rPr>
          <w:sz w:val="22"/>
          <w:szCs w:val="22"/>
        </w:rPr>
        <w:t xml:space="preserve"> for this study</w:t>
      </w:r>
      <w:bookmarkEnd w:id="95"/>
      <w:r w:rsidR="00266BDB" w:rsidRPr="00266BDB">
        <w:rPr>
          <w:sz w:val="22"/>
          <w:szCs w:val="22"/>
        </w:rPr>
        <w:t>.</w:t>
      </w:r>
      <w:r w:rsidR="00745F3F">
        <w:rPr>
          <w:sz w:val="22"/>
          <w:szCs w:val="22"/>
        </w:rPr>
        <w:t xml:space="preserve"> </w:t>
      </w:r>
      <w:bookmarkStart w:id="96" w:name="_Hlk131061059"/>
      <w:r w:rsidR="00745F3F">
        <w:rPr>
          <w:sz w:val="22"/>
          <w:szCs w:val="22"/>
        </w:rPr>
        <w:t xml:space="preserve">In addition, </w:t>
      </w:r>
      <w:r w:rsidR="00745F3F" w:rsidRPr="00745F3F">
        <w:rPr>
          <w:sz w:val="22"/>
          <w:szCs w:val="22"/>
        </w:rPr>
        <w:t xml:space="preserve">it must be noted that the EU agreed endpoint for </w:t>
      </w:r>
      <w:r w:rsidR="00745F3F" w:rsidRPr="00745F3F">
        <w:rPr>
          <w:i/>
          <w:iCs/>
          <w:sz w:val="22"/>
          <w:szCs w:val="22"/>
        </w:rPr>
        <w:t xml:space="preserve">T. </w:t>
      </w:r>
      <w:proofErr w:type="spellStart"/>
      <w:r w:rsidR="00745F3F" w:rsidRPr="00745F3F">
        <w:rPr>
          <w:i/>
          <w:iCs/>
          <w:sz w:val="22"/>
          <w:szCs w:val="22"/>
        </w:rPr>
        <w:t>urticae</w:t>
      </w:r>
      <w:proofErr w:type="spellEnd"/>
      <w:r w:rsidR="00745F3F" w:rsidRPr="00745F3F">
        <w:rPr>
          <w:sz w:val="22"/>
          <w:szCs w:val="22"/>
        </w:rPr>
        <w:t xml:space="preserve"> </w:t>
      </w:r>
      <w:r w:rsidR="00745F3F">
        <w:rPr>
          <w:sz w:val="22"/>
          <w:szCs w:val="22"/>
        </w:rPr>
        <w:t>(</w:t>
      </w:r>
      <w:r w:rsidR="00715E90">
        <w:rPr>
          <w:sz w:val="22"/>
          <w:szCs w:val="22"/>
        </w:rPr>
        <w:t>i.e.,</w:t>
      </w:r>
      <w:r w:rsidR="00745F3F">
        <w:rPr>
          <w:sz w:val="22"/>
          <w:szCs w:val="22"/>
        </w:rPr>
        <w:t xml:space="preserve"> </w:t>
      </w:r>
      <w:r w:rsidR="00745F3F" w:rsidRPr="00745F3F">
        <w:rPr>
          <w:sz w:val="22"/>
          <w:szCs w:val="22"/>
        </w:rPr>
        <w:t>EC</w:t>
      </w:r>
      <w:r w:rsidR="00745F3F" w:rsidRPr="00745F3F">
        <w:rPr>
          <w:sz w:val="22"/>
          <w:szCs w:val="22"/>
          <w:vertAlign w:val="subscript"/>
        </w:rPr>
        <w:t>50</w:t>
      </w:r>
      <w:r w:rsidR="00745F3F" w:rsidRPr="00745F3F">
        <w:rPr>
          <w:sz w:val="22"/>
          <w:szCs w:val="22"/>
        </w:rPr>
        <w:t xml:space="preserve"> &lt; 6.2 g MPCA/L</w:t>
      </w:r>
      <w:r w:rsidR="00745F3F">
        <w:rPr>
          <w:sz w:val="22"/>
          <w:szCs w:val="22"/>
        </w:rPr>
        <w:t xml:space="preserve">) </w:t>
      </w:r>
      <w:r w:rsidR="00745F3F" w:rsidRPr="00745F3F">
        <w:rPr>
          <w:sz w:val="22"/>
          <w:szCs w:val="22"/>
        </w:rPr>
        <w:t xml:space="preserve">is likely not correct, since effects &gt; 50% were not observed for </w:t>
      </w:r>
      <w:r w:rsidR="00745F3F" w:rsidRPr="00745F3F">
        <w:rPr>
          <w:i/>
          <w:iCs/>
          <w:sz w:val="22"/>
          <w:szCs w:val="22"/>
        </w:rPr>
        <w:t xml:space="preserve">T. </w:t>
      </w:r>
      <w:proofErr w:type="spellStart"/>
      <w:r w:rsidR="00745F3F" w:rsidRPr="00745F3F">
        <w:rPr>
          <w:i/>
          <w:iCs/>
          <w:sz w:val="22"/>
          <w:szCs w:val="22"/>
        </w:rPr>
        <w:t>urticae</w:t>
      </w:r>
      <w:proofErr w:type="spellEnd"/>
      <w:r w:rsidR="00745F3F" w:rsidRPr="00745F3F">
        <w:rPr>
          <w:sz w:val="22"/>
          <w:szCs w:val="22"/>
        </w:rPr>
        <w:t xml:space="preserve"> in the respective study.</w:t>
      </w:r>
      <w:bookmarkEnd w:id="96"/>
      <w:r w:rsidR="00745F3F" w:rsidRPr="00745F3F">
        <w:rPr>
          <w:sz w:val="22"/>
          <w:szCs w:val="22"/>
        </w:rPr>
        <w:t xml:space="preserve"> </w:t>
      </w:r>
    </w:p>
    <w:p w14:paraId="6D0A48AF" w14:textId="77777777" w:rsidR="00D401A3" w:rsidRPr="009100FC" w:rsidRDefault="00D401A3" w:rsidP="00A14E43">
      <w:pPr>
        <w:spacing w:after="0"/>
        <w:jc w:val="both"/>
        <w:rPr>
          <w:sz w:val="22"/>
          <w:szCs w:val="22"/>
          <w:highlight w:val="cyan"/>
        </w:rPr>
      </w:pPr>
    </w:p>
    <w:p w14:paraId="2D797094" w14:textId="0A2D8874" w:rsidR="00EA6996" w:rsidRPr="00094C46" w:rsidRDefault="00270190" w:rsidP="00EA6996">
      <w:pPr>
        <w:spacing w:after="0"/>
        <w:jc w:val="both"/>
        <w:rPr>
          <w:sz w:val="22"/>
          <w:szCs w:val="22"/>
        </w:rPr>
      </w:pPr>
      <w:r w:rsidRPr="00094C46">
        <w:rPr>
          <w:sz w:val="22"/>
          <w:szCs w:val="22"/>
        </w:rPr>
        <w:t>A</w:t>
      </w:r>
      <w:r w:rsidR="00EA6996" w:rsidRPr="00094C46">
        <w:rPr>
          <w:sz w:val="22"/>
          <w:szCs w:val="22"/>
        </w:rPr>
        <w:t xml:space="preserve"> laboratory </w:t>
      </w:r>
      <w:r w:rsidR="00266E39" w:rsidRPr="00094C46">
        <w:rPr>
          <w:sz w:val="22"/>
          <w:szCs w:val="22"/>
        </w:rPr>
        <w:t>test</w:t>
      </w:r>
      <w:r w:rsidR="00EA6996" w:rsidRPr="00094C46">
        <w:rPr>
          <w:sz w:val="22"/>
          <w:szCs w:val="22"/>
        </w:rPr>
        <w:t xml:space="preserve"> </w:t>
      </w:r>
      <w:r w:rsidR="00266E39" w:rsidRPr="00094C46">
        <w:rPr>
          <w:sz w:val="22"/>
          <w:szCs w:val="22"/>
        </w:rPr>
        <w:t xml:space="preserve">on survival and reproduction of </w:t>
      </w:r>
      <w:proofErr w:type="spellStart"/>
      <w:r w:rsidR="00EA6996" w:rsidRPr="00094C46">
        <w:rPr>
          <w:i/>
          <w:sz w:val="22"/>
          <w:szCs w:val="22"/>
        </w:rPr>
        <w:t>Chysoperla</w:t>
      </w:r>
      <w:proofErr w:type="spellEnd"/>
      <w:r w:rsidR="00EA6996" w:rsidRPr="00094C46">
        <w:rPr>
          <w:i/>
          <w:sz w:val="22"/>
          <w:szCs w:val="22"/>
        </w:rPr>
        <w:t xml:space="preserve"> </w:t>
      </w:r>
      <w:proofErr w:type="spellStart"/>
      <w:r w:rsidR="00EA6996" w:rsidRPr="00094C46">
        <w:rPr>
          <w:i/>
          <w:sz w:val="22"/>
          <w:szCs w:val="22"/>
        </w:rPr>
        <w:t>carnea</w:t>
      </w:r>
      <w:proofErr w:type="spellEnd"/>
      <w:r w:rsidR="00EA6996" w:rsidRPr="00094C46">
        <w:rPr>
          <w:sz w:val="22"/>
          <w:szCs w:val="22"/>
        </w:rPr>
        <w:t xml:space="preserve"> is available, which does not provide a reliable endpoint for risk assessment purposes due to high mortalities in all test groups including the control</w:t>
      </w:r>
      <w:r w:rsidRPr="00094C46">
        <w:rPr>
          <w:sz w:val="22"/>
          <w:szCs w:val="22"/>
        </w:rPr>
        <w:t xml:space="preserve"> and large variations between replicates</w:t>
      </w:r>
      <w:r w:rsidR="00EA6996" w:rsidRPr="00094C46">
        <w:rPr>
          <w:sz w:val="22"/>
          <w:szCs w:val="22"/>
        </w:rPr>
        <w:t>. In this study, n</w:t>
      </w:r>
      <w:r w:rsidR="00D4263A" w:rsidRPr="00094C46">
        <w:rPr>
          <w:sz w:val="22"/>
          <w:szCs w:val="22"/>
        </w:rPr>
        <w:t xml:space="preserve">o statistically significant differences between the control and test </w:t>
      </w:r>
      <w:r w:rsidR="00EA6996" w:rsidRPr="00094C46">
        <w:rPr>
          <w:sz w:val="22"/>
          <w:szCs w:val="22"/>
        </w:rPr>
        <w:t xml:space="preserve">item groups </w:t>
      </w:r>
      <w:r w:rsidR="00D4263A" w:rsidRPr="00094C46">
        <w:rPr>
          <w:sz w:val="22"/>
          <w:szCs w:val="22"/>
        </w:rPr>
        <w:t>were found for larval mortality, time to pupation, pupation rate, pupal mortality, total mortality and egg production</w:t>
      </w:r>
      <w:r w:rsidR="005F33D7" w:rsidRPr="00094C46">
        <w:rPr>
          <w:sz w:val="22"/>
          <w:szCs w:val="22"/>
        </w:rPr>
        <w:t xml:space="preserve"> of </w:t>
      </w:r>
      <w:r w:rsidR="005F33D7" w:rsidRPr="00094C46">
        <w:rPr>
          <w:i/>
          <w:sz w:val="22"/>
          <w:szCs w:val="22"/>
        </w:rPr>
        <w:t xml:space="preserve">C. </w:t>
      </w:r>
      <w:proofErr w:type="spellStart"/>
      <w:r w:rsidR="005F33D7" w:rsidRPr="00094C46">
        <w:rPr>
          <w:i/>
          <w:sz w:val="22"/>
          <w:szCs w:val="22"/>
        </w:rPr>
        <w:t>carnea</w:t>
      </w:r>
      <w:proofErr w:type="spellEnd"/>
      <w:r w:rsidR="005F33D7" w:rsidRPr="00094C46">
        <w:rPr>
          <w:sz w:val="22"/>
          <w:szCs w:val="22"/>
        </w:rPr>
        <w:t>.</w:t>
      </w:r>
    </w:p>
    <w:p w14:paraId="3F553051" w14:textId="422B5BBB" w:rsidR="00270190" w:rsidRPr="009100FC" w:rsidRDefault="00270190" w:rsidP="00EA6996">
      <w:pPr>
        <w:spacing w:after="0"/>
        <w:jc w:val="both"/>
        <w:rPr>
          <w:sz w:val="22"/>
          <w:szCs w:val="22"/>
          <w:highlight w:val="cyan"/>
        </w:rPr>
      </w:pPr>
    </w:p>
    <w:p w14:paraId="49AE2E7B" w14:textId="26C4C3A8" w:rsidR="00D4263A" w:rsidRPr="00094C46" w:rsidRDefault="00270190" w:rsidP="00513993">
      <w:pPr>
        <w:spacing w:after="0"/>
        <w:jc w:val="both"/>
        <w:rPr>
          <w:sz w:val="22"/>
          <w:szCs w:val="22"/>
        </w:rPr>
      </w:pPr>
      <w:r w:rsidRPr="00094C46">
        <w:rPr>
          <w:sz w:val="22"/>
          <w:szCs w:val="22"/>
        </w:rPr>
        <w:t xml:space="preserve">A </w:t>
      </w:r>
      <w:r w:rsidR="00266E39" w:rsidRPr="00094C46">
        <w:rPr>
          <w:sz w:val="22"/>
          <w:szCs w:val="22"/>
        </w:rPr>
        <w:t>study</w:t>
      </w:r>
      <w:r w:rsidRPr="00094C46">
        <w:rPr>
          <w:sz w:val="22"/>
          <w:szCs w:val="22"/>
        </w:rPr>
        <w:t xml:space="preserve"> </w:t>
      </w:r>
      <w:r w:rsidR="00266E39" w:rsidRPr="00094C46">
        <w:rPr>
          <w:sz w:val="22"/>
          <w:szCs w:val="22"/>
        </w:rPr>
        <w:t xml:space="preserve">on survival and reproduction of </w:t>
      </w:r>
      <w:r w:rsidRPr="00094C46">
        <w:rPr>
          <w:sz w:val="22"/>
          <w:szCs w:val="22"/>
        </w:rPr>
        <w:t xml:space="preserve">the insect egg </w:t>
      </w:r>
      <w:proofErr w:type="spellStart"/>
      <w:r w:rsidRPr="00094C46">
        <w:rPr>
          <w:sz w:val="22"/>
          <w:szCs w:val="22"/>
        </w:rPr>
        <w:t>parasitoid</w:t>
      </w:r>
      <w:proofErr w:type="spellEnd"/>
      <w:r w:rsidRPr="00094C46">
        <w:rPr>
          <w:sz w:val="22"/>
          <w:szCs w:val="22"/>
        </w:rPr>
        <w:t xml:space="preserve"> </w:t>
      </w:r>
      <w:proofErr w:type="spellStart"/>
      <w:r w:rsidRPr="00094C46">
        <w:rPr>
          <w:i/>
          <w:iCs/>
          <w:sz w:val="22"/>
          <w:szCs w:val="22"/>
        </w:rPr>
        <w:t>Trichogramma</w:t>
      </w:r>
      <w:proofErr w:type="spellEnd"/>
      <w:r w:rsidRPr="00094C46">
        <w:rPr>
          <w:i/>
          <w:iCs/>
          <w:sz w:val="22"/>
          <w:szCs w:val="22"/>
        </w:rPr>
        <w:t xml:space="preserve"> </w:t>
      </w:r>
      <w:proofErr w:type="spellStart"/>
      <w:r w:rsidRPr="00094C46">
        <w:rPr>
          <w:i/>
          <w:iCs/>
          <w:sz w:val="22"/>
          <w:szCs w:val="22"/>
        </w:rPr>
        <w:t>pretiosum</w:t>
      </w:r>
      <w:proofErr w:type="spellEnd"/>
      <w:r w:rsidRPr="00094C46">
        <w:rPr>
          <w:sz w:val="22"/>
          <w:szCs w:val="22"/>
        </w:rPr>
        <w:t xml:space="preserve"> is available, which does not provide a reliable endpoint for risk assessment purposes due to high mortalities in all test groups including the control</w:t>
      </w:r>
      <w:r w:rsidR="00513993" w:rsidRPr="00094C46">
        <w:rPr>
          <w:sz w:val="22"/>
          <w:szCs w:val="22"/>
        </w:rPr>
        <w:t xml:space="preserve">, and since fecundity decreased considerably in all test groups (incl. control) during the </w:t>
      </w:r>
      <w:r w:rsidR="00AA145D" w:rsidRPr="00094C46">
        <w:rPr>
          <w:sz w:val="22"/>
          <w:szCs w:val="22"/>
        </w:rPr>
        <w:t>test</w:t>
      </w:r>
      <w:r w:rsidR="00513993" w:rsidRPr="00094C46">
        <w:rPr>
          <w:sz w:val="22"/>
          <w:szCs w:val="22"/>
        </w:rPr>
        <w:t xml:space="preserve"> period. </w:t>
      </w:r>
      <w:r w:rsidRPr="00094C46">
        <w:rPr>
          <w:sz w:val="22"/>
          <w:szCs w:val="22"/>
        </w:rPr>
        <w:t xml:space="preserve">Despite </w:t>
      </w:r>
      <w:r w:rsidR="00AA145D" w:rsidRPr="00094C46">
        <w:rPr>
          <w:sz w:val="22"/>
          <w:szCs w:val="22"/>
        </w:rPr>
        <w:t xml:space="preserve">the </w:t>
      </w:r>
      <w:r w:rsidRPr="00094C46">
        <w:rPr>
          <w:sz w:val="22"/>
          <w:szCs w:val="22"/>
        </w:rPr>
        <w:t xml:space="preserve">high mortalities </w:t>
      </w:r>
      <w:r w:rsidR="00513993" w:rsidRPr="00094C46">
        <w:rPr>
          <w:sz w:val="22"/>
          <w:szCs w:val="22"/>
        </w:rPr>
        <w:t>and decreas</w:t>
      </w:r>
      <w:r w:rsidR="00AA145D" w:rsidRPr="00094C46">
        <w:rPr>
          <w:sz w:val="22"/>
          <w:szCs w:val="22"/>
        </w:rPr>
        <w:t>ing</w:t>
      </w:r>
      <w:r w:rsidR="00513993" w:rsidRPr="00094C46">
        <w:rPr>
          <w:sz w:val="22"/>
          <w:szCs w:val="22"/>
        </w:rPr>
        <w:t xml:space="preserve"> fecundity in all test groups</w:t>
      </w:r>
      <w:r w:rsidRPr="00094C46">
        <w:rPr>
          <w:sz w:val="22"/>
          <w:szCs w:val="22"/>
        </w:rPr>
        <w:t xml:space="preserve">, </w:t>
      </w:r>
      <w:r w:rsidR="00513993" w:rsidRPr="00094C46">
        <w:rPr>
          <w:sz w:val="22"/>
          <w:szCs w:val="22"/>
        </w:rPr>
        <w:t>survival</w:t>
      </w:r>
      <w:r w:rsidR="006674E0" w:rsidRPr="00094C46">
        <w:rPr>
          <w:sz w:val="22"/>
          <w:szCs w:val="22"/>
        </w:rPr>
        <w:t xml:space="preserve"> (at 0.62, 6.2 and 62 g MPCA/L) </w:t>
      </w:r>
      <w:r w:rsidR="00513993" w:rsidRPr="00094C46">
        <w:rPr>
          <w:sz w:val="22"/>
          <w:szCs w:val="22"/>
        </w:rPr>
        <w:t xml:space="preserve">and fecundity </w:t>
      </w:r>
      <w:r w:rsidR="006674E0" w:rsidRPr="00094C46">
        <w:rPr>
          <w:sz w:val="22"/>
          <w:szCs w:val="22"/>
        </w:rPr>
        <w:t xml:space="preserve">(at 6.2 and 62 g MPCA/L) </w:t>
      </w:r>
      <w:r w:rsidR="00513993" w:rsidRPr="00094C46">
        <w:rPr>
          <w:sz w:val="22"/>
          <w:szCs w:val="22"/>
        </w:rPr>
        <w:t>were significantly lower in the test item groups compare</w:t>
      </w:r>
      <w:r w:rsidR="00AA145D" w:rsidRPr="00094C46">
        <w:rPr>
          <w:sz w:val="22"/>
          <w:szCs w:val="22"/>
        </w:rPr>
        <w:t>d</w:t>
      </w:r>
      <w:r w:rsidR="00513993" w:rsidRPr="00094C46">
        <w:rPr>
          <w:sz w:val="22"/>
          <w:szCs w:val="22"/>
        </w:rPr>
        <w:t xml:space="preserve"> to the control. </w:t>
      </w:r>
      <w:r w:rsidRPr="00094C46">
        <w:rPr>
          <w:sz w:val="22"/>
          <w:szCs w:val="22"/>
        </w:rPr>
        <w:t xml:space="preserve">No </w:t>
      </w:r>
      <w:r w:rsidR="00513993" w:rsidRPr="00094C46">
        <w:rPr>
          <w:sz w:val="22"/>
          <w:szCs w:val="22"/>
        </w:rPr>
        <w:t xml:space="preserve">adverse </w:t>
      </w:r>
      <w:r w:rsidRPr="00094C46">
        <w:rPr>
          <w:sz w:val="22"/>
          <w:szCs w:val="22"/>
        </w:rPr>
        <w:t xml:space="preserve">effects </w:t>
      </w:r>
      <w:r w:rsidR="00513993" w:rsidRPr="00094C46">
        <w:rPr>
          <w:sz w:val="22"/>
          <w:szCs w:val="22"/>
        </w:rPr>
        <w:t xml:space="preserve">were observed for </w:t>
      </w:r>
      <w:r w:rsidRPr="00094C46">
        <w:rPr>
          <w:sz w:val="22"/>
          <w:szCs w:val="22"/>
        </w:rPr>
        <w:t>hatching</w:t>
      </w:r>
      <w:r w:rsidR="00513993" w:rsidRPr="00094C46">
        <w:rPr>
          <w:sz w:val="22"/>
          <w:szCs w:val="22"/>
        </w:rPr>
        <w:t xml:space="preserve"> rate, </w:t>
      </w:r>
      <w:r w:rsidRPr="00094C46">
        <w:rPr>
          <w:sz w:val="22"/>
          <w:szCs w:val="22"/>
        </w:rPr>
        <w:t>sex ratio</w:t>
      </w:r>
      <w:r w:rsidR="00513993" w:rsidRPr="00094C46">
        <w:rPr>
          <w:sz w:val="22"/>
          <w:szCs w:val="22"/>
        </w:rPr>
        <w:t>, emergence, physical appearance, and behaviour of the test organisms.</w:t>
      </w:r>
    </w:p>
    <w:p w14:paraId="45D75084" w14:textId="77777777" w:rsidR="00513993" w:rsidRPr="009100FC" w:rsidRDefault="00513993" w:rsidP="00513993">
      <w:pPr>
        <w:spacing w:after="0"/>
        <w:jc w:val="both"/>
        <w:rPr>
          <w:sz w:val="22"/>
          <w:szCs w:val="22"/>
          <w:highlight w:val="cyan"/>
        </w:rPr>
      </w:pPr>
    </w:p>
    <w:bookmarkEnd w:id="93"/>
    <w:p w14:paraId="6DAA50FE" w14:textId="36B8C00F" w:rsidR="00254D29" w:rsidRPr="00A93B72" w:rsidRDefault="00266E39" w:rsidP="003814D8">
      <w:pPr>
        <w:spacing w:after="0"/>
        <w:jc w:val="both"/>
        <w:rPr>
          <w:sz w:val="22"/>
          <w:szCs w:val="22"/>
        </w:rPr>
      </w:pPr>
      <w:r w:rsidRPr="00094C46">
        <w:rPr>
          <w:sz w:val="22"/>
          <w:szCs w:val="22"/>
        </w:rPr>
        <w:t xml:space="preserve">In addition to the abovementioned laboratory studies, a series of studies from the open literature </w:t>
      </w:r>
      <w:r w:rsidR="000031FC" w:rsidRPr="00094C46">
        <w:rPr>
          <w:sz w:val="22"/>
          <w:szCs w:val="22"/>
        </w:rPr>
        <w:t xml:space="preserve">providing supportive information </w:t>
      </w:r>
      <w:r w:rsidRPr="00094C46">
        <w:rPr>
          <w:sz w:val="22"/>
          <w:szCs w:val="22"/>
        </w:rPr>
        <w:t xml:space="preserve">has been </w:t>
      </w:r>
      <w:r w:rsidR="00B5530B" w:rsidRPr="00094C46">
        <w:rPr>
          <w:sz w:val="22"/>
          <w:szCs w:val="22"/>
        </w:rPr>
        <w:t xml:space="preserve">evaluated during the previous EU Renewal (details in </w:t>
      </w:r>
      <w:r w:rsidR="00776CE5">
        <w:rPr>
          <w:sz w:val="22"/>
          <w:szCs w:val="22"/>
        </w:rPr>
        <w:t>RAR, 2020</w:t>
      </w:r>
      <w:r w:rsidR="00593807" w:rsidRPr="00094C46">
        <w:rPr>
          <w:sz w:val="22"/>
          <w:szCs w:val="22"/>
        </w:rPr>
        <w:t xml:space="preserve"> Vol. 3</w:t>
      </w:r>
      <w:r w:rsidR="001C67AB">
        <w:rPr>
          <w:sz w:val="22"/>
          <w:szCs w:val="22"/>
        </w:rPr>
        <w:t xml:space="preserve"> </w:t>
      </w:r>
      <w:r w:rsidR="00593807" w:rsidRPr="00094C46">
        <w:rPr>
          <w:sz w:val="22"/>
          <w:szCs w:val="22"/>
        </w:rPr>
        <w:t>B.9</w:t>
      </w:r>
      <w:r w:rsidR="00B5530B" w:rsidRPr="00094C46">
        <w:rPr>
          <w:sz w:val="22"/>
          <w:szCs w:val="22"/>
        </w:rPr>
        <w:t xml:space="preserve">). </w:t>
      </w:r>
      <w:r w:rsidR="000031FC" w:rsidRPr="00094C46">
        <w:rPr>
          <w:sz w:val="22"/>
          <w:szCs w:val="22"/>
        </w:rPr>
        <w:t xml:space="preserve">In brief, </w:t>
      </w:r>
      <w:r w:rsidRPr="00094C46">
        <w:rPr>
          <w:sz w:val="22"/>
          <w:szCs w:val="22"/>
        </w:rPr>
        <w:t xml:space="preserve">Melin </w:t>
      </w:r>
      <w:r w:rsidR="001E1B94">
        <w:rPr>
          <w:sz w:val="22"/>
          <w:szCs w:val="22"/>
        </w:rPr>
        <w:t>and</w:t>
      </w:r>
      <w:r w:rsidRPr="00094C46">
        <w:rPr>
          <w:sz w:val="22"/>
          <w:szCs w:val="22"/>
        </w:rPr>
        <w:t xml:space="preserve"> Cozzi (1990) reviewed the safety to non-target invertebrates of Lepidopteran strains of </w:t>
      </w:r>
      <w:r w:rsidRPr="00094C46">
        <w:rPr>
          <w:i/>
          <w:iCs/>
          <w:sz w:val="22"/>
          <w:szCs w:val="22"/>
        </w:rPr>
        <w:t>Bacillus thuringiensis</w:t>
      </w:r>
      <w:r w:rsidRPr="00094C46">
        <w:rPr>
          <w:sz w:val="22"/>
          <w:szCs w:val="22"/>
        </w:rPr>
        <w:t xml:space="preserve"> and their exotoxins. </w:t>
      </w:r>
      <w:r w:rsidR="00B5530B" w:rsidRPr="00094C46">
        <w:rPr>
          <w:sz w:val="22"/>
          <w:szCs w:val="22"/>
        </w:rPr>
        <w:t xml:space="preserve">Reviewed studies showed that (1) </w:t>
      </w:r>
      <w:r w:rsidRPr="00094C46">
        <w:rPr>
          <w:sz w:val="22"/>
          <w:szCs w:val="22"/>
        </w:rPr>
        <w:t xml:space="preserve">exposure </w:t>
      </w:r>
      <w:r w:rsidR="00B5530B" w:rsidRPr="00094C46">
        <w:rPr>
          <w:sz w:val="22"/>
          <w:szCs w:val="22"/>
        </w:rPr>
        <w:t xml:space="preserve">of invertebrates </w:t>
      </w:r>
      <w:r w:rsidRPr="00094C46">
        <w:rPr>
          <w:sz w:val="22"/>
          <w:szCs w:val="22"/>
        </w:rPr>
        <w:t xml:space="preserve">on leaves is </w:t>
      </w:r>
      <w:r w:rsidR="00B5530B" w:rsidRPr="00094C46">
        <w:rPr>
          <w:sz w:val="22"/>
          <w:szCs w:val="22"/>
        </w:rPr>
        <w:t xml:space="preserve">short due to </w:t>
      </w:r>
      <w:r w:rsidRPr="00094C46">
        <w:rPr>
          <w:sz w:val="22"/>
          <w:szCs w:val="22"/>
        </w:rPr>
        <w:t xml:space="preserve">degradation of spores, cells and </w:t>
      </w:r>
      <w:proofErr w:type="spellStart"/>
      <w:r w:rsidR="00B5530B" w:rsidRPr="00094C46">
        <w:rPr>
          <w:sz w:val="22"/>
          <w:szCs w:val="22"/>
        </w:rPr>
        <w:t>CryP</w:t>
      </w:r>
      <w:proofErr w:type="spellEnd"/>
      <w:r w:rsidR="00B5530B" w:rsidRPr="00094C46">
        <w:rPr>
          <w:sz w:val="22"/>
          <w:szCs w:val="22"/>
        </w:rPr>
        <w:t xml:space="preserve"> </w:t>
      </w:r>
      <w:r w:rsidR="00B5530B" w:rsidRPr="00094C46">
        <w:rPr>
          <w:i/>
          <w:iCs/>
          <w:sz w:val="22"/>
          <w:szCs w:val="22"/>
        </w:rPr>
        <w:t>via</w:t>
      </w:r>
      <w:r w:rsidR="00B5530B" w:rsidRPr="00094C46">
        <w:rPr>
          <w:sz w:val="22"/>
          <w:szCs w:val="22"/>
        </w:rPr>
        <w:t xml:space="preserve"> </w:t>
      </w:r>
      <w:r w:rsidR="00715E90">
        <w:rPr>
          <w:sz w:val="22"/>
          <w:szCs w:val="22"/>
        </w:rPr>
        <w:t>e.g.,</w:t>
      </w:r>
      <w:r w:rsidR="00B5530B" w:rsidRPr="00094C46">
        <w:rPr>
          <w:sz w:val="22"/>
          <w:szCs w:val="22"/>
        </w:rPr>
        <w:t xml:space="preserve"> </w:t>
      </w:r>
      <w:r w:rsidRPr="00094C46">
        <w:rPr>
          <w:sz w:val="22"/>
          <w:szCs w:val="22"/>
        </w:rPr>
        <w:t>solar radiation</w:t>
      </w:r>
      <w:r w:rsidR="00B5530B" w:rsidRPr="00094C46">
        <w:rPr>
          <w:sz w:val="22"/>
          <w:szCs w:val="22"/>
        </w:rPr>
        <w:t xml:space="preserve">, and that (2) </w:t>
      </w:r>
      <w:r w:rsidR="00B5530B" w:rsidRPr="00094C46">
        <w:rPr>
          <w:i/>
          <w:iCs/>
          <w:sz w:val="22"/>
          <w:szCs w:val="22"/>
        </w:rPr>
        <w:t>Bacillus thuringiensis</w:t>
      </w:r>
      <w:r w:rsidR="00B5530B" w:rsidRPr="00094C46">
        <w:rPr>
          <w:sz w:val="22"/>
          <w:szCs w:val="22"/>
        </w:rPr>
        <w:t xml:space="preserve"> subsp. </w:t>
      </w:r>
      <w:proofErr w:type="spellStart"/>
      <w:r w:rsidR="00B5530B" w:rsidRPr="00094C46">
        <w:rPr>
          <w:i/>
          <w:iCs/>
          <w:sz w:val="22"/>
          <w:szCs w:val="22"/>
        </w:rPr>
        <w:t>kurstaki</w:t>
      </w:r>
      <w:proofErr w:type="spellEnd"/>
      <w:r w:rsidR="00B5530B" w:rsidRPr="00094C46">
        <w:rPr>
          <w:i/>
          <w:iCs/>
          <w:sz w:val="22"/>
          <w:szCs w:val="22"/>
        </w:rPr>
        <w:t xml:space="preserve"> </w:t>
      </w:r>
      <w:r w:rsidR="00B5530B" w:rsidRPr="00094C46">
        <w:rPr>
          <w:sz w:val="22"/>
          <w:szCs w:val="22"/>
        </w:rPr>
        <w:t>has no detrimental effects on i</w:t>
      </w:r>
      <w:r w:rsidRPr="00094C46">
        <w:rPr>
          <w:sz w:val="22"/>
          <w:szCs w:val="22"/>
        </w:rPr>
        <w:t>nsects of the orders Orthoptera</w:t>
      </w:r>
      <w:r w:rsidR="00B5530B" w:rsidRPr="00094C46">
        <w:rPr>
          <w:sz w:val="22"/>
          <w:szCs w:val="22"/>
        </w:rPr>
        <w:t xml:space="preserve">, </w:t>
      </w:r>
      <w:r w:rsidRPr="00094C46">
        <w:rPr>
          <w:sz w:val="22"/>
          <w:szCs w:val="22"/>
        </w:rPr>
        <w:t>Dermaptera</w:t>
      </w:r>
      <w:r w:rsidR="00B5530B" w:rsidRPr="00094C46">
        <w:rPr>
          <w:sz w:val="22"/>
          <w:szCs w:val="22"/>
        </w:rPr>
        <w:t xml:space="preserve">, </w:t>
      </w:r>
      <w:proofErr w:type="spellStart"/>
      <w:r w:rsidR="00B5530B" w:rsidRPr="00094C46">
        <w:rPr>
          <w:sz w:val="22"/>
          <w:szCs w:val="22"/>
        </w:rPr>
        <w:t>Heteroptera</w:t>
      </w:r>
      <w:proofErr w:type="spellEnd"/>
      <w:r w:rsidR="00B5530B" w:rsidRPr="00094C46">
        <w:rPr>
          <w:sz w:val="22"/>
          <w:szCs w:val="22"/>
        </w:rPr>
        <w:t>, Coleoptera, Diptera, and Hymenoptera following v</w:t>
      </w:r>
      <w:r w:rsidR="000031FC" w:rsidRPr="00094C46">
        <w:rPr>
          <w:sz w:val="22"/>
          <w:szCs w:val="22"/>
        </w:rPr>
        <w:t>a</w:t>
      </w:r>
      <w:r w:rsidR="00B5530B" w:rsidRPr="00094C46">
        <w:rPr>
          <w:sz w:val="22"/>
          <w:szCs w:val="22"/>
        </w:rPr>
        <w:t xml:space="preserve">rious routes of </w:t>
      </w:r>
      <w:r w:rsidR="000031FC" w:rsidRPr="00094C46">
        <w:rPr>
          <w:sz w:val="22"/>
          <w:szCs w:val="22"/>
        </w:rPr>
        <w:t xml:space="preserve">oral and contact </w:t>
      </w:r>
      <w:r w:rsidR="00B5530B" w:rsidRPr="00094C46">
        <w:rPr>
          <w:sz w:val="22"/>
          <w:szCs w:val="22"/>
        </w:rPr>
        <w:t>exposure</w:t>
      </w:r>
      <w:r w:rsidRPr="00094C46">
        <w:rPr>
          <w:sz w:val="22"/>
          <w:szCs w:val="22"/>
        </w:rPr>
        <w:t>.</w:t>
      </w:r>
      <w:r w:rsidR="00C56D7B">
        <w:rPr>
          <w:sz w:val="22"/>
          <w:szCs w:val="22"/>
        </w:rPr>
        <w:t xml:space="preserve"> </w:t>
      </w:r>
      <w:r w:rsidRPr="00094C46">
        <w:rPr>
          <w:sz w:val="22"/>
          <w:szCs w:val="22"/>
        </w:rPr>
        <w:t xml:space="preserve">Buckner </w:t>
      </w:r>
      <w:r w:rsidR="008A1154" w:rsidRPr="008A1154">
        <w:rPr>
          <w:i/>
          <w:sz w:val="22"/>
          <w:szCs w:val="22"/>
        </w:rPr>
        <w:t>et al.</w:t>
      </w:r>
      <w:r w:rsidRPr="00094C46">
        <w:rPr>
          <w:sz w:val="22"/>
          <w:szCs w:val="22"/>
        </w:rPr>
        <w:t xml:space="preserve"> (1974)</w:t>
      </w:r>
      <w:r w:rsidR="000031FC" w:rsidRPr="00094C46">
        <w:rPr>
          <w:sz w:val="22"/>
          <w:szCs w:val="22"/>
        </w:rPr>
        <w:t xml:space="preserve"> showed that </w:t>
      </w:r>
      <w:r w:rsidR="000031FC" w:rsidRPr="00094C46">
        <w:rPr>
          <w:i/>
          <w:iCs/>
          <w:sz w:val="22"/>
          <w:szCs w:val="22"/>
        </w:rPr>
        <w:t>Bacillus thuringiensis</w:t>
      </w:r>
      <w:r w:rsidR="000031FC" w:rsidRPr="00094C46">
        <w:rPr>
          <w:sz w:val="22"/>
          <w:szCs w:val="22"/>
        </w:rPr>
        <w:t xml:space="preserve"> subsp. </w:t>
      </w:r>
      <w:proofErr w:type="spellStart"/>
      <w:r w:rsidR="000031FC" w:rsidRPr="0090052B">
        <w:rPr>
          <w:i/>
          <w:iCs/>
          <w:sz w:val="22"/>
          <w:szCs w:val="22"/>
        </w:rPr>
        <w:t>kurstaki</w:t>
      </w:r>
      <w:proofErr w:type="spellEnd"/>
      <w:r w:rsidR="000031FC" w:rsidRPr="0090052B">
        <w:rPr>
          <w:i/>
          <w:iCs/>
          <w:sz w:val="22"/>
          <w:szCs w:val="22"/>
        </w:rPr>
        <w:t xml:space="preserve"> </w:t>
      </w:r>
      <w:r w:rsidR="000031FC" w:rsidRPr="00094C46">
        <w:rPr>
          <w:sz w:val="22"/>
          <w:szCs w:val="22"/>
        </w:rPr>
        <w:t xml:space="preserve">has no adverse effects on non-target insect populations (incl. forest ground-dwelling to foliage-dwelling species) over 30 days following aerial application of a </w:t>
      </w:r>
      <w:proofErr w:type="spellStart"/>
      <w:r w:rsidR="000031FC" w:rsidRPr="00094C46">
        <w:rPr>
          <w:sz w:val="22"/>
          <w:szCs w:val="22"/>
        </w:rPr>
        <w:t>DiPel</w:t>
      </w:r>
      <w:proofErr w:type="spellEnd"/>
      <w:r w:rsidR="000031FC" w:rsidRPr="00094C46">
        <w:rPr>
          <w:sz w:val="22"/>
          <w:szCs w:val="22"/>
          <w:vertAlign w:val="superscript"/>
        </w:rPr>
        <w:t>®</w:t>
      </w:r>
      <w:r w:rsidR="000031FC" w:rsidRPr="00094C46">
        <w:rPr>
          <w:sz w:val="22"/>
          <w:szCs w:val="22"/>
        </w:rPr>
        <w:t xml:space="preserve"> formulation (</w:t>
      </w:r>
      <w:r w:rsidR="00715E90">
        <w:rPr>
          <w:sz w:val="22"/>
          <w:szCs w:val="22"/>
        </w:rPr>
        <w:t>i.e.,</w:t>
      </w:r>
      <w:r w:rsidR="000031FC" w:rsidRPr="00094C46">
        <w:rPr>
          <w:sz w:val="22"/>
          <w:szCs w:val="22"/>
        </w:rPr>
        <w:t xml:space="preserve"> </w:t>
      </w:r>
      <w:proofErr w:type="spellStart"/>
      <w:r w:rsidR="003A4CDF" w:rsidRPr="003A4CDF">
        <w:rPr>
          <w:i/>
          <w:sz w:val="22"/>
          <w:szCs w:val="22"/>
        </w:rPr>
        <w:t>Btk</w:t>
      </w:r>
      <w:proofErr w:type="spellEnd"/>
      <w:r w:rsidR="000031FC" w:rsidRPr="00094C46">
        <w:rPr>
          <w:sz w:val="22"/>
          <w:szCs w:val="22"/>
        </w:rPr>
        <w:t xml:space="preserve"> ABTS-351) for spruce budworm control.</w:t>
      </w:r>
      <w:r w:rsidR="00227D7F" w:rsidRPr="00094C46">
        <w:rPr>
          <w:sz w:val="22"/>
          <w:szCs w:val="22"/>
        </w:rPr>
        <w:t xml:space="preserve"> </w:t>
      </w:r>
      <w:r w:rsidRPr="00094C46">
        <w:rPr>
          <w:sz w:val="22"/>
          <w:szCs w:val="22"/>
        </w:rPr>
        <w:t>Hamed (1979)</w:t>
      </w:r>
      <w:r w:rsidR="00AA7636" w:rsidRPr="00094C46">
        <w:rPr>
          <w:sz w:val="22"/>
          <w:szCs w:val="22"/>
        </w:rPr>
        <w:t xml:space="preserve"> showed that </w:t>
      </w:r>
      <w:r w:rsidRPr="00094C46">
        <w:rPr>
          <w:sz w:val="22"/>
          <w:szCs w:val="22"/>
        </w:rPr>
        <w:t xml:space="preserve">oral </w:t>
      </w:r>
      <w:r w:rsidR="00AA7636" w:rsidRPr="00094C46">
        <w:rPr>
          <w:sz w:val="22"/>
          <w:szCs w:val="22"/>
        </w:rPr>
        <w:t xml:space="preserve">exposure to a </w:t>
      </w:r>
      <w:proofErr w:type="spellStart"/>
      <w:r w:rsidR="00AA7636" w:rsidRPr="00094C46">
        <w:rPr>
          <w:sz w:val="22"/>
          <w:szCs w:val="22"/>
        </w:rPr>
        <w:t>DiPel</w:t>
      </w:r>
      <w:proofErr w:type="spellEnd"/>
      <w:r w:rsidR="00AA7636" w:rsidRPr="00094C46">
        <w:rPr>
          <w:sz w:val="22"/>
          <w:szCs w:val="22"/>
          <w:vertAlign w:val="superscript"/>
        </w:rPr>
        <w:t>®</w:t>
      </w:r>
      <w:r w:rsidR="00AA7636" w:rsidRPr="00094C46">
        <w:rPr>
          <w:sz w:val="22"/>
          <w:szCs w:val="22"/>
        </w:rPr>
        <w:t xml:space="preserve"> formulation </w:t>
      </w:r>
      <w:r w:rsidRPr="00094C46">
        <w:rPr>
          <w:sz w:val="22"/>
          <w:szCs w:val="22"/>
        </w:rPr>
        <w:t>(</w:t>
      </w:r>
      <w:r w:rsidR="00715E90">
        <w:rPr>
          <w:sz w:val="22"/>
          <w:szCs w:val="22"/>
        </w:rPr>
        <w:t>i.e.,</w:t>
      </w:r>
      <w:r w:rsidR="00AA7636" w:rsidRPr="00094C46">
        <w:rPr>
          <w:sz w:val="22"/>
          <w:szCs w:val="22"/>
        </w:rPr>
        <w:t xml:space="preserve"> </w:t>
      </w:r>
      <w:proofErr w:type="spellStart"/>
      <w:r w:rsidR="003A4CDF" w:rsidRPr="003A4CDF">
        <w:rPr>
          <w:i/>
          <w:sz w:val="22"/>
          <w:szCs w:val="22"/>
        </w:rPr>
        <w:t>Btk</w:t>
      </w:r>
      <w:proofErr w:type="spellEnd"/>
      <w:r w:rsidRPr="00094C46">
        <w:rPr>
          <w:sz w:val="22"/>
          <w:szCs w:val="22"/>
        </w:rPr>
        <w:t xml:space="preserve"> ABTS-351)</w:t>
      </w:r>
      <w:r w:rsidR="00AA7636" w:rsidRPr="00094C46">
        <w:rPr>
          <w:sz w:val="22"/>
          <w:szCs w:val="22"/>
        </w:rPr>
        <w:t xml:space="preserve"> at a spore density of 5 x 10</w:t>
      </w:r>
      <w:r w:rsidR="00AA7636" w:rsidRPr="00094C46">
        <w:rPr>
          <w:sz w:val="22"/>
          <w:szCs w:val="22"/>
          <w:vertAlign w:val="superscript"/>
        </w:rPr>
        <w:t>8</w:t>
      </w:r>
      <w:r w:rsidR="00AA7636" w:rsidRPr="00094C46">
        <w:rPr>
          <w:sz w:val="22"/>
          <w:szCs w:val="22"/>
        </w:rPr>
        <w:t xml:space="preserve"> spores/mL over 6 days has no adverse effects on two </w:t>
      </w:r>
      <w:proofErr w:type="spellStart"/>
      <w:r w:rsidR="00AA7636" w:rsidRPr="00094C46">
        <w:rPr>
          <w:sz w:val="22"/>
          <w:szCs w:val="22"/>
        </w:rPr>
        <w:t>tachnids</w:t>
      </w:r>
      <w:proofErr w:type="spellEnd"/>
      <w:r w:rsidR="00AA7636" w:rsidRPr="00094C46">
        <w:rPr>
          <w:sz w:val="22"/>
          <w:szCs w:val="22"/>
        </w:rPr>
        <w:t xml:space="preserve"> (</w:t>
      </w:r>
      <w:r w:rsidR="00AA7636" w:rsidRPr="00094C46">
        <w:rPr>
          <w:i/>
          <w:iCs/>
          <w:sz w:val="22"/>
          <w:szCs w:val="22"/>
        </w:rPr>
        <w:t>Bessa fugax</w:t>
      </w:r>
      <w:r w:rsidR="00AA7636" w:rsidRPr="00094C46">
        <w:rPr>
          <w:sz w:val="22"/>
          <w:szCs w:val="22"/>
        </w:rPr>
        <w:t xml:space="preserve"> and </w:t>
      </w:r>
      <w:proofErr w:type="spellStart"/>
      <w:r w:rsidR="00AA7636" w:rsidRPr="008B1C0D">
        <w:rPr>
          <w:i/>
          <w:iCs/>
          <w:sz w:val="22"/>
          <w:szCs w:val="22"/>
        </w:rPr>
        <w:t>Zenillia</w:t>
      </w:r>
      <w:proofErr w:type="spellEnd"/>
      <w:r w:rsidR="00AA7636" w:rsidRPr="008B1C0D">
        <w:rPr>
          <w:i/>
          <w:iCs/>
          <w:sz w:val="22"/>
          <w:szCs w:val="22"/>
        </w:rPr>
        <w:t xml:space="preserve"> </w:t>
      </w:r>
      <w:proofErr w:type="spellStart"/>
      <w:r w:rsidR="00AA7636" w:rsidRPr="008B1C0D">
        <w:rPr>
          <w:i/>
          <w:iCs/>
          <w:sz w:val="22"/>
          <w:szCs w:val="22"/>
        </w:rPr>
        <w:t>dolosa</w:t>
      </w:r>
      <w:proofErr w:type="spellEnd"/>
      <w:r w:rsidR="00AA7636" w:rsidRPr="008B1C0D">
        <w:rPr>
          <w:sz w:val="22"/>
          <w:szCs w:val="22"/>
        </w:rPr>
        <w:t>), one ichneumonid (</w:t>
      </w:r>
      <w:proofErr w:type="spellStart"/>
      <w:r w:rsidR="00AA7636" w:rsidRPr="008B1C0D">
        <w:rPr>
          <w:i/>
          <w:iCs/>
          <w:sz w:val="22"/>
          <w:szCs w:val="22"/>
        </w:rPr>
        <w:t>Trichionotus</w:t>
      </w:r>
      <w:proofErr w:type="spellEnd"/>
      <w:r w:rsidR="00AA7636" w:rsidRPr="008B1C0D">
        <w:rPr>
          <w:sz w:val="22"/>
          <w:szCs w:val="22"/>
        </w:rPr>
        <w:t xml:space="preserve"> sp.) and the predatory </w:t>
      </w:r>
      <w:proofErr w:type="spellStart"/>
      <w:r w:rsidR="00AA7636" w:rsidRPr="008B1C0D">
        <w:rPr>
          <w:sz w:val="22"/>
          <w:szCs w:val="22"/>
        </w:rPr>
        <w:t>shieldbug</w:t>
      </w:r>
      <w:proofErr w:type="spellEnd"/>
      <w:r w:rsidR="00AA7636" w:rsidRPr="008B1C0D">
        <w:rPr>
          <w:sz w:val="22"/>
          <w:szCs w:val="22"/>
        </w:rPr>
        <w:t xml:space="preserve"> (</w:t>
      </w:r>
      <w:proofErr w:type="spellStart"/>
      <w:r w:rsidR="00AA7636" w:rsidRPr="008B1C0D">
        <w:rPr>
          <w:i/>
          <w:iCs/>
          <w:sz w:val="22"/>
          <w:szCs w:val="22"/>
        </w:rPr>
        <w:t>Picromerus</w:t>
      </w:r>
      <w:proofErr w:type="spellEnd"/>
      <w:r w:rsidR="00AA7636" w:rsidRPr="008B1C0D">
        <w:rPr>
          <w:i/>
          <w:iCs/>
          <w:sz w:val="22"/>
          <w:szCs w:val="22"/>
        </w:rPr>
        <w:t xml:space="preserve"> </w:t>
      </w:r>
      <w:proofErr w:type="spellStart"/>
      <w:r w:rsidR="00AA7636" w:rsidRPr="008B1C0D">
        <w:rPr>
          <w:i/>
          <w:iCs/>
          <w:sz w:val="22"/>
          <w:szCs w:val="22"/>
        </w:rPr>
        <w:t>bidens</w:t>
      </w:r>
      <w:proofErr w:type="spellEnd"/>
      <w:r w:rsidR="00AA7636" w:rsidRPr="008B1C0D">
        <w:rPr>
          <w:sz w:val="22"/>
          <w:szCs w:val="22"/>
        </w:rPr>
        <w:t>)</w:t>
      </w:r>
      <w:r w:rsidR="000E0FA7">
        <w:rPr>
          <w:sz w:val="22"/>
          <w:szCs w:val="22"/>
        </w:rPr>
        <w:t>. A</w:t>
      </w:r>
      <w:r w:rsidR="006F5EEA" w:rsidRPr="008B1C0D">
        <w:rPr>
          <w:sz w:val="22"/>
          <w:szCs w:val="22"/>
        </w:rPr>
        <w:t xml:space="preserve">dverse </w:t>
      </w:r>
      <w:r w:rsidR="00AA7636" w:rsidRPr="008B1C0D">
        <w:rPr>
          <w:sz w:val="22"/>
          <w:szCs w:val="22"/>
        </w:rPr>
        <w:t>effects on mortality and reproduction as well as presence of vegetative cells in the bodies of dead parasites were observed for four test species of the order H</w:t>
      </w:r>
      <w:r w:rsidRPr="008B1C0D">
        <w:rPr>
          <w:sz w:val="22"/>
          <w:szCs w:val="22"/>
        </w:rPr>
        <w:t>ymenoptera</w:t>
      </w:r>
      <w:r w:rsidR="00AA7636" w:rsidRPr="008B1C0D">
        <w:rPr>
          <w:sz w:val="22"/>
          <w:szCs w:val="22"/>
        </w:rPr>
        <w:t xml:space="preserve"> (</w:t>
      </w:r>
      <w:r w:rsidR="00715E90">
        <w:rPr>
          <w:sz w:val="22"/>
          <w:szCs w:val="22"/>
        </w:rPr>
        <w:t>i.e.,</w:t>
      </w:r>
      <w:r w:rsidR="00AA7636" w:rsidRPr="008B1C0D">
        <w:rPr>
          <w:sz w:val="22"/>
          <w:szCs w:val="22"/>
        </w:rPr>
        <w:t xml:space="preserve"> </w:t>
      </w:r>
      <w:proofErr w:type="spellStart"/>
      <w:r w:rsidRPr="008B1C0D">
        <w:rPr>
          <w:i/>
          <w:iCs/>
          <w:sz w:val="22"/>
          <w:szCs w:val="22"/>
        </w:rPr>
        <w:t>Diadegma</w:t>
      </w:r>
      <w:proofErr w:type="spellEnd"/>
      <w:r w:rsidRPr="008B1C0D">
        <w:rPr>
          <w:i/>
          <w:iCs/>
          <w:sz w:val="22"/>
          <w:szCs w:val="22"/>
        </w:rPr>
        <w:t xml:space="preserve"> </w:t>
      </w:r>
      <w:proofErr w:type="spellStart"/>
      <w:r w:rsidRPr="008B1C0D">
        <w:rPr>
          <w:i/>
          <w:iCs/>
          <w:sz w:val="22"/>
          <w:szCs w:val="22"/>
        </w:rPr>
        <w:t>armillata</w:t>
      </w:r>
      <w:proofErr w:type="spellEnd"/>
      <w:r w:rsidRPr="008B1C0D">
        <w:rPr>
          <w:sz w:val="22"/>
          <w:szCs w:val="22"/>
        </w:rPr>
        <w:t xml:space="preserve">, </w:t>
      </w:r>
      <w:proofErr w:type="spellStart"/>
      <w:r w:rsidRPr="008B1C0D">
        <w:rPr>
          <w:i/>
          <w:iCs/>
          <w:sz w:val="22"/>
          <w:szCs w:val="22"/>
        </w:rPr>
        <w:t>Pimpla</w:t>
      </w:r>
      <w:proofErr w:type="spellEnd"/>
      <w:r w:rsidRPr="008B1C0D">
        <w:rPr>
          <w:i/>
          <w:iCs/>
          <w:sz w:val="22"/>
          <w:szCs w:val="22"/>
        </w:rPr>
        <w:t xml:space="preserve"> </w:t>
      </w:r>
      <w:proofErr w:type="spellStart"/>
      <w:r w:rsidRPr="008B1C0D">
        <w:rPr>
          <w:i/>
          <w:iCs/>
          <w:sz w:val="22"/>
          <w:szCs w:val="22"/>
        </w:rPr>
        <w:t>turionella</w:t>
      </w:r>
      <w:proofErr w:type="spellEnd"/>
      <w:r w:rsidR="00AA7636" w:rsidRPr="008B1C0D">
        <w:rPr>
          <w:sz w:val="22"/>
          <w:szCs w:val="22"/>
        </w:rPr>
        <w:t xml:space="preserve">, </w:t>
      </w:r>
      <w:proofErr w:type="spellStart"/>
      <w:r w:rsidRPr="008B1C0D">
        <w:rPr>
          <w:i/>
          <w:iCs/>
          <w:sz w:val="22"/>
          <w:szCs w:val="22"/>
        </w:rPr>
        <w:t>Ageniaspis</w:t>
      </w:r>
      <w:proofErr w:type="spellEnd"/>
      <w:r w:rsidRPr="008B1C0D">
        <w:rPr>
          <w:i/>
          <w:iCs/>
          <w:sz w:val="22"/>
          <w:szCs w:val="22"/>
        </w:rPr>
        <w:t xml:space="preserve"> </w:t>
      </w:r>
      <w:proofErr w:type="spellStart"/>
      <w:r w:rsidRPr="008B1C0D">
        <w:rPr>
          <w:i/>
          <w:iCs/>
          <w:sz w:val="22"/>
          <w:szCs w:val="22"/>
        </w:rPr>
        <w:t>fus</w:t>
      </w:r>
      <w:r w:rsidR="00360DE5">
        <w:rPr>
          <w:i/>
          <w:iCs/>
          <w:sz w:val="22"/>
          <w:szCs w:val="22"/>
        </w:rPr>
        <w:t>c</w:t>
      </w:r>
      <w:r w:rsidR="000E0FA7">
        <w:rPr>
          <w:i/>
          <w:iCs/>
          <w:sz w:val="22"/>
          <w:szCs w:val="22"/>
        </w:rPr>
        <w:t>i</w:t>
      </w:r>
      <w:r w:rsidR="00094C46" w:rsidRPr="008B1C0D">
        <w:rPr>
          <w:i/>
          <w:iCs/>
          <w:sz w:val="22"/>
          <w:szCs w:val="22"/>
        </w:rPr>
        <w:t>c</w:t>
      </w:r>
      <w:r w:rsidRPr="008B1C0D">
        <w:rPr>
          <w:i/>
          <w:iCs/>
          <w:sz w:val="22"/>
          <w:szCs w:val="22"/>
        </w:rPr>
        <w:t>ollis</w:t>
      </w:r>
      <w:proofErr w:type="spellEnd"/>
      <w:r w:rsidR="00AA7636" w:rsidRPr="008B1C0D">
        <w:rPr>
          <w:sz w:val="22"/>
          <w:szCs w:val="22"/>
        </w:rPr>
        <w:t xml:space="preserve">, </w:t>
      </w:r>
      <w:r w:rsidRPr="008B1C0D">
        <w:rPr>
          <w:sz w:val="22"/>
          <w:szCs w:val="22"/>
        </w:rPr>
        <w:t xml:space="preserve">and </w:t>
      </w:r>
      <w:proofErr w:type="spellStart"/>
      <w:r w:rsidRPr="008B1C0D">
        <w:rPr>
          <w:i/>
          <w:iCs/>
          <w:sz w:val="22"/>
          <w:szCs w:val="22"/>
        </w:rPr>
        <w:t>Tetrastichus</w:t>
      </w:r>
      <w:proofErr w:type="spellEnd"/>
      <w:r w:rsidRPr="008B1C0D">
        <w:rPr>
          <w:i/>
          <w:iCs/>
          <w:sz w:val="22"/>
          <w:szCs w:val="22"/>
        </w:rPr>
        <w:t xml:space="preserve"> </w:t>
      </w:r>
      <w:proofErr w:type="spellStart"/>
      <w:r w:rsidRPr="008B1C0D">
        <w:rPr>
          <w:i/>
          <w:iCs/>
          <w:sz w:val="22"/>
          <w:szCs w:val="22"/>
        </w:rPr>
        <w:t>evonymellae</w:t>
      </w:r>
      <w:proofErr w:type="spellEnd"/>
      <w:r w:rsidR="00AA7636" w:rsidRPr="008B1C0D">
        <w:rPr>
          <w:sz w:val="22"/>
          <w:szCs w:val="22"/>
        </w:rPr>
        <w:t>)</w:t>
      </w:r>
      <w:r w:rsidR="006F5EEA" w:rsidRPr="008B1C0D">
        <w:rPr>
          <w:sz w:val="22"/>
          <w:szCs w:val="22"/>
        </w:rPr>
        <w:t xml:space="preserve">. </w:t>
      </w:r>
      <w:r w:rsidR="000E0FA7">
        <w:rPr>
          <w:sz w:val="22"/>
          <w:szCs w:val="22"/>
        </w:rPr>
        <w:t>However, i</w:t>
      </w:r>
      <w:r w:rsidR="006F5EEA" w:rsidRPr="008B1C0D">
        <w:rPr>
          <w:sz w:val="22"/>
          <w:szCs w:val="22"/>
        </w:rPr>
        <w:t xml:space="preserve">t was concluded that such effects </w:t>
      </w:r>
      <w:r w:rsidR="00227D7F" w:rsidRPr="008B1C0D">
        <w:rPr>
          <w:sz w:val="22"/>
          <w:szCs w:val="22"/>
        </w:rPr>
        <w:t xml:space="preserve">would not be </w:t>
      </w:r>
      <w:r w:rsidR="006F5EEA" w:rsidRPr="008B1C0D">
        <w:rPr>
          <w:sz w:val="22"/>
          <w:szCs w:val="22"/>
        </w:rPr>
        <w:t>expected under realistic application regimes and environmental conditions, since</w:t>
      </w:r>
      <w:r w:rsidR="00227D7F" w:rsidRPr="008B1C0D">
        <w:rPr>
          <w:sz w:val="22"/>
          <w:szCs w:val="22"/>
        </w:rPr>
        <w:t xml:space="preserve"> </w:t>
      </w:r>
      <w:r w:rsidR="00227D7F" w:rsidRPr="008B1C0D">
        <w:rPr>
          <w:i/>
          <w:iCs/>
          <w:sz w:val="22"/>
          <w:szCs w:val="22"/>
        </w:rPr>
        <w:t>Bacillus thuringiensis</w:t>
      </w:r>
      <w:r w:rsidR="00227D7F" w:rsidRPr="008B1C0D">
        <w:rPr>
          <w:sz w:val="22"/>
          <w:szCs w:val="22"/>
        </w:rPr>
        <w:t xml:space="preserve"> subsp. </w:t>
      </w:r>
      <w:proofErr w:type="spellStart"/>
      <w:r w:rsidR="00227D7F" w:rsidRPr="008B1C0D">
        <w:rPr>
          <w:i/>
          <w:iCs/>
          <w:sz w:val="22"/>
          <w:szCs w:val="22"/>
        </w:rPr>
        <w:t>kurstaki</w:t>
      </w:r>
      <w:proofErr w:type="spellEnd"/>
      <w:r w:rsidR="00227D7F" w:rsidRPr="008B1C0D">
        <w:rPr>
          <w:sz w:val="22"/>
          <w:szCs w:val="22"/>
        </w:rPr>
        <w:t xml:space="preserve"> and </w:t>
      </w:r>
      <w:proofErr w:type="spellStart"/>
      <w:r w:rsidR="00227D7F" w:rsidRPr="008B1C0D">
        <w:rPr>
          <w:sz w:val="22"/>
          <w:szCs w:val="22"/>
        </w:rPr>
        <w:t>CryP</w:t>
      </w:r>
      <w:proofErr w:type="spellEnd"/>
      <w:r w:rsidR="00227D7F" w:rsidRPr="008B1C0D">
        <w:rPr>
          <w:sz w:val="22"/>
          <w:szCs w:val="22"/>
        </w:rPr>
        <w:t xml:space="preserve"> are expected to be quickly degraded, and, consequently, </w:t>
      </w:r>
      <w:r w:rsidR="006F5EEA" w:rsidRPr="008B1C0D">
        <w:rPr>
          <w:sz w:val="22"/>
          <w:szCs w:val="22"/>
        </w:rPr>
        <w:t xml:space="preserve">insects in the field </w:t>
      </w:r>
      <w:r w:rsidR="00227D7F" w:rsidRPr="008B1C0D">
        <w:rPr>
          <w:sz w:val="22"/>
          <w:szCs w:val="22"/>
        </w:rPr>
        <w:t xml:space="preserve">are not exposed </w:t>
      </w:r>
      <w:r w:rsidR="006F5EEA" w:rsidRPr="008B1C0D">
        <w:rPr>
          <w:sz w:val="22"/>
          <w:szCs w:val="22"/>
        </w:rPr>
        <w:t xml:space="preserve">to </w:t>
      </w:r>
      <w:r w:rsidR="000E0FA7">
        <w:rPr>
          <w:sz w:val="22"/>
          <w:szCs w:val="22"/>
        </w:rPr>
        <w:t xml:space="preserve">such </w:t>
      </w:r>
      <w:r w:rsidR="006F5EEA" w:rsidRPr="008B1C0D">
        <w:rPr>
          <w:sz w:val="22"/>
          <w:szCs w:val="22"/>
        </w:rPr>
        <w:t xml:space="preserve">high levels of vegetative cells of </w:t>
      </w:r>
      <w:proofErr w:type="spellStart"/>
      <w:r w:rsidR="003A4CDF" w:rsidRPr="003A4CDF">
        <w:rPr>
          <w:i/>
          <w:sz w:val="22"/>
          <w:szCs w:val="22"/>
        </w:rPr>
        <w:t>Btk</w:t>
      </w:r>
      <w:proofErr w:type="spellEnd"/>
      <w:r w:rsidR="006F5EEA" w:rsidRPr="008B1C0D">
        <w:rPr>
          <w:sz w:val="22"/>
          <w:szCs w:val="22"/>
        </w:rPr>
        <w:t xml:space="preserve"> ABTS-351 and </w:t>
      </w:r>
      <w:proofErr w:type="spellStart"/>
      <w:r w:rsidR="006F5EEA" w:rsidRPr="008B1C0D">
        <w:rPr>
          <w:sz w:val="22"/>
          <w:szCs w:val="22"/>
        </w:rPr>
        <w:t>CryP</w:t>
      </w:r>
      <w:proofErr w:type="spellEnd"/>
      <w:r w:rsidR="00227D7F" w:rsidRPr="008B1C0D">
        <w:rPr>
          <w:sz w:val="22"/>
          <w:szCs w:val="22"/>
        </w:rPr>
        <w:t xml:space="preserve"> over long periods</w:t>
      </w:r>
      <w:r w:rsidR="006F5EEA" w:rsidRPr="008B1C0D">
        <w:rPr>
          <w:sz w:val="22"/>
          <w:szCs w:val="22"/>
        </w:rPr>
        <w:t>.</w:t>
      </w:r>
      <w:r w:rsidR="003814D8" w:rsidRPr="008B1C0D">
        <w:rPr>
          <w:sz w:val="22"/>
          <w:szCs w:val="22"/>
        </w:rPr>
        <w:t xml:space="preserve"> </w:t>
      </w:r>
      <w:r w:rsidRPr="008B1C0D">
        <w:rPr>
          <w:sz w:val="22"/>
          <w:szCs w:val="22"/>
        </w:rPr>
        <w:t xml:space="preserve">Boulton (2004) </w:t>
      </w:r>
      <w:r w:rsidR="00227D7F" w:rsidRPr="008B1C0D">
        <w:rPr>
          <w:sz w:val="22"/>
          <w:szCs w:val="22"/>
        </w:rPr>
        <w:t>showed that aerial spray application of Foray</w:t>
      </w:r>
      <w:r w:rsidR="009961AA" w:rsidRPr="005F4038">
        <w:rPr>
          <w:sz w:val="22"/>
          <w:szCs w:val="22"/>
          <w:vertAlign w:val="superscript"/>
        </w:rPr>
        <w:t>®</w:t>
      </w:r>
      <w:r w:rsidR="00227D7F" w:rsidRPr="008B1C0D">
        <w:rPr>
          <w:sz w:val="22"/>
          <w:szCs w:val="22"/>
        </w:rPr>
        <w:t xml:space="preserve"> 48B may result in </w:t>
      </w:r>
      <w:r w:rsidRPr="008B1C0D">
        <w:rPr>
          <w:sz w:val="22"/>
          <w:szCs w:val="22"/>
        </w:rPr>
        <w:t xml:space="preserve">adverse effects in non-target </w:t>
      </w:r>
      <w:r w:rsidR="003814D8" w:rsidRPr="008B1C0D">
        <w:rPr>
          <w:sz w:val="22"/>
          <w:szCs w:val="22"/>
        </w:rPr>
        <w:t>l</w:t>
      </w:r>
      <w:r w:rsidRPr="008B1C0D">
        <w:rPr>
          <w:sz w:val="22"/>
          <w:szCs w:val="22"/>
        </w:rPr>
        <w:t xml:space="preserve">epidopteran populations </w:t>
      </w:r>
      <w:r w:rsidR="00B84EFC" w:rsidRPr="008B1C0D">
        <w:rPr>
          <w:sz w:val="22"/>
          <w:szCs w:val="22"/>
        </w:rPr>
        <w:t>in forestr</w:t>
      </w:r>
      <w:r w:rsidR="009961AA">
        <w:rPr>
          <w:sz w:val="22"/>
          <w:szCs w:val="22"/>
        </w:rPr>
        <w:t>y</w:t>
      </w:r>
      <w:r w:rsidR="00B84EFC" w:rsidRPr="008B1C0D">
        <w:rPr>
          <w:sz w:val="22"/>
          <w:szCs w:val="22"/>
        </w:rPr>
        <w:t>. Following application</w:t>
      </w:r>
      <w:r w:rsidRPr="008B1C0D">
        <w:rPr>
          <w:sz w:val="22"/>
          <w:szCs w:val="22"/>
        </w:rPr>
        <w:t xml:space="preserve">, </w:t>
      </w:r>
      <w:r w:rsidR="00B84EFC" w:rsidRPr="008B1C0D">
        <w:rPr>
          <w:sz w:val="22"/>
          <w:szCs w:val="22"/>
        </w:rPr>
        <w:t xml:space="preserve">lepidopteran species richness was decreased in sprayed areas, and species abundance of </w:t>
      </w:r>
      <w:r w:rsidRPr="008B1C0D">
        <w:rPr>
          <w:sz w:val="22"/>
          <w:szCs w:val="22"/>
        </w:rPr>
        <w:t xml:space="preserve">uncommon species groups </w:t>
      </w:r>
      <w:r w:rsidR="00B84EFC" w:rsidRPr="008B1C0D">
        <w:rPr>
          <w:sz w:val="22"/>
          <w:szCs w:val="22"/>
        </w:rPr>
        <w:t xml:space="preserve">varied </w:t>
      </w:r>
      <w:r w:rsidRPr="008B1C0D">
        <w:rPr>
          <w:sz w:val="22"/>
          <w:szCs w:val="22"/>
        </w:rPr>
        <w:t xml:space="preserve">significantly </w:t>
      </w:r>
      <w:r w:rsidR="00B84EFC" w:rsidRPr="008B1C0D">
        <w:rPr>
          <w:sz w:val="22"/>
          <w:szCs w:val="22"/>
        </w:rPr>
        <w:t>between treated and untreated areas. While these results suggests that application of Foray</w:t>
      </w:r>
      <w:r w:rsidR="009961AA" w:rsidRPr="005F4038">
        <w:rPr>
          <w:sz w:val="22"/>
          <w:szCs w:val="22"/>
          <w:vertAlign w:val="superscript"/>
        </w:rPr>
        <w:t>®</w:t>
      </w:r>
      <w:r w:rsidR="00B84EFC" w:rsidRPr="008B1C0D">
        <w:rPr>
          <w:sz w:val="22"/>
          <w:szCs w:val="22"/>
        </w:rPr>
        <w:t xml:space="preserve"> </w:t>
      </w:r>
      <w:r w:rsidR="008B1C0D" w:rsidRPr="008B1C0D">
        <w:rPr>
          <w:sz w:val="22"/>
          <w:szCs w:val="22"/>
        </w:rPr>
        <w:t>48B</w:t>
      </w:r>
      <w:r w:rsidR="00B84EFC" w:rsidRPr="008B1C0D">
        <w:rPr>
          <w:sz w:val="22"/>
          <w:szCs w:val="22"/>
        </w:rPr>
        <w:t xml:space="preserve"> may reduce populations of </w:t>
      </w:r>
      <w:r w:rsidRPr="008B1C0D">
        <w:rPr>
          <w:sz w:val="22"/>
          <w:szCs w:val="22"/>
        </w:rPr>
        <w:t xml:space="preserve">non-target lepidopteran species in </w:t>
      </w:r>
      <w:r w:rsidR="00B84EFC" w:rsidRPr="008B1C0D">
        <w:rPr>
          <w:sz w:val="22"/>
          <w:szCs w:val="22"/>
        </w:rPr>
        <w:t xml:space="preserve">sprayed areas </w:t>
      </w:r>
      <w:r w:rsidRPr="008B1C0D">
        <w:rPr>
          <w:sz w:val="22"/>
          <w:szCs w:val="22"/>
        </w:rPr>
        <w:t>if these species are actively feeding on the treated vegetation</w:t>
      </w:r>
      <w:r w:rsidR="00B84EFC" w:rsidRPr="008B1C0D">
        <w:rPr>
          <w:sz w:val="22"/>
          <w:szCs w:val="22"/>
        </w:rPr>
        <w:t xml:space="preserve">, it was concluded that this potential impact will only be temporary and limited to larvae that are actively feeding, since </w:t>
      </w:r>
      <w:proofErr w:type="spellStart"/>
      <w:r w:rsidR="003A4CDF" w:rsidRPr="003A4CDF">
        <w:rPr>
          <w:i/>
          <w:sz w:val="22"/>
          <w:szCs w:val="22"/>
        </w:rPr>
        <w:t>Btk</w:t>
      </w:r>
      <w:proofErr w:type="spellEnd"/>
      <w:r w:rsidR="00B84EFC" w:rsidRPr="008B1C0D">
        <w:rPr>
          <w:sz w:val="22"/>
          <w:szCs w:val="22"/>
        </w:rPr>
        <w:t xml:space="preserve"> ABTS-351 has a relatively short half-life on </w:t>
      </w:r>
      <w:r w:rsidR="00715E90">
        <w:rPr>
          <w:sz w:val="22"/>
          <w:szCs w:val="22"/>
        </w:rPr>
        <w:t>e.g.,</w:t>
      </w:r>
      <w:r w:rsidR="003814D8" w:rsidRPr="008B1C0D">
        <w:rPr>
          <w:sz w:val="22"/>
          <w:szCs w:val="22"/>
        </w:rPr>
        <w:t xml:space="preserve"> </w:t>
      </w:r>
      <w:r w:rsidR="00B84EFC" w:rsidRPr="008B1C0D">
        <w:rPr>
          <w:sz w:val="22"/>
          <w:szCs w:val="22"/>
        </w:rPr>
        <w:t>foliage</w:t>
      </w:r>
      <w:r w:rsidR="000E0FA7">
        <w:rPr>
          <w:sz w:val="22"/>
          <w:szCs w:val="22"/>
        </w:rPr>
        <w:t xml:space="preserve">. In addition, </w:t>
      </w:r>
      <w:r w:rsidR="00B84EFC" w:rsidRPr="008B1C0D">
        <w:rPr>
          <w:sz w:val="22"/>
          <w:szCs w:val="22"/>
        </w:rPr>
        <w:lastRenderedPageBreak/>
        <w:t>m</w:t>
      </w:r>
      <w:r w:rsidRPr="008B1C0D">
        <w:rPr>
          <w:sz w:val="22"/>
          <w:szCs w:val="22"/>
        </w:rPr>
        <w:t xml:space="preserve">ost non-target </w:t>
      </w:r>
      <w:r w:rsidR="008B1C0D" w:rsidRPr="008B1C0D">
        <w:rPr>
          <w:sz w:val="22"/>
          <w:szCs w:val="22"/>
        </w:rPr>
        <w:t xml:space="preserve">lepidopteran species </w:t>
      </w:r>
      <w:r w:rsidR="003814D8" w:rsidRPr="008B1C0D">
        <w:rPr>
          <w:sz w:val="22"/>
          <w:szCs w:val="22"/>
        </w:rPr>
        <w:t xml:space="preserve">are expected to </w:t>
      </w:r>
      <w:r w:rsidR="00B84EFC" w:rsidRPr="008B1C0D">
        <w:rPr>
          <w:sz w:val="22"/>
          <w:szCs w:val="22"/>
        </w:rPr>
        <w:t>recover</w:t>
      </w:r>
      <w:r w:rsidR="003814D8" w:rsidRPr="008B1C0D">
        <w:rPr>
          <w:sz w:val="22"/>
          <w:szCs w:val="22"/>
        </w:rPr>
        <w:t xml:space="preserve"> </w:t>
      </w:r>
      <w:r w:rsidR="00B84EFC" w:rsidRPr="008B1C0D">
        <w:rPr>
          <w:sz w:val="22"/>
          <w:szCs w:val="22"/>
        </w:rPr>
        <w:t xml:space="preserve">quickly due to </w:t>
      </w:r>
      <w:r w:rsidRPr="008B1C0D">
        <w:rPr>
          <w:sz w:val="22"/>
          <w:szCs w:val="22"/>
        </w:rPr>
        <w:t>multi</w:t>
      </w:r>
      <w:r w:rsidR="003814D8" w:rsidRPr="008B1C0D">
        <w:rPr>
          <w:sz w:val="22"/>
          <w:szCs w:val="22"/>
        </w:rPr>
        <w:t xml:space="preserve">ple </w:t>
      </w:r>
      <w:r w:rsidR="00B84EFC" w:rsidRPr="008B1C0D">
        <w:rPr>
          <w:sz w:val="22"/>
          <w:szCs w:val="22"/>
        </w:rPr>
        <w:t>life</w:t>
      </w:r>
      <w:r w:rsidR="003814D8" w:rsidRPr="008B1C0D">
        <w:rPr>
          <w:sz w:val="22"/>
          <w:szCs w:val="22"/>
        </w:rPr>
        <w:t>-</w:t>
      </w:r>
      <w:r w:rsidR="00B84EFC" w:rsidRPr="008B1C0D">
        <w:rPr>
          <w:sz w:val="22"/>
          <w:szCs w:val="22"/>
        </w:rPr>
        <w:t xml:space="preserve">cycles </w:t>
      </w:r>
      <w:r w:rsidR="00254D29" w:rsidRPr="008B1C0D">
        <w:rPr>
          <w:sz w:val="22"/>
          <w:szCs w:val="22"/>
        </w:rPr>
        <w:t xml:space="preserve">per </w:t>
      </w:r>
      <w:r w:rsidR="003814D8" w:rsidRPr="008B1C0D">
        <w:rPr>
          <w:sz w:val="22"/>
          <w:szCs w:val="22"/>
        </w:rPr>
        <w:t>year</w:t>
      </w:r>
      <w:r w:rsidRPr="008B1C0D">
        <w:rPr>
          <w:sz w:val="22"/>
          <w:szCs w:val="22"/>
        </w:rPr>
        <w:t xml:space="preserve">. </w:t>
      </w:r>
      <w:r w:rsidR="003814D8" w:rsidRPr="008B1C0D">
        <w:rPr>
          <w:sz w:val="22"/>
          <w:szCs w:val="22"/>
        </w:rPr>
        <w:t xml:space="preserve">This is in line with the review of Joung and Coté (2000), where it was </w:t>
      </w:r>
      <w:r w:rsidRPr="008B1C0D">
        <w:rPr>
          <w:sz w:val="22"/>
          <w:szCs w:val="22"/>
        </w:rPr>
        <w:t>concluded that permanent changes in non-target</w:t>
      </w:r>
      <w:r w:rsidR="003814D8" w:rsidRPr="008B1C0D">
        <w:rPr>
          <w:sz w:val="22"/>
          <w:szCs w:val="22"/>
        </w:rPr>
        <w:t xml:space="preserve"> arthropod </w:t>
      </w:r>
      <w:r w:rsidRPr="008B1C0D">
        <w:rPr>
          <w:sz w:val="22"/>
          <w:szCs w:val="22"/>
        </w:rPr>
        <w:t>populations are highly unlikely</w:t>
      </w:r>
      <w:r w:rsidR="003814D8" w:rsidRPr="008B1C0D">
        <w:rPr>
          <w:sz w:val="22"/>
          <w:szCs w:val="22"/>
        </w:rPr>
        <w:t xml:space="preserve"> due to adverse effects of </w:t>
      </w:r>
      <w:r w:rsidR="003814D8" w:rsidRPr="008B1C0D">
        <w:rPr>
          <w:i/>
          <w:iCs/>
          <w:sz w:val="22"/>
          <w:szCs w:val="22"/>
        </w:rPr>
        <w:t>Bacillus thuringiensis</w:t>
      </w:r>
      <w:r w:rsidR="003814D8" w:rsidRPr="008B1C0D">
        <w:rPr>
          <w:sz w:val="22"/>
          <w:szCs w:val="22"/>
        </w:rPr>
        <w:t xml:space="preserve"> subsp. </w:t>
      </w:r>
      <w:proofErr w:type="spellStart"/>
      <w:r w:rsidR="003814D8" w:rsidRPr="008B1C0D">
        <w:rPr>
          <w:i/>
          <w:iCs/>
          <w:sz w:val="22"/>
          <w:szCs w:val="22"/>
        </w:rPr>
        <w:t>kurstaki</w:t>
      </w:r>
      <w:proofErr w:type="spellEnd"/>
      <w:r w:rsidR="003814D8" w:rsidRPr="008B1C0D">
        <w:rPr>
          <w:sz w:val="22"/>
          <w:szCs w:val="22"/>
        </w:rPr>
        <w:t>.</w:t>
      </w:r>
      <w:r w:rsidR="00254D29" w:rsidRPr="008B1C0D">
        <w:rPr>
          <w:sz w:val="22"/>
          <w:szCs w:val="22"/>
        </w:rPr>
        <w:t xml:space="preserve"> </w:t>
      </w:r>
    </w:p>
    <w:p w14:paraId="1B848DBB" w14:textId="77777777" w:rsidR="00E87DF3" w:rsidRPr="009100FC" w:rsidRDefault="00E87DF3" w:rsidP="00E87DF3">
      <w:pPr>
        <w:spacing w:after="0"/>
        <w:jc w:val="both"/>
        <w:rPr>
          <w:sz w:val="22"/>
          <w:szCs w:val="22"/>
          <w:highlight w:val="cyan"/>
        </w:rPr>
      </w:pPr>
    </w:p>
    <w:p w14:paraId="473DFABA" w14:textId="63D5CBD9" w:rsidR="00E87DF3" w:rsidRPr="008B1C0D" w:rsidRDefault="00E87DF3" w:rsidP="00E87DF3">
      <w:pPr>
        <w:spacing w:after="120"/>
        <w:jc w:val="both"/>
        <w:rPr>
          <w:b/>
          <w:bCs/>
          <w:color w:val="000000" w:themeColor="text1"/>
          <w:sz w:val="22"/>
          <w:szCs w:val="22"/>
          <w:lang w:val="en-US" w:eastAsia="fr-BE"/>
        </w:rPr>
      </w:pPr>
      <w:r w:rsidRPr="008B1C0D">
        <w:rPr>
          <w:b/>
          <w:bCs/>
          <w:color w:val="000000" w:themeColor="text1"/>
          <w:sz w:val="22"/>
          <w:szCs w:val="22"/>
          <w:lang w:val="en-US" w:eastAsia="fr-BE"/>
        </w:rPr>
        <w:t xml:space="preserve">Infectivity and pathogenicity of </w:t>
      </w:r>
      <w:proofErr w:type="spellStart"/>
      <w:r w:rsidR="003A4CDF" w:rsidRPr="003A4CDF">
        <w:rPr>
          <w:b/>
          <w:bCs/>
          <w:i/>
          <w:color w:val="000000" w:themeColor="text1"/>
          <w:sz w:val="22"/>
          <w:szCs w:val="22"/>
          <w:lang w:val="en-US" w:eastAsia="fr-BE"/>
        </w:rPr>
        <w:t>Btk</w:t>
      </w:r>
      <w:proofErr w:type="spellEnd"/>
      <w:r w:rsidR="005F33D7" w:rsidRPr="008B1C0D">
        <w:rPr>
          <w:b/>
          <w:bCs/>
          <w:color w:val="000000" w:themeColor="text1"/>
          <w:sz w:val="22"/>
          <w:szCs w:val="22"/>
          <w:lang w:val="en-US" w:eastAsia="fr-BE"/>
        </w:rPr>
        <w:t xml:space="preserve"> ABTS-351 </w:t>
      </w:r>
      <w:r w:rsidRPr="008B1C0D">
        <w:rPr>
          <w:b/>
          <w:bCs/>
          <w:color w:val="000000" w:themeColor="text1"/>
          <w:sz w:val="22"/>
          <w:szCs w:val="22"/>
          <w:lang w:val="en-US" w:eastAsia="fr-BE"/>
        </w:rPr>
        <w:t>in non-target arthropods other than bees</w:t>
      </w:r>
    </w:p>
    <w:p w14:paraId="6A8E1CDE" w14:textId="5DA3AC39" w:rsidR="00254D29" w:rsidRPr="00F57D30" w:rsidRDefault="00254D29" w:rsidP="00254D29">
      <w:pPr>
        <w:jc w:val="both"/>
        <w:rPr>
          <w:color w:val="000000" w:themeColor="text1"/>
          <w:sz w:val="22"/>
          <w:szCs w:val="22"/>
          <w:lang w:val="en-US" w:eastAsia="fr-BE"/>
        </w:rPr>
      </w:pPr>
      <w:bookmarkStart w:id="97" w:name="_Hlk137585872"/>
      <w:r w:rsidRPr="008B1C0D">
        <w:rPr>
          <w:color w:val="000000" w:themeColor="text1"/>
          <w:sz w:val="22"/>
          <w:szCs w:val="22"/>
          <w:lang w:val="en-US" w:eastAsia="fr-BE"/>
        </w:rPr>
        <w:t xml:space="preserve">Five laboratory studies and a series of open literature studies are available on potential adverse effects of </w:t>
      </w:r>
      <w:proofErr w:type="spellStart"/>
      <w:r w:rsidR="003A4CDF" w:rsidRPr="003A4CDF">
        <w:rPr>
          <w:i/>
          <w:color w:val="000000" w:themeColor="text1"/>
          <w:sz w:val="22"/>
          <w:szCs w:val="22"/>
          <w:lang w:val="en-US" w:eastAsia="fr-BE"/>
        </w:rPr>
        <w:t>Btk</w:t>
      </w:r>
      <w:proofErr w:type="spellEnd"/>
      <w:r w:rsidRPr="008B1C0D">
        <w:rPr>
          <w:color w:val="000000" w:themeColor="text1"/>
          <w:sz w:val="22"/>
          <w:szCs w:val="22"/>
          <w:lang w:val="en-US" w:eastAsia="fr-BE"/>
        </w:rPr>
        <w:t xml:space="preserve"> ABTS-351 on non-target arthropods other than bees. </w:t>
      </w:r>
      <w:r w:rsidR="006674E0" w:rsidRPr="008B1C0D">
        <w:rPr>
          <w:color w:val="000000" w:themeColor="text1"/>
          <w:sz w:val="22"/>
          <w:szCs w:val="22"/>
          <w:lang w:val="en-US" w:eastAsia="fr-BE"/>
        </w:rPr>
        <w:t>I</w:t>
      </w:r>
      <w:r w:rsidRPr="008B1C0D">
        <w:rPr>
          <w:color w:val="000000" w:themeColor="text1"/>
          <w:sz w:val="22"/>
          <w:szCs w:val="22"/>
          <w:lang w:val="en-US" w:eastAsia="fr-BE"/>
        </w:rPr>
        <w:t xml:space="preserve">nfectivity of </w:t>
      </w:r>
      <w:proofErr w:type="spellStart"/>
      <w:r w:rsidR="003A4CDF" w:rsidRPr="003A4CDF">
        <w:rPr>
          <w:i/>
          <w:color w:val="000000" w:themeColor="text1"/>
          <w:sz w:val="22"/>
          <w:szCs w:val="22"/>
          <w:lang w:val="en-US" w:eastAsia="fr-BE"/>
        </w:rPr>
        <w:t>Btk</w:t>
      </w:r>
      <w:proofErr w:type="spellEnd"/>
      <w:r w:rsidRPr="008B1C0D">
        <w:rPr>
          <w:color w:val="000000" w:themeColor="text1"/>
          <w:sz w:val="22"/>
          <w:szCs w:val="22"/>
          <w:lang w:val="en-US" w:eastAsia="fr-BE"/>
        </w:rPr>
        <w:t xml:space="preserve"> ABTS-351 in non-target arthropods was not purposefully investigated in the available studies</w:t>
      </w:r>
      <w:r w:rsidR="006674E0" w:rsidRPr="008B1C0D">
        <w:rPr>
          <w:color w:val="000000" w:themeColor="text1"/>
          <w:sz w:val="22"/>
          <w:szCs w:val="22"/>
          <w:lang w:val="en-US" w:eastAsia="fr-BE"/>
        </w:rPr>
        <w:t>.</w:t>
      </w:r>
      <w:r w:rsidR="00EC525E" w:rsidRPr="008B1C0D">
        <w:rPr>
          <w:color w:val="000000" w:themeColor="text1"/>
          <w:sz w:val="22"/>
          <w:szCs w:val="22"/>
          <w:lang w:val="en-US" w:eastAsia="fr-BE"/>
        </w:rPr>
        <w:t xml:space="preserve"> </w:t>
      </w:r>
      <w:bookmarkStart w:id="98" w:name="_Hlk130388326"/>
      <w:r w:rsidR="006674E0" w:rsidRPr="008B1C0D">
        <w:rPr>
          <w:color w:val="000000" w:themeColor="text1"/>
          <w:sz w:val="22"/>
          <w:szCs w:val="22"/>
          <w:lang w:val="en-US" w:eastAsia="fr-BE"/>
        </w:rPr>
        <w:t>Adverse effects that could indicate potential pathogenicity</w:t>
      </w:r>
      <w:r w:rsidR="009345E2" w:rsidRPr="008B1C0D">
        <w:rPr>
          <w:color w:val="000000" w:themeColor="text1"/>
          <w:sz w:val="22"/>
          <w:szCs w:val="22"/>
          <w:lang w:val="en-US" w:eastAsia="fr-BE"/>
        </w:rPr>
        <w:t xml:space="preserve"> or infectivity </w:t>
      </w:r>
      <w:r w:rsidR="006674E0" w:rsidRPr="00F57D30">
        <w:rPr>
          <w:color w:val="000000" w:themeColor="text1"/>
          <w:sz w:val="22"/>
          <w:szCs w:val="22"/>
          <w:lang w:val="en-US" w:eastAsia="fr-BE"/>
        </w:rPr>
        <w:t xml:space="preserve">of </w:t>
      </w:r>
      <w:proofErr w:type="spellStart"/>
      <w:r w:rsidR="003A4CDF" w:rsidRPr="003A4CDF">
        <w:rPr>
          <w:i/>
          <w:color w:val="000000" w:themeColor="text1"/>
          <w:sz w:val="22"/>
          <w:szCs w:val="22"/>
          <w:lang w:val="en-US" w:eastAsia="fr-BE"/>
        </w:rPr>
        <w:t>Btk</w:t>
      </w:r>
      <w:proofErr w:type="spellEnd"/>
      <w:r w:rsidR="006674E0" w:rsidRPr="00F57D30">
        <w:rPr>
          <w:color w:val="000000" w:themeColor="text1"/>
          <w:sz w:val="22"/>
          <w:szCs w:val="22"/>
          <w:lang w:val="en-US" w:eastAsia="fr-BE"/>
        </w:rPr>
        <w:t xml:space="preserve"> ABTS-351</w:t>
      </w:r>
      <w:r w:rsidR="00EC525E" w:rsidRPr="00F57D30">
        <w:rPr>
          <w:color w:val="000000" w:themeColor="text1"/>
          <w:sz w:val="22"/>
          <w:szCs w:val="22"/>
          <w:lang w:val="en-US" w:eastAsia="fr-BE"/>
        </w:rPr>
        <w:t xml:space="preserve"> in non-target arthropods </w:t>
      </w:r>
      <w:r w:rsidR="006674E0" w:rsidRPr="00F57D30">
        <w:rPr>
          <w:color w:val="000000" w:themeColor="text1"/>
          <w:sz w:val="22"/>
          <w:szCs w:val="22"/>
          <w:lang w:val="en-US" w:eastAsia="fr-BE"/>
        </w:rPr>
        <w:t xml:space="preserve">were observed </w:t>
      </w:r>
      <w:r w:rsidR="006A0565" w:rsidRPr="00F57D30">
        <w:rPr>
          <w:color w:val="000000" w:themeColor="text1"/>
          <w:sz w:val="22"/>
          <w:szCs w:val="22"/>
          <w:lang w:val="en-US" w:eastAsia="fr-BE"/>
        </w:rPr>
        <w:t xml:space="preserve">only </w:t>
      </w:r>
      <w:r w:rsidR="006674E0" w:rsidRPr="00F57D30">
        <w:rPr>
          <w:color w:val="000000" w:themeColor="text1"/>
          <w:sz w:val="22"/>
          <w:szCs w:val="22"/>
          <w:lang w:val="en-US" w:eastAsia="fr-BE"/>
        </w:rPr>
        <w:t>in some studies</w:t>
      </w:r>
      <w:r w:rsidR="00EC525E" w:rsidRPr="00F57D30">
        <w:rPr>
          <w:color w:val="000000" w:themeColor="text1"/>
          <w:sz w:val="22"/>
          <w:szCs w:val="22"/>
          <w:lang w:val="en-US" w:eastAsia="fr-BE"/>
        </w:rPr>
        <w:t xml:space="preserve"> </w:t>
      </w:r>
      <w:r w:rsidR="009345E2" w:rsidRPr="00F57D30">
        <w:rPr>
          <w:color w:val="000000" w:themeColor="text1"/>
          <w:sz w:val="22"/>
          <w:szCs w:val="22"/>
          <w:lang w:val="en-US" w:eastAsia="fr-BE"/>
        </w:rPr>
        <w:t xml:space="preserve">with test species of the orders </w:t>
      </w:r>
      <w:bookmarkStart w:id="99" w:name="_Hlk130388497"/>
      <w:r w:rsidR="00EC525E" w:rsidRPr="00F57D30">
        <w:rPr>
          <w:color w:val="000000" w:themeColor="text1"/>
          <w:sz w:val="22"/>
          <w:szCs w:val="22"/>
          <w:lang w:val="en-US" w:eastAsia="fr-BE"/>
        </w:rPr>
        <w:t>Hymenoptera</w:t>
      </w:r>
      <w:r w:rsidR="006A0565" w:rsidRPr="00F57D30">
        <w:rPr>
          <w:color w:val="000000" w:themeColor="text1"/>
          <w:sz w:val="22"/>
          <w:szCs w:val="22"/>
          <w:lang w:val="en-US" w:eastAsia="fr-BE"/>
        </w:rPr>
        <w:t xml:space="preserve"> and Lepidoptera</w:t>
      </w:r>
      <w:bookmarkEnd w:id="98"/>
      <w:bookmarkEnd w:id="99"/>
      <w:r w:rsidR="00EC525E" w:rsidRPr="00F57D30">
        <w:rPr>
          <w:color w:val="000000" w:themeColor="text1"/>
          <w:sz w:val="22"/>
          <w:szCs w:val="22"/>
          <w:lang w:val="en-US" w:eastAsia="fr-BE"/>
        </w:rPr>
        <w:t xml:space="preserve">. </w:t>
      </w:r>
      <w:r w:rsidR="006C3477" w:rsidRPr="00F57D30">
        <w:rPr>
          <w:color w:val="000000" w:themeColor="text1"/>
          <w:sz w:val="22"/>
          <w:szCs w:val="22"/>
          <w:lang w:val="en-US" w:eastAsia="fr-BE"/>
        </w:rPr>
        <w:t xml:space="preserve">Adverse effects of </w:t>
      </w:r>
      <w:proofErr w:type="spellStart"/>
      <w:r w:rsidR="003A4CDF" w:rsidRPr="003A4CDF">
        <w:rPr>
          <w:i/>
          <w:color w:val="000000" w:themeColor="text1"/>
          <w:sz w:val="22"/>
          <w:szCs w:val="22"/>
          <w:lang w:val="en-US" w:eastAsia="fr-BE"/>
        </w:rPr>
        <w:t>Btk</w:t>
      </w:r>
      <w:proofErr w:type="spellEnd"/>
      <w:r w:rsidR="006C3477" w:rsidRPr="00F57D30">
        <w:rPr>
          <w:color w:val="000000" w:themeColor="text1"/>
          <w:sz w:val="22"/>
          <w:szCs w:val="22"/>
          <w:lang w:val="en-US" w:eastAsia="fr-BE"/>
        </w:rPr>
        <w:t xml:space="preserve"> ABTS-351 on </w:t>
      </w:r>
      <w:r w:rsidR="006C3477" w:rsidRPr="004871A7">
        <w:rPr>
          <w:color w:val="000000" w:themeColor="text1"/>
          <w:sz w:val="22"/>
          <w:szCs w:val="22"/>
          <w:lang w:val="en-US" w:eastAsia="fr-BE"/>
        </w:rPr>
        <w:t xml:space="preserve">mortality and reproduction of </w:t>
      </w:r>
      <w:proofErr w:type="spellStart"/>
      <w:r w:rsidR="006C3477" w:rsidRPr="004871A7">
        <w:rPr>
          <w:i/>
          <w:color w:val="000000" w:themeColor="text1"/>
          <w:sz w:val="22"/>
          <w:szCs w:val="22"/>
          <w:lang w:val="en-US" w:eastAsia="fr-BE"/>
        </w:rPr>
        <w:t>Trichogramma</w:t>
      </w:r>
      <w:proofErr w:type="spellEnd"/>
      <w:r w:rsidR="006C3477" w:rsidRPr="004871A7">
        <w:rPr>
          <w:i/>
          <w:color w:val="000000" w:themeColor="text1"/>
          <w:sz w:val="22"/>
          <w:szCs w:val="22"/>
          <w:lang w:val="en-US" w:eastAsia="fr-BE"/>
        </w:rPr>
        <w:t xml:space="preserve"> </w:t>
      </w:r>
      <w:proofErr w:type="spellStart"/>
      <w:r w:rsidR="006C3477" w:rsidRPr="004871A7">
        <w:rPr>
          <w:i/>
          <w:color w:val="000000" w:themeColor="text1"/>
          <w:sz w:val="22"/>
          <w:szCs w:val="22"/>
          <w:lang w:val="en-US" w:eastAsia="fr-BE"/>
        </w:rPr>
        <w:t>pretiosum</w:t>
      </w:r>
      <w:proofErr w:type="spellEnd"/>
      <w:r w:rsidR="006C3477" w:rsidRPr="004871A7">
        <w:rPr>
          <w:color w:val="000000" w:themeColor="text1"/>
          <w:sz w:val="22"/>
          <w:szCs w:val="22"/>
          <w:lang w:val="en-US" w:eastAsia="fr-BE"/>
        </w:rPr>
        <w:t xml:space="preserve"> were described in a laboratory study, which should be interpret</w:t>
      </w:r>
      <w:r w:rsidR="008B1C0D" w:rsidRPr="004871A7">
        <w:rPr>
          <w:color w:val="000000" w:themeColor="text1"/>
          <w:sz w:val="22"/>
          <w:szCs w:val="22"/>
          <w:lang w:val="en-US" w:eastAsia="fr-BE"/>
        </w:rPr>
        <w:t>ed</w:t>
      </w:r>
      <w:r w:rsidR="006C3477" w:rsidRPr="004871A7">
        <w:rPr>
          <w:color w:val="000000" w:themeColor="text1"/>
          <w:sz w:val="22"/>
          <w:szCs w:val="22"/>
          <w:lang w:val="en-US" w:eastAsia="fr-BE"/>
        </w:rPr>
        <w:t xml:space="preserve"> with caution since high mortality and significantly decreasing fecundity were observed in the control group. In addition, adverse effects of </w:t>
      </w:r>
      <w:bookmarkStart w:id="100" w:name="_Hlk130387671"/>
      <w:proofErr w:type="spellStart"/>
      <w:r w:rsidR="003A4CDF" w:rsidRPr="004871A7">
        <w:rPr>
          <w:i/>
          <w:color w:val="000000" w:themeColor="text1"/>
          <w:sz w:val="22"/>
          <w:szCs w:val="22"/>
          <w:lang w:val="en-US" w:eastAsia="fr-BE"/>
        </w:rPr>
        <w:t>Btk</w:t>
      </w:r>
      <w:proofErr w:type="spellEnd"/>
      <w:r w:rsidR="006C3477" w:rsidRPr="004871A7">
        <w:rPr>
          <w:color w:val="000000" w:themeColor="text1"/>
          <w:sz w:val="22"/>
          <w:szCs w:val="22"/>
          <w:lang w:val="en-US" w:eastAsia="fr-BE"/>
        </w:rPr>
        <w:t xml:space="preserve"> ABTS-351 </w:t>
      </w:r>
      <w:bookmarkEnd w:id="100"/>
      <w:r w:rsidR="006C3477" w:rsidRPr="004871A7">
        <w:rPr>
          <w:color w:val="000000" w:themeColor="text1"/>
          <w:sz w:val="22"/>
          <w:szCs w:val="22"/>
          <w:lang w:val="en-US" w:eastAsia="fr-BE"/>
        </w:rPr>
        <w:t xml:space="preserve">on different test species of the order Hymenoptera were observed following 6-day exposure to </w:t>
      </w:r>
      <w:bookmarkStart w:id="101" w:name="_Hlk130388549"/>
      <w:proofErr w:type="spellStart"/>
      <w:r w:rsidR="003A4CDF" w:rsidRPr="004871A7">
        <w:rPr>
          <w:i/>
          <w:color w:val="000000" w:themeColor="text1"/>
          <w:sz w:val="22"/>
          <w:szCs w:val="22"/>
          <w:lang w:val="en-US" w:eastAsia="fr-BE"/>
        </w:rPr>
        <w:t>Btk</w:t>
      </w:r>
      <w:proofErr w:type="spellEnd"/>
      <w:r w:rsidR="006C3477" w:rsidRPr="004871A7">
        <w:rPr>
          <w:color w:val="000000" w:themeColor="text1"/>
          <w:sz w:val="22"/>
          <w:szCs w:val="22"/>
          <w:lang w:val="en-US" w:eastAsia="fr-BE"/>
        </w:rPr>
        <w:t xml:space="preserve"> ABTS-351</w:t>
      </w:r>
      <w:bookmarkEnd w:id="101"/>
      <w:r w:rsidR="006C3477" w:rsidRPr="004871A7">
        <w:rPr>
          <w:color w:val="000000" w:themeColor="text1"/>
          <w:sz w:val="22"/>
          <w:szCs w:val="22"/>
          <w:lang w:val="en-US" w:eastAsia="fr-BE"/>
        </w:rPr>
        <w:t xml:space="preserve">, but </w:t>
      </w:r>
      <w:r w:rsidR="0054789A" w:rsidRPr="004871A7">
        <w:rPr>
          <w:color w:val="000000" w:themeColor="text1"/>
          <w:sz w:val="22"/>
          <w:szCs w:val="22"/>
          <w:lang w:val="en-US" w:eastAsia="fr-BE"/>
        </w:rPr>
        <w:t xml:space="preserve">only following exposure </w:t>
      </w:r>
      <w:r w:rsidR="006C3477" w:rsidRPr="004871A7">
        <w:rPr>
          <w:color w:val="000000" w:themeColor="text1"/>
          <w:sz w:val="22"/>
          <w:szCs w:val="22"/>
          <w:lang w:val="en-US" w:eastAsia="fr-BE"/>
        </w:rPr>
        <w:t>to high levels that would not be expected under realistic application regimes and environmental conditions.</w:t>
      </w:r>
      <w:r w:rsidR="00542BE6" w:rsidRPr="004871A7">
        <w:rPr>
          <w:color w:val="000000" w:themeColor="text1"/>
          <w:sz w:val="22"/>
          <w:szCs w:val="22"/>
          <w:lang w:val="en-US" w:eastAsia="fr-BE"/>
        </w:rPr>
        <w:t xml:space="preserve"> </w:t>
      </w:r>
      <w:r w:rsidR="006C3477" w:rsidRPr="004871A7">
        <w:rPr>
          <w:color w:val="000000" w:themeColor="text1"/>
          <w:sz w:val="22"/>
          <w:szCs w:val="22"/>
          <w:lang w:val="en-US" w:eastAsia="fr-BE"/>
        </w:rPr>
        <w:t xml:space="preserve">Besides </w:t>
      </w:r>
      <w:r w:rsidR="00542BE6" w:rsidRPr="004871A7">
        <w:rPr>
          <w:color w:val="000000" w:themeColor="text1"/>
          <w:sz w:val="22"/>
          <w:szCs w:val="22"/>
          <w:lang w:val="en-US" w:eastAsia="fr-BE"/>
        </w:rPr>
        <w:t xml:space="preserve">these findings for Hymenoptera, data from an </w:t>
      </w:r>
      <w:r w:rsidR="006C3477" w:rsidRPr="004871A7">
        <w:rPr>
          <w:color w:val="000000" w:themeColor="text1"/>
          <w:sz w:val="22"/>
          <w:szCs w:val="22"/>
          <w:lang w:val="en-US" w:eastAsia="fr-BE"/>
        </w:rPr>
        <w:t>open literature stud</w:t>
      </w:r>
      <w:r w:rsidR="00542BE6" w:rsidRPr="004871A7">
        <w:rPr>
          <w:color w:val="000000" w:themeColor="text1"/>
          <w:sz w:val="22"/>
          <w:szCs w:val="22"/>
          <w:lang w:val="en-US" w:eastAsia="fr-BE"/>
        </w:rPr>
        <w:t xml:space="preserve">y </w:t>
      </w:r>
      <w:r w:rsidR="006C3477" w:rsidRPr="004871A7">
        <w:rPr>
          <w:color w:val="000000" w:themeColor="text1"/>
          <w:sz w:val="22"/>
          <w:szCs w:val="22"/>
          <w:lang w:val="en-US" w:eastAsia="fr-BE"/>
        </w:rPr>
        <w:t xml:space="preserve">suggest that </w:t>
      </w:r>
      <w:proofErr w:type="spellStart"/>
      <w:r w:rsidR="003A4CDF" w:rsidRPr="004871A7">
        <w:rPr>
          <w:i/>
          <w:color w:val="000000" w:themeColor="text1"/>
          <w:sz w:val="22"/>
          <w:szCs w:val="22"/>
          <w:lang w:val="en-US" w:eastAsia="fr-BE"/>
        </w:rPr>
        <w:t>Btk</w:t>
      </w:r>
      <w:proofErr w:type="spellEnd"/>
      <w:r w:rsidR="006C3477" w:rsidRPr="004871A7">
        <w:rPr>
          <w:color w:val="000000" w:themeColor="text1"/>
          <w:sz w:val="22"/>
          <w:szCs w:val="22"/>
          <w:lang w:val="en-US" w:eastAsia="fr-BE"/>
        </w:rPr>
        <w:t xml:space="preserve"> ABTS-351 may have adverse effects on non-target lepidopteran species. This is consistent with the highly specific mode of action of </w:t>
      </w:r>
      <w:proofErr w:type="spellStart"/>
      <w:r w:rsidR="003A4CDF" w:rsidRPr="004871A7">
        <w:rPr>
          <w:i/>
          <w:color w:val="000000" w:themeColor="text1"/>
          <w:sz w:val="22"/>
          <w:szCs w:val="22"/>
          <w:lang w:val="en-US" w:eastAsia="fr-BE"/>
        </w:rPr>
        <w:t>Btk</w:t>
      </w:r>
      <w:proofErr w:type="spellEnd"/>
      <w:r w:rsidR="006C3477" w:rsidRPr="004871A7">
        <w:rPr>
          <w:color w:val="000000" w:themeColor="text1"/>
          <w:sz w:val="22"/>
          <w:szCs w:val="22"/>
          <w:lang w:val="en-US" w:eastAsia="fr-BE"/>
        </w:rPr>
        <w:t xml:space="preserve"> ABTS-351 against insect species of the order Lepidoptera</w:t>
      </w:r>
      <w:r w:rsidR="000E0FA7" w:rsidRPr="004871A7">
        <w:rPr>
          <w:color w:val="000000" w:themeColor="text1"/>
          <w:sz w:val="22"/>
          <w:szCs w:val="22"/>
          <w:lang w:val="en-US" w:eastAsia="fr-BE"/>
        </w:rPr>
        <w:t xml:space="preserve"> (details in </w:t>
      </w:r>
      <w:r w:rsidR="00776CE5" w:rsidRPr="004871A7">
        <w:rPr>
          <w:color w:val="000000" w:themeColor="text1"/>
          <w:sz w:val="22"/>
          <w:szCs w:val="22"/>
          <w:lang w:val="en-US" w:eastAsia="fr-BE"/>
        </w:rPr>
        <w:t>RAR, 2020</w:t>
      </w:r>
      <w:r w:rsidR="000E0FA7" w:rsidRPr="004871A7">
        <w:rPr>
          <w:color w:val="000000" w:themeColor="text1"/>
          <w:sz w:val="22"/>
          <w:szCs w:val="22"/>
          <w:lang w:val="en-US" w:eastAsia="fr-BE"/>
        </w:rPr>
        <w:t xml:space="preserve"> Vol.</w:t>
      </w:r>
      <w:r w:rsidR="000D75AF" w:rsidRPr="004871A7">
        <w:rPr>
          <w:color w:val="000000" w:themeColor="text1"/>
          <w:sz w:val="22"/>
          <w:szCs w:val="22"/>
          <w:lang w:val="en-US" w:eastAsia="fr-BE"/>
        </w:rPr>
        <w:t xml:space="preserve"> </w:t>
      </w:r>
      <w:r w:rsidR="000E0FA7" w:rsidRPr="004871A7">
        <w:rPr>
          <w:color w:val="000000" w:themeColor="text1"/>
          <w:sz w:val="22"/>
          <w:szCs w:val="22"/>
          <w:lang w:val="en-US" w:eastAsia="fr-BE"/>
        </w:rPr>
        <w:t>3 B2)</w:t>
      </w:r>
      <w:r w:rsidR="006C3477" w:rsidRPr="004871A7">
        <w:rPr>
          <w:color w:val="000000" w:themeColor="text1"/>
          <w:sz w:val="22"/>
          <w:szCs w:val="22"/>
          <w:lang w:val="en-US" w:eastAsia="fr-BE"/>
        </w:rPr>
        <w:t xml:space="preserve">. However, </w:t>
      </w:r>
      <w:r w:rsidR="00542BE6" w:rsidRPr="004871A7">
        <w:rPr>
          <w:color w:val="000000" w:themeColor="text1"/>
          <w:sz w:val="22"/>
          <w:szCs w:val="22"/>
          <w:lang w:val="en-US" w:eastAsia="fr-BE"/>
        </w:rPr>
        <w:t xml:space="preserve">since (1) exposure of </w:t>
      </w:r>
      <w:bookmarkStart w:id="102" w:name="_Hlk130388582"/>
      <w:r w:rsidR="00542BE6" w:rsidRPr="004871A7">
        <w:rPr>
          <w:color w:val="000000" w:themeColor="text1"/>
          <w:sz w:val="22"/>
          <w:szCs w:val="22"/>
          <w:lang w:val="en-US" w:eastAsia="fr-BE"/>
        </w:rPr>
        <w:t>l</w:t>
      </w:r>
      <w:r w:rsidR="006C3477" w:rsidRPr="004871A7">
        <w:rPr>
          <w:color w:val="000000" w:themeColor="text1"/>
          <w:sz w:val="22"/>
          <w:szCs w:val="22"/>
          <w:lang w:val="en-US" w:eastAsia="fr-BE"/>
        </w:rPr>
        <w:t>epidoptera</w:t>
      </w:r>
      <w:r w:rsidR="00542BE6" w:rsidRPr="004871A7">
        <w:rPr>
          <w:color w:val="000000" w:themeColor="text1"/>
          <w:sz w:val="22"/>
          <w:szCs w:val="22"/>
          <w:lang w:val="en-US" w:eastAsia="fr-BE"/>
        </w:rPr>
        <w:t xml:space="preserve">n species to </w:t>
      </w:r>
      <w:proofErr w:type="spellStart"/>
      <w:r w:rsidR="003A4CDF" w:rsidRPr="004871A7">
        <w:rPr>
          <w:i/>
          <w:color w:val="000000" w:themeColor="text1"/>
          <w:sz w:val="22"/>
          <w:szCs w:val="22"/>
          <w:lang w:val="en-US" w:eastAsia="fr-BE"/>
        </w:rPr>
        <w:t>Btk</w:t>
      </w:r>
      <w:proofErr w:type="spellEnd"/>
      <w:r w:rsidR="00542BE6" w:rsidRPr="004871A7">
        <w:rPr>
          <w:color w:val="000000" w:themeColor="text1"/>
          <w:sz w:val="22"/>
          <w:szCs w:val="22"/>
          <w:lang w:val="en-US" w:eastAsia="fr-BE"/>
        </w:rPr>
        <w:t xml:space="preserve"> ABTS-351 is expected to occur </w:t>
      </w:r>
      <w:r w:rsidR="006C3477" w:rsidRPr="004871A7">
        <w:rPr>
          <w:color w:val="000000" w:themeColor="text1"/>
          <w:sz w:val="22"/>
          <w:szCs w:val="22"/>
          <w:lang w:val="en-US" w:eastAsia="fr-BE"/>
        </w:rPr>
        <w:t xml:space="preserve">only </w:t>
      </w:r>
      <w:r w:rsidR="00542BE6" w:rsidRPr="004871A7">
        <w:rPr>
          <w:color w:val="000000" w:themeColor="text1"/>
          <w:sz w:val="22"/>
          <w:szCs w:val="22"/>
          <w:lang w:val="en-US" w:eastAsia="fr-BE"/>
        </w:rPr>
        <w:t xml:space="preserve">during active </w:t>
      </w:r>
      <w:r w:rsidR="006C3477" w:rsidRPr="004871A7">
        <w:rPr>
          <w:color w:val="000000" w:themeColor="text1"/>
          <w:sz w:val="22"/>
          <w:szCs w:val="22"/>
          <w:lang w:val="en-US" w:eastAsia="fr-BE"/>
        </w:rPr>
        <w:t>feeding on treated vegetation</w:t>
      </w:r>
      <w:bookmarkEnd w:id="102"/>
      <w:r w:rsidR="006C3477" w:rsidRPr="004871A7">
        <w:rPr>
          <w:color w:val="000000" w:themeColor="text1"/>
          <w:sz w:val="22"/>
          <w:szCs w:val="22"/>
          <w:lang w:val="en-US" w:eastAsia="fr-BE"/>
        </w:rPr>
        <w:t>,</w:t>
      </w:r>
      <w:r w:rsidR="00542BE6" w:rsidRPr="004871A7">
        <w:rPr>
          <w:color w:val="000000" w:themeColor="text1"/>
          <w:sz w:val="22"/>
          <w:szCs w:val="22"/>
          <w:lang w:val="en-US" w:eastAsia="fr-BE"/>
        </w:rPr>
        <w:t xml:space="preserve"> while </w:t>
      </w:r>
      <w:proofErr w:type="spellStart"/>
      <w:r w:rsidR="003A4CDF" w:rsidRPr="004871A7">
        <w:rPr>
          <w:i/>
          <w:color w:val="000000" w:themeColor="text1"/>
          <w:sz w:val="22"/>
          <w:szCs w:val="22"/>
          <w:lang w:val="en-US" w:eastAsia="fr-BE"/>
        </w:rPr>
        <w:t>Btk</w:t>
      </w:r>
      <w:proofErr w:type="spellEnd"/>
      <w:r w:rsidR="00542BE6" w:rsidRPr="004871A7">
        <w:rPr>
          <w:color w:val="000000" w:themeColor="text1"/>
          <w:sz w:val="22"/>
          <w:szCs w:val="22"/>
          <w:lang w:val="en-US" w:eastAsia="fr-BE"/>
        </w:rPr>
        <w:t xml:space="preserve"> ABTS-351 is rapidly degraded on foliage due to its short half-life, and (2) since </w:t>
      </w:r>
      <w:r w:rsidR="006C3477" w:rsidRPr="004871A7">
        <w:rPr>
          <w:color w:val="000000" w:themeColor="text1"/>
          <w:sz w:val="22"/>
          <w:szCs w:val="22"/>
          <w:lang w:val="en-US" w:eastAsia="fr-BE"/>
        </w:rPr>
        <w:t xml:space="preserve">most non-target species are expected to </w:t>
      </w:r>
      <w:bookmarkStart w:id="103" w:name="_Hlk130388689"/>
      <w:r w:rsidR="006C3477" w:rsidRPr="004871A7">
        <w:rPr>
          <w:color w:val="000000" w:themeColor="text1"/>
          <w:sz w:val="22"/>
          <w:szCs w:val="22"/>
          <w:lang w:val="en-US" w:eastAsia="fr-BE"/>
        </w:rPr>
        <w:t>recover quickly due to multiple life cycles per year</w:t>
      </w:r>
      <w:bookmarkEnd w:id="103"/>
      <w:r w:rsidR="006C3477" w:rsidRPr="004871A7">
        <w:rPr>
          <w:color w:val="000000" w:themeColor="text1"/>
          <w:sz w:val="22"/>
          <w:szCs w:val="22"/>
          <w:lang w:val="en-US" w:eastAsia="fr-BE"/>
        </w:rPr>
        <w:t xml:space="preserve">, </w:t>
      </w:r>
      <w:r w:rsidR="00542BE6" w:rsidRPr="004871A7">
        <w:rPr>
          <w:color w:val="000000" w:themeColor="text1"/>
          <w:sz w:val="22"/>
          <w:szCs w:val="22"/>
          <w:lang w:val="en-US" w:eastAsia="fr-BE"/>
        </w:rPr>
        <w:t xml:space="preserve">the </w:t>
      </w:r>
      <w:r w:rsidR="008845BB" w:rsidRPr="004871A7">
        <w:rPr>
          <w:color w:val="000000" w:themeColor="text1"/>
          <w:sz w:val="22"/>
          <w:szCs w:val="22"/>
          <w:lang w:val="en-US" w:eastAsia="fr-BE"/>
        </w:rPr>
        <w:t xml:space="preserve">observed effects </w:t>
      </w:r>
      <w:r w:rsidR="006C3477" w:rsidRPr="004871A7">
        <w:rPr>
          <w:color w:val="000000" w:themeColor="text1"/>
          <w:sz w:val="22"/>
          <w:szCs w:val="22"/>
          <w:lang w:val="en-US" w:eastAsia="fr-BE"/>
        </w:rPr>
        <w:t xml:space="preserve">of </w:t>
      </w:r>
      <w:proofErr w:type="spellStart"/>
      <w:r w:rsidR="003A4CDF" w:rsidRPr="004871A7">
        <w:rPr>
          <w:i/>
          <w:color w:val="000000" w:themeColor="text1"/>
          <w:sz w:val="22"/>
          <w:szCs w:val="22"/>
          <w:lang w:val="en-US" w:eastAsia="fr-BE"/>
        </w:rPr>
        <w:t>Btk</w:t>
      </w:r>
      <w:proofErr w:type="spellEnd"/>
      <w:r w:rsidR="006C3477" w:rsidRPr="004871A7">
        <w:rPr>
          <w:color w:val="000000" w:themeColor="text1"/>
          <w:sz w:val="22"/>
          <w:szCs w:val="22"/>
          <w:lang w:val="en-US" w:eastAsia="fr-BE"/>
        </w:rPr>
        <w:t xml:space="preserve"> ABTS-351 on non-target </w:t>
      </w:r>
      <w:r w:rsidR="00542BE6" w:rsidRPr="004871A7">
        <w:rPr>
          <w:color w:val="000000" w:themeColor="text1"/>
          <w:sz w:val="22"/>
          <w:szCs w:val="22"/>
          <w:lang w:val="en-US" w:eastAsia="fr-BE"/>
        </w:rPr>
        <w:t>l</w:t>
      </w:r>
      <w:r w:rsidR="006C3477" w:rsidRPr="004871A7">
        <w:rPr>
          <w:color w:val="000000" w:themeColor="text1"/>
          <w:sz w:val="22"/>
          <w:szCs w:val="22"/>
          <w:lang w:val="en-US" w:eastAsia="fr-BE"/>
        </w:rPr>
        <w:t>epidoptera</w:t>
      </w:r>
      <w:r w:rsidR="00542BE6" w:rsidRPr="004871A7">
        <w:rPr>
          <w:color w:val="000000" w:themeColor="text1"/>
          <w:sz w:val="22"/>
          <w:szCs w:val="22"/>
          <w:lang w:val="en-US" w:eastAsia="fr-BE"/>
        </w:rPr>
        <w:t xml:space="preserve">n </w:t>
      </w:r>
      <w:r w:rsidR="006C3477" w:rsidRPr="004871A7">
        <w:rPr>
          <w:color w:val="000000" w:themeColor="text1"/>
          <w:sz w:val="22"/>
          <w:szCs w:val="22"/>
          <w:lang w:val="en-US" w:eastAsia="fr-BE"/>
        </w:rPr>
        <w:t xml:space="preserve">species are expected to be </w:t>
      </w:r>
      <w:r w:rsidR="00542BE6" w:rsidRPr="004871A7">
        <w:rPr>
          <w:color w:val="000000" w:themeColor="text1"/>
          <w:sz w:val="22"/>
          <w:szCs w:val="22"/>
          <w:lang w:val="en-US" w:eastAsia="fr-BE"/>
        </w:rPr>
        <w:t xml:space="preserve">of </w:t>
      </w:r>
      <w:r w:rsidR="006C3477" w:rsidRPr="004871A7">
        <w:rPr>
          <w:color w:val="000000" w:themeColor="text1"/>
          <w:sz w:val="22"/>
          <w:szCs w:val="22"/>
          <w:lang w:val="en-US" w:eastAsia="fr-BE"/>
        </w:rPr>
        <w:t>temporary and limited nature.</w:t>
      </w:r>
      <w:r w:rsidR="00542BE6" w:rsidRPr="004871A7">
        <w:rPr>
          <w:color w:val="000000" w:themeColor="text1"/>
          <w:sz w:val="22"/>
          <w:szCs w:val="22"/>
          <w:lang w:val="en-US" w:eastAsia="fr-BE"/>
        </w:rPr>
        <w:t xml:space="preserve"> </w:t>
      </w:r>
      <w:r w:rsidR="006C3477" w:rsidRPr="004871A7">
        <w:rPr>
          <w:color w:val="000000" w:themeColor="text1"/>
          <w:sz w:val="22"/>
          <w:szCs w:val="22"/>
          <w:lang w:val="en-US" w:eastAsia="fr-BE"/>
        </w:rPr>
        <w:t>Therefore, t</w:t>
      </w:r>
      <w:r w:rsidRPr="004871A7">
        <w:rPr>
          <w:color w:val="000000" w:themeColor="text1"/>
          <w:sz w:val="22"/>
          <w:szCs w:val="22"/>
          <w:lang w:val="en-US" w:eastAsia="fr-BE"/>
        </w:rPr>
        <w:t xml:space="preserve">he weight of evidence confirms the absence of adverse effects </w:t>
      </w:r>
      <w:r w:rsidR="006C3477" w:rsidRPr="004871A7">
        <w:rPr>
          <w:color w:val="000000" w:themeColor="text1"/>
          <w:sz w:val="22"/>
          <w:szCs w:val="22"/>
          <w:lang w:val="en-US" w:eastAsia="fr-BE"/>
        </w:rPr>
        <w:t xml:space="preserve">(and hence pathogenicity) </w:t>
      </w:r>
      <w:r w:rsidRPr="004871A7">
        <w:rPr>
          <w:color w:val="000000" w:themeColor="text1"/>
          <w:sz w:val="22"/>
          <w:szCs w:val="22"/>
          <w:lang w:val="en-US" w:eastAsia="fr-BE"/>
        </w:rPr>
        <w:t xml:space="preserve">of </w:t>
      </w:r>
      <w:proofErr w:type="spellStart"/>
      <w:r w:rsidR="003A4CDF" w:rsidRPr="004871A7">
        <w:rPr>
          <w:i/>
          <w:color w:val="000000" w:themeColor="text1"/>
          <w:sz w:val="22"/>
          <w:szCs w:val="22"/>
          <w:lang w:val="en-US" w:eastAsia="fr-BE"/>
        </w:rPr>
        <w:t>Btk</w:t>
      </w:r>
      <w:proofErr w:type="spellEnd"/>
      <w:r w:rsidRPr="004871A7">
        <w:rPr>
          <w:color w:val="000000" w:themeColor="text1"/>
          <w:sz w:val="22"/>
          <w:szCs w:val="22"/>
          <w:lang w:val="en-US" w:eastAsia="fr-BE"/>
        </w:rPr>
        <w:t xml:space="preserve"> ABTS-351</w:t>
      </w:r>
      <w:r w:rsidR="006674E0" w:rsidRPr="004871A7">
        <w:rPr>
          <w:color w:val="000000" w:themeColor="text1"/>
          <w:sz w:val="22"/>
          <w:szCs w:val="22"/>
          <w:lang w:val="en-US" w:eastAsia="fr-BE"/>
        </w:rPr>
        <w:t xml:space="preserve"> </w:t>
      </w:r>
      <w:r w:rsidRPr="004871A7">
        <w:rPr>
          <w:color w:val="000000" w:themeColor="text1"/>
          <w:sz w:val="22"/>
          <w:szCs w:val="22"/>
          <w:lang w:val="en-US" w:eastAsia="fr-BE"/>
        </w:rPr>
        <w:t xml:space="preserve">on non-target arthropods following </w:t>
      </w:r>
      <w:r w:rsidR="006C3477" w:rsidRPr="004871A7">
        <w:rPr>
          <w:color w:val="000000" w:themeColor="text1"/>
          <w:sz w:val="22"/>
          <w:szCs w:val="22"/>
          <w:lang w:val="en-US" w:eastAsia="fr-BE"/>
        </w:rPr>
        <w:t xml:space="preserve">field </w:t>
      </w:r>
      <w:r w:rsidRPr="004871A7">
        <w:rPr>
          <w:color w:val="000000" w:themeColor="text1"/>
          <w:sz w:val="22"/>
          <w:szCs w:val="22"/>
          <w:lang w:val="en-US" w:eastAsia="fr-BE"/>
        </w:rPr>
        <w:t xml:space="preserve">application of </w:t>
      </w:r>
      <w:r w:rsidRPr="004871A7">
        <w:rPr>
          <w:sz w:val="22"/>
          <w:szCs w:val="22"/>
        </w:rPr>
        <w:t>Foray</w:t>
      </w:r>
      <w:r w:rsidRPr="004871A7">
        <w:rPr>
          <w:sz w:val="22"/>
          <w:szCs w:val="22"/>
          <w:vertAlign w:val="superscript"/>
        </w:rPr>
        <w:t>®</w:t>
      </w:r>
      <w:r w:rsidRPr="004871A7">
        <w:rPr>
          <w:sz w:val="22"/>
          <w:szCs w:val="22"/>
        </w:rPr>
        <w:t xml:space="preserve"> </w:t>
      </w:r>
      <w:r w:rsidR="006E4240" w:rsidRPr="004871A7">
        <w:rPr>
          <w:sz w:val="22"/>
          <w:szCs w:val="22"/>
        </w:rPr>
        <w:t>76</w:t>
      </w:r>
      <w:r w:rsidRPr="004871A7">
        <w:rPr>
          <w:sz w:val="22"/>
          <w:szCs w:val="22"/>
        </w:rPr>
        <w:t>B.</w:t>
      </w:r>
      <w:r w:rsidR="006674E0" w:rsidRPr="004871A7">
        <w:rPr>
          <w:sz w:val="22"/>
          <w:szCs w:val="22"/>
        </w:rPr>
        <w:t xml:space="preserve"> This is in line with the RMS’ conclusions during the previous EU Renewal (</w:t>
      </w:r>
      <w:r w:rsidR="00776CE5" w:rsidRPr="004871A7">
        <w:rPr>
          <w:sz w:val="22"/>
          <w:szCs w:val="22"/>
        </w:rPr>
        <w:t>RAR, 2020</w:t>
      </w:r>
      <w:r w:rsidR="00593807" w:rsidRPr="004871A7">
        <w:rPr>
          <w:sz w:val="22"/>
          <w:szCs w:val="22"/>
        </w:rPr>
        <w:t xml:space="preserve"> Vol. 3 B.9</w:t>
      </w:r>
      <w:r w:rsidR="006674E0" w:rsidRPr="004871A7">
        <w:rPr>
          <w:sz w:val="22"/>
          <w:szCs w:val="22"/>
        </w:rPr>
        <w:t xml:space="preserve">), where </w:t>
      </w:r>
      <w:proofErr w:type="spellStart"/>
      <w:r w:rsidR="003A4CDF" w:rsidRPr="004871A7">
        <w:rPr>
          <w:i/>
          <w:sz w:val="22"/>
          <w:szCs w:val="22"/>
        </w:rPr>
        <w:t>Btk</w:t>
      </w:r>
      <w:proofErr w:type="spellEnd"/>
      <w:r w:rsidR="006674E0" w:rsidRPr="004871A7">
        <w:rPr>
          <w:sz w:val="22"/>
          <w:szCs w:val="22"/>
        </w:rPr>
        <w:t xml:space="preserve"> ABTS-351 was considered as not toxic, pathogenic or infective to arthropods other than target pests</w:t>
      </w:r>
      <w:r w:rsidR="000E0FA7" w:rsidRPr="004871A7">
        <w:rPr>
          <w:sz w:val="22"/>
          <w:szCs w:val="22"/>
        </w:rPr>
        <w:t xml:space="preserve">, albeit EFSA concluded that available information was not sufficient to address the potential infectivity and pathogenicity of </w:t>
      </w:r>
      <w:proofErr w:type="spellStart"/>
      <w:r w:rsidR="000E0FA7" w:rsidRPr="004871A7">
        <w:rPr>
          <w:i/>
          <w:iCs/>
          <w:sz w:val="22"/>
          <w:szCs w:val="22"/>
        </w:rPr>
        <w:t>Btk</w:t>
      </w:r>
      <w:proofErr w:type="spellEnd"/>
      <w:r w:rsidR="000E0FA7" w:rsidRPr="004871A7">
        <w:rPr>
          <w:sz w:val="22"/>
          <w:szCs w:val="22"/>
        </w:rPr>
        <w:t xml:space="preserve"> ABTS-351 in non-target arthropods</w:t>
      </w:r>
      <w:bookmarkEnd w:id="97"/>
      <w:r w:rsidR="000E0FA7" w:rsidRPr="004871A7">
        <w:rPr>
          <w:sz w:val="22"/>
          <w:szCs w:val="22"/>
        </w:rPr>
        <w:t>.</w:t>
      </w:r>
    </w:p>
    <w:p w14:paraId="3B4E502E" w14:textId="749BCC2E" w:rsidR="00E87DF3" w:rsidRPr="008B1C0D" w:rsidRDefault="0097366B" w:rsidP="00E87DF3">
      <w:pPr>
        <w:spacing w:after="120"/>
        <w:jc w:val="both"/>
        <w:rPr>
          <w:rFonts w:eastAsia="Calibri"/>
          <w:b/>
          <w:bCs/>
          <w:color w:val="000000"/>
          <w:sz w:val="22"/>
          <w:szCs w:val="22"/>
        </w:rPr>
      </w:pPr>
      <w:r>
        <w:rPr>
          <w:rFonts w:eastAsia="Calibri"/>
          <w:b/>
          <w:bCs/>
          <w:color w:val="000000"/>
          <w:sz w:val="22"/>
          <w:szCs w:val="22"/>
        </w:rPr>
        <w:t>Risk</w:t>
      </w:r>
      <w:r w:rsidR="00E87DF3" w:rsidRPr="008B1C0D">
        <w:rPr>
          <w:rFonts w:eastAsia="Calibri"/>
          <w:b/>
          <w:bCs/>
          <w:color w:val="000000"/>
          <w:sz w:val="22"/>
          <w:szCs w:val="22"/>
        </w:rPr>
        <w:t xml:space="preserve"> </w:t>
      </w:r>
      <w:r w:rsidR="00E87DF3" w:rsidRPr="008B1C0D">
        <w:rPr>
          <w:b/>
          <w:bCs/>
          <w:color w:val="000000" w:themeColor="text1"/>
          <w:sz w:val="22"/>
          <w:szCs w:val="22"/>
          <w:lang w:val="en-US" w:eastAsia="fr-BE"/>
        </w:rPr>
        <w:t>assessment</w:t>
      </w:r>
      <w:r w:rsidR="00E87DF3" w:rsidRPr="008B1C0D">
        <w:rPr>
          <w:rFonts w:eastAsia="Calibri"/>
          <w:b/>
          <w:bCs/>
          <w:color w:val="000000"/>
          <w:sz w:val="22"/>
          <w:szCs w:val="22"/>
        </w:rPr>
        <w:t xml:space="preserve"> for non-target arthropods other than bees</w:t>
      </w:r>
    </w:p>
    <w:p w14:paraId="302516E4" w14:textId="226C32D2" w:rsidR="006A0565" w:rsidRPr="004871A7" w:rsidRDefault="006A0565" w:rsidP="006A0565">
      <w:pPr>
        <w:spacing w:after="0"/>
        <w:jc w:val="both"/>
        <w:rPr>
          <w:sz w:val="22"/>
          <w:szCs w:val="22"/>
          <w:lang w:eastAsia="fr-BE"/>
        </w:rPr>
      </w:pPr>
      <w:bookmarkStart w:id="104" w:name="_Hlk137585889"/>
      <w:r w:rsidRPr="004871A7">
        <w:rPr>
          <w:sz w:val="22"/>
          <w:szCs w:val="22"/>
          <w:lang w:eastAsia="fr-BE"/>
        </w:rPr>
        <w:t>The risk assessment schemes available for chemical plant protection products (</w:t>
      </w:r>
      <w:r w:rsidR="00715E90" w:rsidRPr="004871A7">
        <w:rPr>
          <w:sz w:val="22"/>
          <w:szCs w:val="22"/>
          <w:lang w:eastAsia="fr-BE"/>
        </w:rPr>
        <w:t>e.g.,</w:t>
      </w:r>
      <w:r w:rsidRPr="004871A7">
        <w:rPr>
          <w:sz w:val="22"/>
          <w:szCs w:val="22"/>
          <w:lang w:eastAsia="fr-BE"/>
        </w:rPr>
        <w:t xml:space="preserve"> hazard quotient based on ratio of application rate and LD</w:t>
      </w:r>
      <w:r w:rsidRPr="004871A7">
        <w:rPr>
          <w:sz w:val="22"/>
          <w:szCs w:val="22"/>
          <w:vertAlign w:val="subscript"/>
          <w:lang w:eastAsia="fr-BE"/>
        </w:rPr>
        <w:t>50</w:t>
      </w:r>
      <w:r w:rsidRPr="004871A7">
        <w:rPr>
          <w:sz w:val="22"/>
          <w:szCs w:val="22"/>
          <w:lang w:eastAsia="fr-BE"/>
        </w:rPr>
        <w:t xml:space="preserve">) are generally regarded as not suitable for the assessment of risks posed by microorganisms to non-target arthropods, as these assessment schemes were developed based on assumptions that apply to chemicals but not to microorganisms. Nevertheless, the risk from </w:t>
      </w:r>
      <w:proofErr w:type="spellStart"/>
      <w:r w:rsidR="003A4CDF" w:rsidRPr="004871A7">
        <w:rPr>
          <w:i/>
          <w:sz w:val="22"/>
          <w:szCs w:val="22"/>
          <w:lang w:eastAsia="fr-BE"/>
        </w:rPr>
        <w:t>Btk</w:t>
      </w:r>
      <w:proofErr w:type="spellEnd"/>
      <w:r w:rsidRPr="004871A7">
        <w:rPr>
          <w:sz w:val="22"/>
          <w:szCs w:val="22"/>
          <w:lang w:eastAsia="fr-BE"/>
        </w:rPr>
        <w:t xml:space="preserve"> </w:t>
      </w:r>
      <w:r w:rsidR="00F06AAD" w:rsidRPr="004871A7">
        <w:rPr>
          <w:sz w:val="22"/>
          <w:szCs w:val="22"/>
          <w:lang w:eastAsia="fr-BE"/>
        </w:rPr>
        <w:t>ABTS-351</w:t>
      </w:r>
      <w:r w:rsidRPr="004871A7">
        <w:rPr>
          <w:sz w:val="22"/>
          <w:szCs w:val="22"/>
          <w:lang w:eastAsia="fr-BE"/>
        </w:rPr>
        <w:t xml:space="preserve"> to non-target arthropods can be quantitatively assessed in a worst-case approach by calculating the margin of safety (MoS) </w:t>
      </w:r>
      <w:r w:rsidR="002C0537" w:rsidRPr="004871A7">
        <w:rPr>
          <w:sz w:val="22"/>
          <w:szCs w:val="22"/>
          <w:lang w:eastAsia="fr-BE"/>
        </w:rPr>
        <w:t xml:space="preserve">as ratio of the </w:t>
      </w:r>
      <w:r w:rsidRPr="004871A7">
        <w:rPr>
          <w:sz w:val="22"/>
          <w:szCs w:val="22"/>
          <w:lang w:eastAsia="fr-BE"/>
        </w:rPr>
        <w:t xml:space="preserve">median effective </w:t>
      </w:r>
      <w:r w:rsidR="003310F7" w:rsidRPr="004871A7">
        <w:rPr>
          <w:sz w:val="22"/>
          <w:szCs w:val="22"/>
          <w:lang w:eastAsia="fr-BE"/>
        </w:rPr>
        <w:t>concentrations</w:t>
      </w:r>
      <w:r w:rsidR="00F57D30" w:rsidRPr="004871A7">
        <w:rPr>
          <w:sz w:val="22"/>
          <w:szCs w:val="22"/>
          <w:lang w:eastAsia="fr-BE"/>
        </w:rPr>
        <w:t>/test rates</w:t>
      </w:r>
      <w:r w:rsidR="003310F7" w:rsidRPr="004871A7">
        <w:rPr>
          <w:sz w:val="22"/>
          <w:szCs w:val="22"/>
          <w:lang w:eastAsia="fr-BE"/>
        </w:rPr>
        <w:t xml:space="preserve"> of available effect studies</w:t>
      </w:r>
      <w:r w:rsidR="002C0537" w:rsidRPr="004871A7">
        <w:rPr>
          <w:sz w:val="22"/>
          <w:szCs w:val="22"/>
          <w:lang w:eastAsia="fr-BE"/>
        </w:rPr>
        <w:t xml:space="preserve"> and the worst-case field exposure</w:t>
      </w:r>
      <w:r w:rsidR="003310F7" w:rsidRPr="004871A7">
        <w:rPr>
          <w:sz w:val="22"/>
          <w:szCs w:val="22"/>
          <w:lang w:eastAsia="fr-BE"/>
        </w:rPr>
        <w:t xml:space="preserve">, both expressed either in </w:t>
      </w:r>
      <w:r w:rsidRPr="004871A7">
        <w:rPr>
          <w:sz w:val="22"/>
          <w:szCs w:val="22"/>
          <w:lang w:eastAsia="fr-BE"/>
        </w:rPr>
        <w:t>spore densit</w:t>
      </w:r>
      <w:r w:rsidR="003310F7" w:rsidRPr="004871A7">
        <w:rPr>
          <w:sz w:val="22"/>
          <w:szCs w:val="22"/>
          <w:lang w:eastAsia="fr-BE"/>
        </w:rPr>
        <w:t xml:space="preserve">y </w:t>
      </w:r>
      <w:r w:rsidRPr="004871A7">
        <w:rPr>
          <w:sz w:val="22"/>
          <w:szCs w:val="22"/>
          <w:lang w:eastAsia="fr-BE"/>
        </w:rPr>
        <w:t>or potenc</w:t>
      </w:r>
      <w:r w:rsidR="003310F7" w:rsidRPr="004871A7">
        <w:rPr>
          <w:sz w:val="22"/>
          <w:szCs w:val="22"/>
          <w:lang w:eastAsia="fr-BE"/>
        </w:rPr>
        <w:t>y</w:t>
      </w:r>
      <w:r w:rsidR="002C0537" w:rsidRPr="004871A7">
        <w:rPr>
          <w:sz w:val="22"/>
          <w:szCs w:val="22"/>
          <w:lang w:eastAsia="fr-BE"/>
        </w:rPr>
        <w:t>.</w:t>
      </w:r>
      <w:r w:rsidR="000E0FA7" w:rsidRPr="004871A7">
        <w:rPr>
          <w:sz w:val="22"/>
          <w:szCs w:val="22"/>
          <w:lang w:eastAsia="fr-BE"/>
        </w:rPr>
        <w:t xml:space="preserve"> </w:t>
      </w:r>
      <w:r w:rsidR="005A0F5E" w:rsidRPr="004871A7">
        <w:rPr>
          <w:sz w:val="22"/>
          <w:szCs w:val="22"/>
        </w:rPr>
        <w:t xml:space="preserve">MoS ratios were calculated using </w:t>
      </w:r>
      <w:proofErr w:type="spellStart"/>
      <w:r w:rsidR="005A0F5E" w:rsidRPr="004871A7">
        <w:rPr>
          <w:i/>
          <w:iCs/>
          <w:sz w:val="22"/>
          <w:szCs w:val="22"/>
        </w:rPr>
        <w:t>Aphidius</w:t>
      </w:r>
      <w:proofErr w:type="spellEnd"/>
      <w:r w:rsidR="005A0F5E" w:rsidRPr="004871A7">
        <w:rPr>
          <w:sz w:val="22"/>
          <w:szCs w:val="22"/>
        </w:rPr>
        <w:t xml:space="preserve"> and </w:t>
      </w:r>
      <w:proofErr w:type="spellStart"/>
      <w:r w:rsidR="005A0F5E" w:rsidRPr="004871A7">
        <w:rPr>
          <w:i/>
          <w:iCs/>
          <w:sz w:val="22"/>
          <w:szCs w:val="22"/>
        </w:rPr>
        <w:t>Typhlodromus</w:t>
      </w:r>
      <w:proofErr w:type="spellEnd"/>
      <w:r w:rsidR="005A0F5E" w:rsidRPr="004871A7">
        <w:rPr>
          <w:sz w:val="22"/>
          <w:szCs w:val="22"/>
        </w:rPr>
        <w:t xml:space="preserve"> endpoint</w:t>
      </w:r>
      <w:r w:rsidR="00BF3726" w:rsidRPr="004871A7">
        <w:rPr>
          <w:sz w:val="22"/>
          <w:szCs w:val="22"/>
        </w:rPr>
        <w:t>s</w:t>
      </w:r>
      <w:r w:rsidR="005A0F5E" w:rsidRPr="004871A7">
        <w:rPr>
          <w:sz w:val="22"/>
          <w:szCs w:val="22"/>
        </w:rPr>
        <w:t xml:space="preserve"> because the dose level is given as an application rate, while for the other species insufficient information is given to allow a conversion</w:t>
      </w:r>
      <w:r w:rsidR="00BF3726" w:rsidRPr="004871A7">
        <w:rPr>
          <w:sz w:val="22"/>
          <w:szCs w:val="22"/>
        </w:rPr>
        <w:t xml:space="preserve"> of the relevant endpoints</w:t>
      </w:r>
      <w:r w:rsidR="005A0F5E" w:rsidRPr="004871A7">
        <w:rPr>
          <w:sz w:val="22"/>
          <w:szCs w:val="22"/>
        </w:rPr>
        <w:t xml:space="preserve"> to </w:t>
      </w:r>
      <w:r w:rsidR="00BF3726" w:rsidRPr="004871A7">
        <w:rPr>
          <w:sz w:val="22"/>
          <w:szCs w:val="22"/>
        </w:rPr>
        <w:t xml:space="preserve">application </w:t>
      </w:r>
      <w:r w:rsidR="005A0F5E" w:rsidRPr="004871A7">
        <w:rPr>
          <w:sz w:val="22"/>
          <w:szCs w:val="22"/>
        </w:rPr>
        <w:t xml:space="preserve">rates. This is in line with the RMS’ </w:t>
      </w:r>
      <w:r w:rsidR="00BF3726" w:rsidRPr="004871A7">
        <w:rPr>
          <w:sz w:val="22"/>
          <w:szCs w:val="22"/>
        </w:rPr>
        <w:t>approach</w:t>
      </w:r>
      <w:r w:rsidR="005A0F5E" w:rsidRPr="004871A7">
        <w:rPr>
          <w:sz w:val="22"/>
          <w:szCs w:val="22"/>
        </w:rPr>
        <w:t xml:space="preserve"> during the previous EU Renewal (RAR, 2020 Vol. 3 B.9). </w:t>
      </w:r>
      <w:r w:rsidR="000E0FA7" w:rsidRPr="004871A7">
        <w:rPr>
          <w:sz w:val="22"/>
          <w:szCs w:val="22"/>
        </w:rPr>
        <w:t xml:space="preserve">MoS were </w:t>
      </w:r>
      <w:r w:rsidR="005A0F5E" w:rsidRPr="004871A7">
        <w:rPr>
          <w:sz w:val="22"/>
          <w:szCs w:val="22"/>
        </w:rPr>
        <w:t xml:space="preserve">also </w:t>
      </w:r>
      <w:r w:rsidR="000E0FA7" w:rsidRPr="004871A7">
        <w:rPr>
          <w:sz w:val="22"/>
          <w:szCs w:val="22"/>
        </w:rPr>
        <w:t>calculated based on maximum single application rates of the intended uses of Foray</w:t>
      </w:r>
      <w:r w:rsidR="000E0FA7" w:rsidRPr="004871A7">
        <w:rPr>
          <w:sz w:val="22"/>
          <w:szCs w:val="22"/>
          <w:vertAlign w:val="superscript"/>
        </w:rPr>
        <w:t>®</w:t>
      </w:r>
      <w:r w:rsidR="000E0FA7" w:rsidRPr="004871A7">
        <w:rPr>
          <w:sz w:val="22"/>
          <w:szCs w:val="22"/>
        </w:rPr>
        <w:t xml:space="preserve"> 76B, since it is considered very unlikely that the same population of non-target arthropods is exposed to each application throughout the year. Furthermore, </w:t>
      </w:r>
      <w:proofErr w:type="spellStart"/>
      <w:r w:rsidR="000E0FA7" w:rsidRPr="004871A7">
        <w:rPr>
          <w:i/>
          <w:iCs/>
          <w:sz w:val="22"/>
          <w:szCs w:val="22"/>
        </w:rPr>
        <w:t>Btk</w:t>
      </w:r>
      <w:proofErr w:type="spellEnd"/>
      <w:r w:rsidR="000E0FA7" w:rsidRPr="004871A7">
        <w:rPr>
          <w:sz w:val="22"/>
          <w:szCs w:val="22"/>
        </w:rPr>
        <w:t xml:space="preserve"> ABTS-351 (1) is recognised to be a poor infectious agent that rarely recycles, (2) is unlikely to multiply in bulk soil, (3) does not persist or multiply on edible plant commodities (fruiting vegetable and leafy crops), (4) declines rapidly (viable spores) due to environmental factors such as solar radiation, rainfall, plant growth and temperature, and (5) has a half-life of less than 24 h on foliage (for details and references refer to Section IIIM 10 in the present document)</w:t>
      </w:r>
      <w:bookmarkEnd w:id="104"/>
      <w:r w:rsidR="000E0FA7" w:rsidRPr="004871A7">
        <w:rPr>
          <w:sz w:val="22"/>
          <w:szCs w:val="22"/>
        </w:rPr>
        <w:t>.</w:t>
      </w:r>
    </w:p>
    <w:p w14:paraId="19EBE320" w14:textId="77777777" w:rsidR="006A0565" w:rsidRPr="00885698" w:rsidRDefault="006A0565" w:rsidP="006A0565">
      <w:pPr>
        <w:tabs>
          <w:tab w:val="clear" w:pos="720"/>
        </w:tabs>
        <w:autoSpaceDE w:val="0"/>
        <w:autoSpaceDN w:val="0"/>
        <w:adjustRightInd w:val="0"/>
        <w:spacing w:after="0" w:line="300" w:lineRule="auto"/>
        <w:jc w:val="both"/>
        <w:rPr>
          <w:rFonts w:eastAsia="Calibri"/>
          <w:color w:val="000000"/>
          <w:sz w:val="22"/>
          <w:szCs w:val="22"/>
        </w:rPr>
      </w:pPr>
    </w:p>
    <w:p w14:paraId="044FFB94" w14:textId="62E8BA25" w:rsidR="006A0565" w:rsidRDefault="006A0565" w:rsidP="006A0565">
      <w:pPr>
        <w:jc w:val="both"/>
        <w:rPr>
          <w:sz w:val="22"/>
          <w:szCs w:val="22"/>
          <w:lang w:eastAsia="fr-BE"/>
        </w:rPr>
      </w:pPr>
      <w:bookmarkStart w:id="105" w:name="_Hlk137585930"/>
      <w:r w:rsidRPr="004871A7">
        <w:rPr>
          <w:sz w:val="22"/>
          <w:szCs w:val="22"/>
          <w:lang w:eastAsia="fr-BE"/>
        </w:rPr>
        <w:t>The risk assessment is shown for</w:t>
      </w:r>
      <w:r w:rsidR="00BF3726" w:rsidRPr="004871A7">
        <w:rPr>
          <w:sz w:val="22"/>
          <w:szCs w:val="22"/>
          <w:lang w:eastAsia="fr-BE"/>
        </w:rPr>
        <w:t xml:space="preserve"> application of 3.0 L</w:t>
      </w:r>
      <w:r w:rsidRPr="004871A7">
        <w:rPr>
          <w:sz w:val="22"/>
          <w:szCs w:val="22"/>
          <w:lang w:eastAsia="fr-BE"/>
        </w:rPr>
        <w:t xml:space="preserve"> Foray</w:t>
      </w:r>
      <w:r w:rsidRPr="004871A7">
        <w:rPr>
          <w:sz w:val="22"/>
          <w:szCs w:val="22"/>
          <w:vertAlign w:val="superscript"/>
          <w:lang w:eastAsia="fr-BE"/>
        </w:rPr>
        <w:t>®</w:t>
      </w:r>
      <w:r w:rsidRPr="004871A7">
        <w:rPr>
          <w:sz w:val="22"/>
          <w:szCs w:val="22"/>
          <w:lang w:eastAsia="fr-BE"/>
        </w:rPr>
        <w:t xml:space="preserve"> </w:t>
      </w:r>
      <w:r w:rsidR="006E4240" w:rsidRPr="004871A7">
        <w:rPr>
          <w:sz w:val="22"/>
          <w:szCs w:val="22"/>
          <w:lang w:eastAsia="fr-BE"/>
        </w:rPr>
        <w:t>76</w:t>
      </w:r>
      <w:r w:rsidRPr="004871A7">
        <w:rPr>
          <w:sz w:val="22"/>
          <w:szCs w:val="22"/>
          <w:lang w:eastAsia="fr-BE"/>
        </w:rPr>
        <w:t>B</w:t>
      </w:r>
      <w:r w:rsidR="00BF3726" w:rsidRPr="004871A7">
        <w:rPr>
          <w:sz w:val="22"/>
          <w:szCs w:val="22"/>
          <w:lang w:eastAsia="fr-BE"/>
        </w:rPr>
        <w:t>/ha</w:t>
      </w:r>
      <w:r w:rsidRPr="004871A7">
        <w:rPr>
          <w:sz w:val="22"/>
          <w:szCs w:val="22"/>
          <w:lang w:eastAsia="fr-BE"/>
        </w:rPr>
        <w:t xml:space="preserve"> (refer to Table 10-1 or Appendix 2)</w:t>
      </w:r>
      <w:r w:rsidR="00BF3726" w:rsidRPr="004871A7">
        <w:rPr>
          <w:sz w:val="22"/>
          <w:szCs w:val="22"/>
          <w:lang w:eastAsia="fr-BE"/>
        </w:rPr>
        <w:t xml:space="preserve"> </w:t>
      </w:r>
      <w:r w:rsidR="0036393E" w:rsidRPr="004871A7">
        <w:rPr>
          <w:sz w:val="22"/>
          <w:szCs w:val="22"/>
          <w:lang w:eastAsia="fr-BE"/>
        </w:rPr>
        <w:t>and assumes exposure of test species to undiluted spraying solutions (</w:t>
      </w:r>
      <w:r w:rsidR="00715E90" w:rsidRPr="004871A7">
        <w:rPr>
          <w:sz w:val="22"/>
          <w:szCs w:val="22"/>
          <w:lang w:eastAsia="fr-BE"/>
        </w:rPr>
        <w:t>i.e.,</w:t>
      </w:r>
      <w:r w:rsidR="0036393E" w:rsidRPr="004871A7">
        <w:rPr>
          <w:sz w:val="22"/>
          <w:szCs w:val="22"/>
          <w:lang w:eastAsia="fr-BE"/>
        </w:rPr>
        <w:t xml:space="preserve"> in-field exposure), whereas non-target arthropods in off-field areas will be exposed to </w:t>
      </w:r>
      <w:r w:rsidR="000E0FA7" w:rsidRPr="004871A7">
        <w:rPr>
          <w:sz w:val="22"/>
          <w:szCs w:val="22"/>
          <w:lang w:eastAsia="fr-BE"/>
        </w:rPr>
        <w:t xml:space="preserve">significantly </w:t>
      </w:r>
      <w:r w:rsidR="0036393E" w:rsidRPr="004871A7">
        <w:rPr>
          <w:sz w:val="22"/>
          <w:szCs w:val="22"/>
          <w:lang w:eastAsia="fr-BE"/>
        </w:rPr>
        <w:t>lower levels of Foray</w:t>
      </w:r>
      <w:r w:rsidR="0036393E" w:rsidRPr="004871A7">
        <w:rPr>
          <w:sz w:val="22"/>
          <w:szCs w:val="22"/>
          <w:vertAlign w:val="superscript"/>
          <w:lang w:eastAsia="fr-BE"/>
        </w:rPr>
        <w:t>®</w:t>
      </w:r>
      <w:r w:rsidR="0036393E" w:rsidRPr="004871A7">
        <w:rPr>
          <w:sz w:val="22"/>
          <w:szCs w:val="22"/>
          <w:lang w:eastAsia="fr-BE"/>
        </w:rPr>
        <w:t xml:space="preserve"> </w:t>
      </w:r>
      <w:r w:rsidR="006E4240" w:rsidRPr="004871A7">
        <w:rPr>
          <w:sz w:val="22"/>
          <w:szCs w:val="22"/>
          <w:lang w:eastAsia="fr-BE"/>
        </w:rPr>
        <w:t>76</w:t>
      </w:r>
      <w:r w:rsidR="0036393E" w:rsidRPr="004871A7">
        <w:rPr>
          <w:sz w:val="22"/>
          <w:szCs w:val="22"/>
          <w:lang w:eastAsia="fr-BE"/>
        </w:rPr>
        <w:t>B</w:t>
      </w:r>
      <w:r w:rsidR="000E0FA7" w:rsidRPr="004871A7">
        <w:rPr>
          <w:sz w:val="22"/>
          <w:szCs w:val="22"/>
          <w:lang w:eastAsia="fr-BE"/>
        </w:rPr>
        <w:t xml:space="preserve">, since exposure of off-field areas </w:t>
      </w:r>
      <w:r w:rsidR="000E0FA7" w:rsidRPr="004871A7">
        <w:rPr>
          <w:i/>
          <w:iCs/>
          <w:sz w:val="22"/>
          <w:szCs w:val="22"/>
          <w:lang w:eastAsia="fr-BE"/>
        </w:rPr>
        <w:t>via</w:t>
      </w:r>
      <w:r w:rsidR="000E0FA7" w:rsidRPr="004871A7">
        <w:rPr>
          <w:sz w:val="22"/>
          <w:szCs w:val="22"/>
          <w:lang w:eastAsia="fr-BE"/>
        </w:rPr>
        <w:t xml:space="preserve"> drift is much lower compared to direct spray application (in-field), and </w:t>
      </w:r>
      <w:r w:rsidR="000E0FA7" w:rsidRPr="004871A7">
        <w:rPr>
          <w:sz w:val="22"/>
          <w:szCs w:val="22"/>
          <w:lang w:eastAsia="fr-BE"/>
        </w:rPr>
        <w:lastRenderedPageBreak/>
        <w:t xml:space="preserve">widespread contamination of off-crop areas with </w:t>
      </w:r>
      <w:proofErr w:type="spellStart"/>
      <w:r w:rsidR="000E0FA7" w:rsidRPr="004871A7">
        <w:rPr>
          <w:i/>
          <w:iCs/>
          <w:sz w:val="22"/>
          <w:szCs w:val="22"/>
          <w:lang w:eastAsia="fr-BE"/>
        </w:rPr>
        <w:t>Btk</w:t>
      </w:r>
      <w:proofErr w:type="spellEnd"/>
      <w:r w:rsidR="000E0FA7" w:rsidRPr="004871A7">
        <w:rPr>
          <w:sz w:val="22"/>
          <w:szCs w:val="22"/>
          <w:lang w:eastAsia="fr-BE"/>
        </w:rPr>
        <w:t xml:space="preserve"> ABTS-351 and/or </w:t>
      </w:r>
      <w:proofErr w:type="spellStart"/>
      <w:r w:rsidR="000E0FA7" w:rsidRPr="004871A7">
        <w:rPr>
          <w:sz w:val="22"/>
          <w:szCs w:val="22"/>
          <w:lang w:eastAsia="fr-BE"/>
        </w:rPr>
        <w:t>CryP</w:t>
      </w:r>
      <w:proofErr w:type="spellEnd"/>
      <w:r w:rsidR="000E0FA7" w:rsidRPr="004871A7">
        <w:rPr>
          <w:sz w:val="22"/>
          <w:szCs w:val="22"/>
          <w:lang w:eastAsia="fr-BE"/>
        </w:rPr>
        <w:t xml:space="preserve"> </w:t>
      </w:r>
      <w:r w:rsidR="000E0FA7" w:rsidRPr="004871A7">
        <w:rPr>
          <w:i/>
          <w:iCs/>
          <w:sz w:val="22"/>
          <w:szCs w:val="22"/>
          <w:lang w:eastAsia="fr-BE"/>
        </w:rPr>
        <w:t>via</w:t>
      </w:r>
      <w:r w:rsidR="000E0FA7" w:rsidRPr="004871A7">
        <w:rPr>
          <w:sz w:val="22"/>
          <w:szCs w:val="22"/>
          <w:lang w:eastAsia="fr-BE"/>
        </w:rPr>
        <w:t xml:space="preserve"> other dispersion routes is unlikely due to the low persistence of </w:t>
      </w:r>
      <w:proofErr w:type="spellStart"/>
      <w:r w:rsidR="000E0FA7" w:rsidRPr="004871A7">
        <w:rPr>
          <w:i/>
          <w:iCs/>
          <w:sz w:val="22"/>
          <w:szCs w:val="22"/>
          <w:lang w:eastAsia="fr-BE"/>
        </w:rPr>
        <w:t>Btk</w:t>
      </w:r>
      <w:proofErr w:type="spellEnd"/>
      <w:r w:rsidR="000E0FA7" w:rsidRPr="004871A7">
        <w:rPr>
          <w:sz w:val="22"/>
          <w:szCs w:val="22"/>
          <w:lang w:eastAsia="fr-BE"/>
        </w:rPr>
        <w:t xml:space="preserve"> ABTS-351 and </w:t>
      </w:r>
      <w:proofErr w:type="spellStart"/>
      <w:r w:rsidR="000E0FA7" w:rsidRPr="004871A7">
        <w:rPr>
          <w:sz w:val="22"/>
          <w:szCs w:val="22"/>
          <w:lang w:eastAsia="fr-BE"/>
        </w:rPr>
        <w:t>CryP</w:t>
      </w:r>
      <w:proofErr w:type="spellEnd"/>
      <w:r w:rsidR="000E0FA7" w:rsidRPr="004871A7">
        <w:rPr>
          <w:sz w:val="22"/>
          <w:szCs w:val="22"/>
          <w:lang w:eastAsia="fr-BE"/>
        </w:rPr>
        <w:t xml:space="preserve"> under environmental conditions (</w:t>
      </w:r>
      <w:r w:rsidR="00715E90" w:rsidRPr="004871A7">
        <w:rPr>
          <w:sz w:val="22"/>
          <w:szCs w:val="22"/>
          <w:lang w:eastAsia="fr-BE"/>
        </w:rPr>
        <w:t>e.g.,</w:t>
      </w:r>
      <w:r w:rsidR="000E0FA7" w:rsidRPr="004871A7">
        <w:rPr>
          <w:sz w:val="22"/>
          <w:szCs w:val="22"/>
          <w:lang w:eastAsia="fr-BE"/>
        </w:rPr>
        <w:t xml:space="preserve"> solar radiation)</w:t>
      </w:r>
      <w:r w:rsidR="0036393E" w:rsidRPr="004871A7">
        <w:rPr>
          <w:sz w:val="22"/>
          <w:szCs w:val="22"/>
          <w:lang w:eastAsia="fr-BE"/>
        </w:rPr>
        <w:t xml:space="preserve">. Consequently, the risk assessment covers the potential risk from </w:t>
      </w:r>
      <w:proofErr w:type="spellStart"/>
      <w:r w:rsidR="003A4CDF" w:rsidRPr="004871A7">
        <w:rPr>
          <w:i/>
          <w:sz w:val="22"/>
          <w:szCs w:val="22"/>
          <w:lang w:eastAsia="fr-BE"/>
        </w:rPr>
        <w:t>Btk</w:t>
      </w:r>
      <w:proofErr w:type="spellEnd"/>
      <w:r w:rsidR="0036393E" w:rsidRPr="004871A7">
        <w:rPr>
          <w:sz w:val="22"/>
          <w:szCs w:val="22"/>
          <w:lang w:eastAsia="fr-BE"/>
        </w:rPr>
        <w:t xml:space="preserve"> ABTS-351 to non-target arthropods in both in-field and off-field areas</w:t>
      </w:r>
      <w:bookmarkEnd w:id="105"/>
      <w:r w:rsidR="0036393E" w:rsidRPr="004871A7">
        <w:rPr>
          <w:sz w:val="22"/>
          <w:szCs w:val="22"/>
          <w:lang w:eastAsia="fr-BE"/>
        </w:rPr>
        <w:t>.</w:t>
      </w:r>
    </w:p>
    <w:p w14:paraId="0B731AF6" w14:textId="44E16B50" w:rsidR="006A0565" w:rsidRPr="00F57D30" w:rsidRDefault="006A0565" w:rsidP="004871A7">
      <w:pPr>
        <w:keepNext/>
        <w:keepLines/>
        <w:tabs>
          <w:tab w:val="clear" w:pos="720"/>
        </w:tabs>
        <w:suppressAutoHyphens/>
        <w:spacing w:after="0"/>
        <w:rPr>
          <w:b/>
          <w:bCs/>
          <w:sz w:val="22"/>
          <w:szCs w:val="22"/>
        </w:rPr>
      </w:pPr>
      <w:r w:rsidRPr="00F57D30">
        <w:rPr>
          <w:b/>
          <w:bCs/>
          <w:sz w:val="22"/>
          <w:szCs w:val="22"/>
        </w:rPr>
        <w:t xml:space="preserve">Table 10.4-2: Risk assessment for effects of </w:t>
      </w:r>
      <w:proofErr w:type="spellStart"/>
      <w:r w:rsidR="003A4CDF" w:rsidRPr="003A4CDF">
        <w:rPr>
          <w:b/>
          <w:bCs/>
          <w:i/>
          <w:sz w:val="22"/>
          <w:szCs w:val="22"/>
        </w:rPr>
        <w:t>Btk</w:t>
      </w:r>
      <w:proofErr w:type="spellEnd"/>
      <w:r w:rsidRPr="00F57D30">
        <w:rPr>
          <w:b/>
          <w:bCs/>
          <w:sz w:val="22"/>
          <w:szCs w:val="22"/>
        </w:rPr>
        <w:t xml:space="preserve"> </w:t>
      </w:r>
      <w:r w:rsidR="00F06AAD">
        <w:rPr>
          <w:b/>
          <w:bCs/>
          <w:sz w:val="22"/>
          <w:szCs w:val="22"/>
        </w:rPr>
        <w:t>ABTS-351</w:t>
      </w:r>
      <w:r w:rsidRPr="00F57D30">
        <w:rPr>
          <w:b/>
          <w:bCs/>
          <w:sz w:val="22"/>
          <w:szCs w:val="22"/>
        </w:rPr>
        <w:t xml:space="preserve"> </w:t>
      </w:r>
      <w:r w:rsidR="001E1B94" w:rsidRPr="001E1B94">
        <w:rPr>
          <w:b/>
          <w:bCs/>
          <w:sz w:val="22"/>
          <w:szCs w:val="22"/>
        </w:rPr>
        <w:t>and</w:t>
      </w:r>
      <w:r w:rsidRPr="00F57D30">
        <w:rPr>
          <w:b/>
          <w:bCs/>
          <w:sz w:val="22"/>
          <w:szCs w:val="22"/>
        </w:rPr>
        <w:t xml:space="preserve"> Foray</w:t>
      </w:r>
      <w:r w:rsidRPr="00F57D30">
        <w:rPr>
          <w:b/>
          <w:bCs/>
          <w:sz w:val="22"/>
          <w:szCs w:val="22"/>
          <w:vertAlign w:val="superscript"/>
        </w:rPr>
        <w:t>®</w:t>
      </w:r>
      <w:r w:rsidRPr="00F57D30">
        <w:rPr>
          <w:b/>
          <w:bCs/>
          <w:sz w:val="22"/>
          <w:szCs w:val="22"/>
        </w:rPr>
        <w:t xml:space="preserve"> </w:t>
      </w:r>
      <w:r w:rsidR="006E4240" w:rsidRPr="00F57D30">
        <w:rPr>
          <w:b/>
          <w:bCs/>
          <w:sz w:val="22"/>
          <w:szCs w:val="22"/>
        </w:rPr>
        <w:t>76</w:t>
      </w:r>
      <w:r w:rsidRPr="00F57D30">
        <w:rPr>
          <w:b/>
          <w:bCs/>
          <w:sz w:val="22"/>
          <w:szCs w:val="22"/>
        </w:rPr>
        <w:t>B</w:t>
      </w:r>
      <w:r w:rsidRPr="00F57D30">
        <w:rPr>
          <w:sz w:val="22"/>
          <w:szCs w:val="22"/>
        </w:rPr>
        <w:t xml:space="preserve"> </w:t>
      </w:r>
      <w:r w:rsidRPr="00F57D30">
        <w:rPr>
          <w:b/>
          <w:bCs/>
          <w:sz w:val="22"/>
          <w:szCs w:val="22"/>
        </w:rPr>
        <w:t>on non-target arthropods</w:t>
      </w:r>
      <w:r w:rsidR="00F57D30" w:rsidRPr="00F57D30">
        <w:rPr>
          <w:b/>
          <w:bCs/>
          <w:sz w:val="22"/>
          <w:szCs w:val="22"/>
        </w:rPr>
        <w:t>.</w:t>
      </w:r>
    </w:p>
    <w:tbl>
      <w:tblPr>
        <w:tblStyle w:val="Tabela-Siatka"/>
        <w:tblW w:w="9498"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420"/>
        <w:gridCol w:w="1134"/>
        <w:gridCol w:w="1417"/>
        <w:gridCol w:w="1276"/>
        <w:gridCol w:w="1559"/>
        <w:gridCol w:w="1560"/>
        <w:gridCol w:w="1132"/>
      </w:tblGrid>
      <w:tr w:rsidR="00AB499C" w:rsidRPr="00CE63F2" w14:paraId="2A5F5D84" w14:textId="77777777" w:rsidTr="004871A7">
        <w:trPr>
          <w:tblHeader/>
        </w:trPr>
        <w:tc>
          <w:tcPr>
            <w:tcW w:w="1420" w:type="dxa"/>
            <w:vMerge w:val="restart"/>
            <w:vAlign w:val="center"/>
          </w:tcPr>
          <w:p w14:paraId="59DDF9B3" w14:textId="77777777" w:rsidR="0057199B" w:rsidRPr="00CE63F2" w:rsidRDefault="0057199B" w:rsidP="008845BB">
            <w:pPr>
              <w:keepNext/>
              <w:keepLines/>
              <w:tabs>
                <w:tab w:val="clear" w:pos="720"/>
              </w:tabs>
              <w:spacing w:after="0"/>
              <w:jc w:val="center"/>
              <w:rPr>
                <w:b/>
                <w:bCs/>
                <w:sz w:val="20"/>
                <w:szCs w:val="20"/>
              </w:rPr>
            </w:pPr>
            <w:r w:rsidRPr="00CE63F2">
              <w:rPr>
                <w:b/>
                <w:bCs/>
                <w:sz w:val="20"/>
                <w:szCs w:val="20"/>
              </w:rPr>
              <w:t xml:space="preserve">Crop </w:t>
            </w:r>
          </w:p>
          <w:p w14:paraId="33C139EB" w14:textId="77777777" w:rsidR="0057199B" w:rsidRPr="00CE63F2" w:rsidRDefault="0057199B" w:rsidP="008845BB">
            <w:pPr>
              <w:keepNext/>
              <w:keepLines/>
              <w:tabs>
                <w:tab w:val="clear" w:pos="720"/>
              </w:tabs>
              <w:spacing w:after="0"/>
              <w:jc w:val="center"/>
              <w:rPr>
                <w:b/>
                <w:bCs/>
                <w:sz w:val="20"/>
                <w:szCs w:val="20"/>
              </w:rPr>
            </w:pPr>
            <w:r w:rsidRPr="00CE63F2">
              <w:rPr>
                <w:b/>
                <w:bCs/>
                <w:sz w:val="20"/>
                <w:szCs w:val="20"/>
              </w:rPr>
              <w:t>scenario</w:t>
            </w:r>
          </w:p>
        </w:tc>
        <w:tc>
          <w:tcPr>
            <w:tcW w:w="3827" w:type="dxa"/>
            <w:gridSpan w:val="3"/>
            <w:vAlign w:val="center"/>
          </w:tcPr>
          <w:p w14:paraId="7DDE6985" w14:textId="73C99D68" w:rsidR="0057199B" w:rsidRPr="00CE63F2" w:rsidRDefault="0057199B" w:rsidP="008845BB">
            <w:pPr>
              <w:keepNext/>
              <w:keepLines/>
              <w:tabs>
                <w:tab w:val="clear" w:pos="720"/>
              </w:tabs>
              <w:spacing w:after="0"/>
              <w:jc w:val="center"/>
              <w:rPr>
                <w:b/>
                <w:bCs/>
                <w:sz w:val="20"/>
                <w:szCs w:val="20"/>
              </w:rPr>
            </w:pPr>
            <w:r w:rsidRPr="00CE63F2">
              <w:rPr>
                <w:b/>
                <w:bCs/>
                <w:sz w:val="20"/>
                <w:szCs w:val="20"/>
              </w:rPr>
              <w:t>Maximum single AR</w:t>
            </w:r>
          </w:p>
        </w:tc>
        <w:tc>
          <w:tcPr>
            <w:tcW w:w="1559" w:type="dxa"/>
            <w:vMerge w:val="restart"/>
            <w:vAlign w:val="center"/>
          </w:tcPr>
          <w:p w14:paraId="47281C5E" w14:textId="200BC056" w:rsidR="0057199B" w:rsidRPr="00CE63F2" w:rsidRDefault="0057199B" w:rsidP="008845BB">
            <w:pPr>
              <w:keepNext/>
              <w:keepLines/>
              <w:tabs>
                <w:tab w:val="clear" w:pos="720"/>
              </w:tabs>
              <w:spacing w:after="0"/>
              <w:jc w:val="center"/>
              <w:rPr>
                <w:b/>
                <w:bCs/>
                <w:sz w:val="20"/>
                <w:szCs w:val="20"/>
              </w:rPr>
            </w:pPr>
            <w:r w:rsidRPr="00CE63F2">
              <w:rPr>
                <w:b/>
                <w:bCs/>
                <w:sz w:val="20"/>
                <w:szCs w:val="20"/>
              </w:rPr>
              <w:t>Scenario</w:t>
            </w:r>
          </w:p>
        </w:tc>
        <w:tc>
          <w:tcPr>
            <w:tcW w:w="1560" w:type="dxa"/>
            <w:vAlign w:val="center"/>
          </w:tcPr>
          <w:p w14:paraId="68D51265" w14:textId="77777777" w:rsidR="0057199B" w:rsidRPr="00CE63F2" w:rsidRDefault="0057199B" w:rsidP="008845BB">
            <w:pPr>
              <w:keepNext/>
              <w:keepLines/>
              <w:tabs>
                <w:tab w:val="clear" w:pos="720"/>
              </w:tabs>
              <w:spacing w:after="0"/>
              <w:jc w:val="center"/>
              <w:rPr>
                <w:b/>
                <w:bCs/>
                <w:sz w:val="20"/>
                <w:szCs w:val="20"/>
              </w:rPr>
            </w:pPr>
            <w:r w:rsidRPr="00CE63F2">
              <w:rPr>
                <w:b/>
                <w:bCs/>
                <w:sz w:val="20"/>
                <w:szCs w:val="20"/>
              </w:rPr>
              <w:t>Relevant endpoint</w:t>
            </w:r>
          </w:p>
        </w:tc>
        <w:tc>
          <w:tcPr>
            <w:tcW w:w="1132" w:type="dxa"/>
            <w:vMerge w:val="restart"/>
            <w:vAlign w:val="center"/>
          </w:tcPr>
          <w:p w14:paraId="512F9B23" w14:textId="37EE0060" w:rsidR="0057199B" w:rsidRPr="00CE63F2" w:rsidRDefault="0057199B" w:rsidP="008845BB">
            <w:pPr>
              <w:keepNext/>
              <w:keepLines/>
              <w:tabs>
                <w:tab w:val="clear" w:pos="720"/>
              </w:tabs>
              <w:spacing w:after="0"/>
              <w:jc w:val="center"/>
              <w:rPr>
                <w:b/>
                <w:bCs/>
                <w:sz w:val="20"/>
                <w:szCs w:val="20"/>
                <w:lang w:val="es-ES"/>
              </w:rPr>
            </w:pPr>
            <w:r w:rsidRPr="00CE63F2">
              <w:rPr>
                <w:b/>
                <w:bCs/>
                <w:sz w:val="20"/>
                <w:szCs w:val="20"/>
                <w:lang w:val="es-ES"/>
              </w:rPr>
              <w:t>MoS</w:t>
            </w:r>
            <w:r w:rsidR="00AB499C" w:rsidRPr="00CE63F2">
              <w:rPr>
                <w:b/>
                <w:bCs/>
                <w:sz w:val="20"/>
                <w:szCs w:val="20"/>
                <w:lang w:val="es-ES"/>
              </w:rPr>
              <w:t xml:space="preserve"> </w:t>
            </w:r>
            <w:r w:rsidR="00BF3726" w:rsidRPr="00CE63F2">
              <w:rPr>
                <w:b/>
                <w:bCs/>
                <w:sz w:val="20"/>
                <w:szCs w:val="20"/>
                <w:vertAlign w:val="superscript"/>
                <w:lang w:val="es-ES"/>
              </w:rPr>
              <w:t>b</w:t>
            </w:r>
          </w:p>
        </w:tc>
      </w:tr>
      <w:tr w:rsidR="00BF3726" w:rsidRPr="00EF7964" w14:paraId="015E04D4" w14:textId="77777777" w:rsidTr="00BF3726">
        <w:trPr>
          <w:trHeight w:val="410"/>
          <w:tblHeader/>
        </w:trPr>
        <w:tc>
          <w:tcPr>
            <w:tcW w:w="1420" w:type="dxa"/>
            <w:vMerge/>
            <w:vAlign w:val="center"/>
          </w:tcPr>
          <w:p w14:paraId="27935597" w14:textId="77777777" w:rsidR="00BF3726" w:rsidRPr="00CE63F2" w:rsidRDefault="00BF3726" w:rsidP="00AB499C">
            <w:pPr>
              <w:tabs>
                <w:tab w:val="clear" w:pos="720"/>
              </w:tabs>
              <w:spacing w:after="0"/>
              <w:jc w:val="center"/>
              <w:rPr>
                <w:sz w:val="20"/>
                <w:szCs w:val="20"/>
                <w:lang w:val="es-ES"/>
              </w:rPr>
            </w:pPr>
          </w:p>
        </w:tc>
        <w:tc>
          <w:tcPr>
            <w:tcW w:w="1134" w:type="dxa"/>
            <w:vAlign w:val="center"/>
          </w:tcPr>
          <w:p w14:paraId="180837D3" w14:textId="165CD594" w:rsidR="00BF3726" w:rsidRPr="00CE63F2" w:rsidRDefault="00BF3726" w:rsidP="00BF3726">
            <w:pPr>
              <w:tabs>
                <w:tab w:val="clear" w:pos="720"/>
              </w:tabs>
              <w:spacing w:after="0"/>
              <w:jc w:val="center"/>
              <w:rPr>
                <w:sz w:val="20"/>
                <w:szCs w:val="20"/>
              </w:rPr>
            </w:pPr>
            <w:r w:rsidRPr="00CE63F2">
              <w:rPr>
                <w:sz w:val="20"/>
                <w:szCs w:val="20"/>
              </w:rPr>
              <w:t xml:space="preserve">[L </w:t>
            </w:r>
            <w:proofErr w:type="spellStart"/>
            <w:r w:rsidRPr="00CE63F2">
              <w:rPr>
                <w:sz w:val="20"/>
                <w:szCs w:val="20"/>
              </w:rPr>
              <w:t>f.p.</w:t>
            </w:r>
            <w:proofErr w:type="spellEnd"/>
            <w:r w:rsidRPr="00CE63F2">
              <w:rPr>
                <w:sz w:val="20"/>
                <w:szCs w:val="20"/>
              </w:rPr>
              <w:t>/ha]</w:t>
            </w:r>
          </w:p>
        </w:tc>
        <w:tc>
          <w:tcPr>
            <w:tcW w:w="1417" w:type="dxa"/>
            <w:vAlign w:val="center"/>
          </w:tcPr>
          <w:p w14:paraId="7B093633" w14:textId="2763152A" w:rsidR="00BF3726" w:rsidRPr="00CE63F2" w:rsidRDefault="00BF3726" w:rsidP="00AB499C">
            <w:pPr>
              <w:tabs>
                <w:tab w:val="clear" w:pos="720"/>
              </w:tabs>
              <w:spacing w:after="0"/>
              <w:jc w:val="center"/>
              <w:rPr>
                <w:sz w:val="20"/>
                <w:szCs w:val="20"/>
              </w:rPr>
            </w:pPr>
            <w:r w:rsidRPr="00CE63F2">
              <w:rPr>
                <w:sz w:val="20"/>
                <w:szCs w:val="20"/>
              </w:rPr>
              <w:t xml:space="preserve">[g MPCA/ha] </w:t>
            </w:r>
          </w:p>
        </w:tc>
        <w:tc>
          <w:tcPr>
            <w:tcW w:w="1276" w:type="dxa"/>
            <w:vAlign w:val="center"/>
          </w:tcPr>
          <w:p w14:paraId="39BE4DFA" w14:textId="1F2FA4AF" w:rsidR="00BF3726" w:rsidRPr="00CE63F2" w:rsidRDefault="00BF3726" w:rsidP="00AB499C">
            <w:pPr>
              <w:tabs>
                <w:tab w:val="clear" w:pos="720"/>
              </w:tabs>
              <w:spacing w:after="0"/>
              <w:jc w:val="center"/>
              <w:rPr>
                <w:sz w:val="20"/>
                <w:szCs w:val="20"/>
              </w:rPr>
            </w:pPr>
            <w:r w:rsidRPr="00CE63F2">
              <w:rPr>
                <w:sz w:val="20"/>
                <w:szCs w:val="20"/>
              </w:rPr>
              <w:t xml:space="preserve">[IU/ha] </w:t>
            </w:r>
            <w:r w:rsidRPr="00CE63F2">
              <w:rPr>
                <w:sz w:val="20"/>
                <w:szCs w:val="20"/>
                <w:vertAlign w:val="superscript"/>
              </w:rPr>
              <w:t>a</w:t>
            </w:r>
          </w:p>
        </w:tc>
        <w:tc>
          <w:tcPr>
            <w:tcW w:w="1559" w:type="dxa"/>
            <w:vMerge/>
            <w:vAlign w:val="center"/>
          </w:tcPr>
          <w:p w14:paraId="5B33D049" w14:textId="5883220E" w:rsidR="00BF3726" w:rsidRPr="00CE63F2" w:rsidRDefault="00BF3726" w:rsidP="00AB499C">
            <w:pPr>
              <w:tabs>
                <w:tab w:val="clear" w:pos="720"/>
              </w:tabs>
              <w:spacing w:after="0"/>
              <w:jc w:val="center"/>
              <w:rPr>
                <w:sz w:val="20"/>
                <w:szCs w:val="20"/>
              </w:rPr>
            </w:pPr>
          </w:p>
        </w:tc>
        <w:tc>
          <w:tcPr>
            <w:tcW w:w="1560" w:type="dxa"/>
            <w:vAlign w:val="center"/>
          </w:tcPr>
          <w:p w14:paraId="6DCA643F" w14:textId="01CD8F71" w:rsidR="00BF3726" w:rsidRPr="00CE63F2" w:rsidRDefault="00BF3726" w:rsidP="00AB499C">
            <w:pPr>
              <w:tabs>
                <w:tab w:val="clear" w:pos="720"/>
              </w:tabs>
              <w:spacing w:after="0"/>
              <w:jc w:val="center"/>
              <w:rPr>
                <w:sz w:val="20"/>
                <w:szCs w:val="20"/>
                <w:lang w:val="es-ES"/>
              </w:rPr>
            </w:pPr>
            <w:r w:rsidRPr="00CE63F2">
              <w:rPr>
                <w:sz w:val="20"/>
                <w:szCs w:val="20"/>
                <w:lang w:val="es-ES"/>
              </w:rPr>
              <w:t>EC</w:t>
            </w:r>
            <w:r w:rsidRPr="00CE63F2">
              <w:rPr>
                <w:sz w:val="20"/>
                <w:szCs w:val="20"/>
                <w:vertAlign w:val="subscript"/>
                <w:lang w:val="es-ES"/>
              </w:rPr>
              <w:t>50</w:t>
            </w:r>
            <w:r w:rsidRPr="00CE63F2">
              <w:rPr>
                <w:sz w:val="20"/>
                <w:szCs w:val="20"/>
                <w:lang w:val="es-ES"/>
              </w:rPr>
              <w:t xml:space="preserve"> [IU/ha or g MPCA/ha] </w:t>
            </w:r>
          </w:p>
        </w:tc>
        <w:tc>
          <w:tcPr>
            <w:tcW w:w="1132" w:type="dxa"/>
            <w:vMerge/>
            <w:vAlign w:val="center"/>
          </w:tcPr>
          <w:p w14:paraId="0874BC07" w14:textId="77777777" w:rsidR="00BF3726" w:rsidRPr="00CE63F2" w:rsidRDefault="00BF3726" w:rsidP="00AB499C">
            <w:pPr>
              <w:tabs>
                <w:tab w:val="clear" w:pos="720"/>
              </w:tabs>
              <w:spacing w:after="0"/>
              <w:jc w:val="center"/>
              <w:rPr>
                <w:sz w:val="20"/>
                <w:szCs w:val="20"/>
                <w:lang w:val="es-ES"/>
              </w:rPr>
            </w:pPr>
          </w:p>
        </w:tc>
      </w:tr>
      <w:tr w:rsidR="00BF3726" w:rsidRPr="00CE63F2" w14:paraId="1A6EE873" w14:textId="77777777" w:rsidTr="00BF3726">
        <w:trPr>
          <w:trHeight w:val="639"/>
        </w:trPr>
        <w:tc>
          <w:tcPr>
            <w:tcW w:w="1420" w:type="dxa"/>
            <w:vAlign w:val="center"/>
          </w:tcPr>
          <w:p w14:paraId="0EEBF9E8" w14:textId="5F980F48" w:rsidR="00BF3726" w:rsidRPr="00CE63F2" w:rsidRDefault="00BF3726" w:rsidP="00AB499C">
            <w:pPr>
              <w:tabs>
                <w:tab w:val="clear" w:pos="720"/>
              </w:tabs>
              <w:spacing w:after="0"/>
              <w:jc w:val="center"/>
              <w:rPr>
                <w:sz w:val="20"/>
                <w:szCs w:val="20"/>
              </w:rPr>
            </w:pPr>
            <w:r w:rsidRPr="00CE63F2">
              <w:rPr>
                <w:sz w:val="20"/>
                <w:szCs w:val="20"/>
              </w:rPr>
              <w:t>Deciduous forest</w:t>
            </w:r>
          </w:p>
        </w:tc>
        <w:tc>
          <w:tcPr>
            <w:tcW w:w="1134" w:type="dxa"/>
            <w:vAlign w:val="center"/>
          </w:tcPr>
          <w:p w14:paraId="7B6C0CBA" w14:textId="243AE475" w:rsidR="00BF3726" w:rsidRPr="00CE63F2" w:rsidRDefault="00BF3726">
            <w:pPr>
              <w:tabs>
                <w:tab w:val="clear" w:pos="720"/>
              </w:tabs>
              <w:spacing w:after="0"/>
              <w:jc w:val="center"/>
              <w:rPr>
                <w:sz w:val="20"/>
                <w:szCs w:val="20"/>
              </w:rPr>
            </w:pPr>
            <w:r w:rsidRPr="00CE63F2">
              <w:rPr>
                <w:sz w:val="20"/>
                <w:szCs w:val="20"/>
              </w:rPr>
              <w:t>3.0</w:t>
            </w:r>
          </w:p>
        </w:tc>
        <w:tc>
          <w:tcPr>
            <w:tcW w:w="1417" w:type="dxa"/>
            <w:vAlign w:val="center"/>
          </w:tcPr>
          <w:p w14:paraId="3DE857BC" w14:textId="1ABCD061" w:rsidR="00BF3726" w:rsidRPr="00CE63F2" w:rsidRDefault="00BF3726" w:rsidP="00AB499C">
            <w:pPr>
              <w:tabs>
                <w:tab w:val="clear" w:pos="720"/>
              </w:tabs>
              <w:spacing w:after="0"/>
              <w:jc w:val="center"/>
              <w:rPr>
                <w:sz w:val="20"/>
                <w:szCs w:val="20"/>
              </w:rPr>
            </w:pPr>
            <w:r w:rsidRPr="00CE63F2">
              <w:rPr>
                <w:sz w:val="20"/>
                <w:szCs w:val="20"/>
              </w:rPr>
              <w:t xml:space="preserve">619 </w:t>
            </w:r>
          </w:p>
        </w:tc>
        <w:tc>
          <w:tcPr>
            <w:tcW w:w="1276" w:type="dxa"/>
            <w:vAlign w:val="center"/>
          </w:tcPr>
          <w:p w14:paraId="38B6B66D" w14:textId="1E68D74F" w:rsidR="00BF3726" w:rsidRPr="00CE63F2" w:rsidRDefault="00BF3726" w:rsidP="00AB499C">
            <w:pPr>
              <w:tabs>
                <w:tab w:val="clear" w:pos="720"/>
              </w:tabs>
              <w:spacing w:after="0"/>
              <w:jc w:val="center"/>
              <w:rPr>
                <w:i/>
                <w:iCs/>
                <w:sz w:val="20"/>
                <w:szCs w:val="20"/>
              </w:rPr>
            </w:pPr>
            <w:r w:rsidRPr="00CE63F2">
              <w:rPr>
                <w:sz w:val="20"/>
                <w:szCs w:val="20"/>
              </w:rPr>
              <w:t>6.59 × 10</w:t>
            </w:r>
            <w:r w:rsidRPr="00CE63F2">
              <w:rPr>
                <w:sz w:val="20"/>
                <w:szCs w:val="20"/>
                <w:vertAlign w:val="superscript"/>
              </w:rPr>
              <w:t>10</w:t>
            </w:r>
          </w:p>
        </w:tc>
        <w:tc>
          <w:tcPr>
            <w:tcW w:w="1559" w:type="dxa"/>
            <w:vAlign w:val="center"/>
          </w:tcPr>
          <w:p w14:paraId="56903448" w14:textId="65DF4F5B" w:rsidR="00BF3726" w:rsidRPr="00CE63F2" w:rsidRDefault="00BF3726">
            <w:pPr>
              <w:tabs>
                <w:tab w:val="clear" w:pos="720"/>
              </w:tabs>
              <w:spacing w:after="0"/>
              <w:jc w:val="center"/>
              <w:rPr>
                <w:sz w:val="20"/>
                <w:szCs w:val="20"/>
              </w:rPr>
            </w:pPr>
            <w:r w:rsidRPr="00CE63F2">
              <w:rPr>
                <w:i/>
                <w:iCs/>
                <w:sz w:val="20"/>
                <w:szCs w:val="20"/>
              </w:rPr>
              <w:t xml:space="preserve">A. </w:t>
            </w:r>
            <w:proofErr w:type="spellStart"/>
            <w:r w:rsidRPr="00CE63F2">
              <w:rPr>
                <w:i/>
                <w:iCs/>
                <w:sz w:val="20"/>
                <w:szCs w:val="20"/>
              </w:rPr>
              <w:t>rhopalosiphi</w:t>
            </w:r>
            <w:proofErr w:type="spellEnd"/>
            <w:r w:rsidRPr="00CE63F2">
              <w:rPr>
                <w:i/>
                <w:iCs/>
                <w:sz w:val="20"/>
                <w:szCs w:val="20"/>
              </w:rPr>
              <w:t xml:space="preserve"> </w:t>
            </w:r>
            <w:r w:rsidR="001E1B94" w:rsidRPr="00CE63F2">
              <w:rPr>
                <w:sz w:val="22"/>
                <w:szCs w:val="22"/>
              </w:rPr>
              <w:t>and</w:t>
            </w:r>
            <w:r w:rsidRPr="00CE63F2">
              <w:rPr>
                <w:i/>
                <w:iCs/>
                <w:sz w:val="20"/>
                <w:szCs w:val="20"/>
              </w:rPr>
              <w:t xml:space="preserve"> T. </w:t>
            </w:r>
            <w:proofErr w:type="spellStart"/>
            <w:r w:rsidRPr="00CE63F2">
              <w:rPr>
                <w:i/>
                <w:iCs/>
                <w:sz w:val="20"/>
                <w:szCs w:val="20"/>
              </w:rPr>
              <w:t>pyri</w:t>
            </w:r>
            <w:proofErr w:type="spellEnd"/>
          </w:p>
        </w:tc>
        <w:tc>
          <w:tcPr>
            <w:tcW w:w="1560" w:type="dxa"/>
            <w:vAlign w:val="center"/>
          </w:tcPr>
          <w:p w14:paraId="12205B93" w14:textId="77777777" w:rsidR="00BF3726" w:rsidRPr="00CE63F2" w:rsidRDefault="00BF3726" w:rsidP="00AB499C">
            <w:pPr>
              <w:tabs>
                <w:tab w:val="clear" w:pos="720"/>
              </w:tabs>
              <w:spacing w:after="0"/>
              <w:jc w:val="center"/>
              <w:rPr>
                <w:sz w:val="20"/>
                <w:szCs w:val="20"/>
                <w:vertAlign w:val="superscript"/>
              </w:rPr>
            </w:pPr>
            <w:r w:rsidRPr="00CE63F2">
              <w:rPr>
                <w:sz w:val="20"/>
                <w:szCs w:val="20"/>
              </w:rPr>
              <w:t>&gt; 2.38 × 10</w:t>
            </w:r>
            <w:r w:rsidRPr="00CE63F2">
              <w:rPr>
                <w:sz w:val="20"/>
                <w:szCs w:val="20"/>
                <w:vertAlign w:val="superscript"/>
              </w:rPr>
              <w:t xml:space="preserve">11 </w:t>
            </w:r>
          </w:p>
          <w:p w14:paraId="7532A537" w14:textId="7CC7A560" w:rsidR="00BF3726" w:rsidRPr="00CE63F2" w:rsidRDefault="00BF3726" w:rsidP="00AB499C">
            <w:pPr>
              <w:tabs>
                <w:tab w:val="clear" w:pos="720"/>
              </w:tabs>
              <w:spacing w:after="0"/>
              <w:jc w:val="center"/>
              <w:rPr>
                <w:sz w:val="20"/>
                <w:szCs w:val="20"/>
              </w:rPr>
            </w:pPr>
            <w:r w:rsidRPr="00CE63F2">
              <w:rPr>
                <w:sz w:val="20"/>
                <w:szCs w:val="20"/>
              </w:rPr>
              <w:t>or &gt; 3900</w:t>
            </w:r>
          </w:p>
        </w:tc>
        <w:tc>
          <w:tcPr>
            <w:tcW w:w="1132" w:type="dxa"/>
            <w:vAlign w:val="center"/>
          </w:tcPr>
          <w:p w14:paraId="443F8558" w14:textId="77777777" w:rsidR="00BF3726" w:rsidRPr="00CE63F2" w:rsidRDefault="00BF3726">
            <w:pPr>
              <w:tabs>
                <w:tab w:val="clear" w:pos="720"/>
              </w:tabs>
              <w:spacing w:after="0"/>
              <w:jc w:val="center"/>
              <w:rPr>
                <w:sz w:val="20"/>
                <w:szCs w:val="20"/>
              </w:rPr>
            </w:pPr>
            <w:r w:rsidRPr="00CE63F2">
              <w:rPr>
                <w:sz w:val="20"/>
                <w:szCs w:val="20"/>
              </w:rPr>
              <w:t xml:space="preserve">&gt; 3.6 </w:t>
            </w:r>
          </w:p>
          <w:p w14:paraId="32F920DF" w14:textId="6D5DD84A" w:rsidR="00BF3726" w:rsidRPr="00CE63F2" w:rsidRDefault="00BF3726">
            <w:pPr>
              <w:tabs>
                <w:tab w:val="clear" w:pos="720"/>
              </w:tabs>
              <w:spacing w:after="0"/>
              <w:jc w:val="center"/>
              <w:rPr>
                <w:sz w:val="20"/>
                <w:szCs w:val="20"/>
              </w:rPr>
            </w:pPr>
            <w:r w:rsidRPr="00CE63F2">
              <w:rPr>
                <w:sz w:val="20"/>
                <w:szCs w:val="20"/>
              </w:rPr>
              <w:t>or &gt; 6.3</w:t>
            </w:r>
          </w:p>
        </w:tc>
      </w:tr>
    </w:tbl>
    <w:p w14:paraId="2D0A1D60" w14:textId="6F61C2F3" w:rsidR="006A0565" w:rsidRPr="00CE63F2" w:rsidRDefault="006A0565">
      <w:pPr>
        <w:tabs>
          <w:tab w:val="clear" w:pos="720"/>
        </w:tabs>
        <w:spacing w:after="0"/>
        <w:jc w:val="both"/>
        <w:rPr>
          <w:sz w:val="18"/>
          <w:szCs w:val="18"/>
        </w:rPr>
      </w:pPr>
      <w:r w:rsidRPr="00CE63F2">
        <w:rPr>
          <w:sz w:val="18"/>
          <w:szCs w:val="18"/>
        </w:rPr>
        <w:t xml:space="preserve">AR = maximum single application; </w:t>
      </w:r>
      <w:proofErr w:type="spellStart"/>
      <w:r w:rsidRPr="00CE63F2">
        <w:rPr>
          <w:sz w:val="18"/>
          <w:szCs w:val="18"/>
        </w:rPr>
        <w:t>C</w:t>
      </w:r>
      <w:r w:rsidRPr="00CE63F2">
        <w:rPr>
          <w:sz w:val="18"/>
          <w:szCs w:val="18"/>
          <w:vertAlign w:val="subscript"/>
        </w:rPr>
        <w:t>spray</w:t>
      </w:r>
      <w:proofErr w:type="spellEnd"/>
      <w:r w:rsidRPr="00CE63F2">
        <w:rPr>
          <w:sz w:val="18"/>
          <w:szCs w:val="18"/>
        </w:rPr>
        <w:t xml:space="preserve"> = worst-case density of </w:t>
      </w:r>
      <w:proofErr w:type="spellStart"/>
      <w:r w:rsidR="003A4CDF" w:rsidRPr="00CE63F2">
        <w:rPr>
          <w:i/>
          <w:sz w:val="18"/>
          <w:szCs w:val="18"/>
        </w:rPr>
        <w:t>Btk</w:t>
      </w:r>
      <w:proofErr w:type="spellEnd"/>
      <w:r w:rsidRPr="00CE63F2">
        <w:rPr>
          <w:sz w:val="18"/>
          <w:szCs w:val="18"/>
        </w:rPr>
        <w:t xml:space="preserve"> </w:t>
      </w:r>
      <w:r w:rsidR="00F06AAD" w:rsidRPr="00CE63F2">
        <w:rPr>
          <w:sz w:val="18"/>
          <w:szCs w:val="18"/>
        </w:rPr>
        <w:t>ABTS-351</w:t>
      </w:r>
      <w:r w:rsidRPr="00CE63F2">
        <w:rPr>
          <w:sz w:val="18"/>
          <w:szCs w:val="18"/>
        </w:rPr>
        <w:t xml:space="preserve"> in application solution expressed in potency; </w:t>
      </w:r>
      <w:proofErr w:type="spellStart"/>
      <w:r w:rsidRPr="00CE63F2">
        <w:rPr>
          <w:sz w:val="18"/>
          <w:szCs w:val="18"/>
        </w:rPr>
        <w:t>f.p.</w:t>
      </w:r>
      <w:proofErr w:type="spellEnd"/>
      <w:r w:rsidRPr="00CE63F2">
        <w:rPr>
          <w:sz w:val="18"/>
          <w:szCs w:val="18"/>
        </w:rPr>
        <w:t xml:space="preserve"> = formulated product; M</w:t>
      </w:r>
      <w:r w:rsidR="00F72D11" w:rsidRPr="00CE63F2">
        <w:rPr>
          <w:sz w:val="18"/>
          <w:szCs w:val="18"/>
        </w:rPr>
        <w:t>o</w:t>
      </w:r>
      <w:r w:rsidRPr="00CE63F2">
        <w:rPr>
          <w:sz w:val="18"/>
          <w:szCs w:val="18"/>
        </w:rPr>
        <w:t xml:space="preserve">S = margin of safety; values shown </w:t>
      </w:r>
      <w:r w:rsidRPr="00CE63F2">
        <w:rPr>
          <w:b/>
          <w:bCs/>
          <w:sz w:val="18"/>
          <w:szCs w:val="18"/>
        </w:rPr>
        <w:t>in bold</w:t>
      </w:r>
      <w:r w:rsidRPr="00CE63F2">
        <w:rPr>
          <w:sz w:val="18"/>
          <w:szCs w:val="18"/>
        </w:rPr>
        <w:t xml:space="preserve"> fall below the margin of safety of 1.0; </w:t>
      </w:r>
    </w:p>
    <w:p w14:paraId="7815AFC2" w14:textId="3EE4AD2D" w:rsidR="006A0565" w:rsidRPr="00CE63F2" w:rsidRDefault="00BF3726">
      <w:pPr>
        <w:tabs>
          <w:tab w:val="clear" w:pos="720"/>
        </w:tabs>
        <w:spacing w:after="0"/>
        <w:jc w:val="both"/>
        <w:rPr>
          <w:sz w:val="18"/>
          <w:szCs w:val="18"/>
        </w:rPr>
      </w:pPr>
      <w:bookmarkStart w:id="106" w:name="_Hlk130553844"/>
      <w:r w:rsidRPr="00CE63F2">
        <w:rPr>
          <w:sz w:val="18"/>
          <w:szCs w:val="18"/>
          <w:vertAlign w:val="superscript"/>
        </w:rPr>
        <w:t>a</w:t>
      </w:r>
      <w:r w:rsidR="00AB499C" w:rsidRPr="00CE63F2">
        <w:rPr>
          <w:sz w:val="18"/>
          <w:szCs w:val="18"/>
        </w:rPr>
        <w:t xml:space="preserve"> </w:t>
      </w:r>
      <w:r w:rsidR="006A0565" w:rsidRPr="00CE63F2">
        <w:rPr>
          <w:bCs/>
          <w:sz w:val="18"/>
          <w:szCs w:val="18"/>
        </w:rPr>
        <w:t>B</w:t>
      </w:r>
      <w:r w:rsidR="006A0565" w:rsidRPr="00CE63F2">
        <w:rPr>
          <w:sz w:val="18"/>
          <w:szCs w:val="18"/>
        </w:rPr>
        <w:t>ased on maximum single application rate (</w:t>
      </w:r>
      <w:r w:rsidR="00715E90" w:rsidRPr="00CE63F2">
        <w:rPr>
          <w:sz w:val="18"/>
          <w:szCs w:val="18"/>
        </w:rPr>
        <w:t>i.e.,</w:t>
      </w:r>
      <w:r w:rsidR="006A0565" w:rsidRPr="00CE63F2">
        <w:rPr>
          <w:sz w:val="18"/>
          <w:szCs w:val="18"/>
        </w:rPr>
        <w:t xml:space="preserve"> g MPCA/ha) and mean potency of </w:t>
      </w:r>
      <w:r w:rsidR="00E03472" w:rsidRPr="00CE63F2">
        <w:rPr>
          <w:sz w:val="18"/>
          <w:szCs w:val="18"/>
        </w:rPr>
        <w:t>19600</w:t>
      </w:r>
      <w:r w:rsidR="006A0565" w:rsidRPr="00CE63F2">
        <w:rPr>
          <w:sz w:val="18"/>
          <w:szCs w:val="18"/>
        </w:rPr>
        <w:t xml:space="preserve"> IU/mg </w:t>
      </w:r>
      <w:r w:rsidR="00CC567C" w:rsidRPr="00CE63F2">
        <w:rPr>
          <w:sz w:val="18"/>
          <w:szCs w:val="18"/>
        </w:rPr>
        <w:t>product</w:t>
      </w:r>
      <w:r w:rsidR="006A0565" w:rsidRPr="00CE63F2">
        <w:rPr>
          <w:sz w:val="18"/>
          <w:szCs w:val="18"/>
        </w:rPr>
        <w:t xml:space="preserve"> as specified in Part C</w:t>
      </w:r>
      <w:bookmarkEnd w:id="106"/>
      <w:r w:rsidR="006A0565" w:rsidRPr="00CE63F2">
        <w:rPr>
          <w:sz w:val="18"/>
          <w:szCs w:val="18"/>
        </w:rPr>
        <w:t xml:space="preserve">. </w:t>
      </w:r>
    </w:p>
    <w:p w14:paraId="2AB6BC47" w14:textId="75CAEBCC" w:rsidR="00BF3726" w:rsidRPr="00CE63F2" w:rsidRDefault="00BF3726">
      <w:pPr>
        <w:tabs>
          <w:tab w:val="clear" w:pos="720"/>
        </w:tabs>
        <w:spacing w:after="0"/>
        <w:jc w:val="both"/>
        <w:rPr>
          <w:sz w:val="18"/>
          <w:szCs w:val="18"/>
        </w:rPr>
      </w:pPr>
      <w:r w:rsidRPr="00CE63F2">
        <w:rPr>
          <w:sz w:val="18"/>
          <w:szCs w:val="18"/>
          <w:vertAlign w:val="superscript"/>
        </w:rPr>
        <w:t>b</w:t>
      </w:r>
      <w:r w:rsidRPr="00CE63F2">
        <w:rPr>
          <w:sz w:val="18"/>
          <w:szCs w:val="18"/>
        </w:rPr>
        <w:t xml:space="preserve"> </w:t>
      </w:r>
      <w:bookmarkStart w:id="107" w:name="_Hlk141008306"/>
      <w:r w:rsidRPr="00CE63F2">
        <w:rPr>
          <w:sz w:val="18"/>
          <w:szCs w:val="18"/>
        </w:rPr>
        <w:t>MoS calculated based on maximum single application rate and relevant effect data expressed either in IU/ha or in g MPCA/ha</w:t>
      </w:r>
      <w:bookmarkEnd w:id="107"/>
      <w:r w:rsidR="005E708F" w:rsidRPr="00CE63F2">
        <w:rPr>
          <w:sz w:val="18"/>
          <w:szCs w:val="18"/>
        </w:rPr>
        <w:t>.</w:t>
      </w:r>
    </w:p>
    <w:p w14:paraId="402C170A" w14:textId="77777777" w:rsidR="006A0565" w:rsidRPr="00885698" w:rsidRDefault="006A0565" w:rsidP="006A0565">
      <w:pPr>
        <w:tabs>
          <w:tab w:val="clear" w:pos="720"/>
        </w:tabs>
        <w:spacing w:after="0"/>
        <w:rPr>
          <w:color w:val="000000"/>
          <w:sz w:val="22"/>
          <w:szCs w:val="22"/>
          <w:lang w:val="en-US" w:eastAsia="fr-BE"/>
        </w:rPr>
      </w:pPr>
    </w:p>
    <w:p w14:paraId="767CA57C" w14:textId="77777777" w:rsidR="006A0565" w:rsidRPr="00885698" w:rsidRDefault="006A0565" w:rsidP="006A0565">
      <w:pPr>
        <w:tabs>
          <w:tab w:val="clear" w:pos="720"/>
        </w:tabs>
        <w:spacing w:after="0"/>
        <w:rPr>
          <w:color w:val="000000"/>
          <w:sz w:val="20"/>
          <w:szCs w:val="20"/>
          <w:lang w:val="en-US" w:eastAsia="fr-BE"/>
        </w:rPr>
      </w:pPr>
    </w:p>
    <w:p w14:paraId="51225B5D" w14:textId="5225C795" w:rsidR="00F71243" w:rsidRPr="004871A7" w:rsidRDefault="00D60174" w:rsidP="00F71243">
      <w:pPr>
        <w:jc w:val="both"/>
        <w:rPr>
          <w:color w:val="000000" w:themeColor="text1"/>
          <w:sz w:val="22"/>
          <w:szCs w:val="22"/>
        </w:rPr>
      </w:pPr>
      <w:bookmarkStart w:id="108" w:name="_Hlk122680352"/>
      <w:r w:rsidRPr="00CE63F2">
        <w:rPr>
          <w:color w:val="000000" w:themeColor="text1"/>
          <w:sz w:val="22"/>
          <w:szCs w:val="22"/>
        </w:rPr>
        <w:t>When based on International Units/ha</w:t>
      </w:r>
      <w:r w:rsidRPr="00CE63F2">
        <w:rPr>
          <w:color w:val="000000" w:themeColor="text1"/>
          <w:sz w:val="22"/>
          <w:szCs w:val="22"/>
          <w:lang w:eastAsia="fr-BE"/>
        </w:rPr>
        <w:t xml:space="preserve">, </w:t>
      </w:r>
      <w:r w:rsidRPr="00CE63F2">
        <w:rPr>
          <w:color w:val="000000" w:themeColor="text1"/>
          <w:sz w:val="22"/>
          <w:szCs w:val="22"/>
          <w:lang w:val="en-US" w:eastAsia="fr-BE"/>
        </w:rPr>
        <w:t>t</w:t>
      </w:r>
      <w:r w:rsidR="006A0565" w:rsidRPr="00CE63F2">
        <w:rPr>
          <w:color w:val="000000" w:themeColor="text1"/>
          <w:sz w:val="22"/>
          <w:szCs w:val="22"/>
          <w:lang w:val="en-US" w:eastAsia="fr-BE"/>
        </w:rPr>
        <w:t xml:space="preserve">he </w:t>
      </w:r>
      <w:r w:rsidR="007877D9" w:rsidRPr="00CE63F2">
        <w:rPr>
          <w:color w:val="000000" w:themeColor="text1"/>
          <w:sz w:val="22"/>
          <w:szCs w:val="22"/>
          <w:lang w:val="en-US" w:eastAsia="fr-BE"/>
        </w:rPr>
        <w:t xml:space="preserve">quantitative </w:t>
      </w:r>
      <w:r w:rsidR="006A0565" w:rsidRPr="00CE63F2">
        <w:rPr>
          <w:color w:val="000000" w:themeColor="text1"/>
          <w:sz w:val="22"/>
          <w:szCs w:val="22"/>
          <w:lang w:val="en-US" w:eastAsia="fr-BE"/>
        </w:rPr>
        <w:t xml:space="preserve">risk assessment above shows </w:t>
      </w:r>
      <w:bookmarkStart w:id="109" w:name="_Hlk130387184"/>
      <w:r w:rsidR="006A0565" w:rsidRPr="00CE63F2">
        <w:rPr>
          <w:color w:val="000000" w:themeColor="text1"/>
          <w:sz w:val="22"/>
          <w:szCs w:val="22"/>
          <w:lang w:val="en-US" w:eastAsia="fr-BE"/>
        </w:rPr>
        <w:t xml:space="preserve">margins of safety (MoS) </w:t>
      </w:r>
      <w:r w:rsidR="00897AB0" w:rsidRPr="00CE63F2">
        <w:rPr>
          <w:color w:val="000000" w:themeColor="text1"/>
          <w:sz w:val="22"/>
          <w:szCs w:val="22"/>
          <w:lang w:val="en-US" w:eastAsia="fr-BE"/>
        </w:rPr>
        <w:t xml:space="preserve">&gt; </w:t>
      </w:r>
      <w:r w:rsidR="00AB499C" w:rsidRPr="00CE63F2">
        <w:rPr>
          <w:color w:val="000000" w:themeColor="text1"/>
          <w:sz w:val="22"/>
          <w:szCs w:val="22"/>
          <w:lang w:val="en-US" w:eastAsia="fr-BE"/>
        </w:rPr>
        <w:t>3</w:t>
      </w:r>
      <w:r w:rsidR="00CC567C" w:rsidRPr="00CE63F2">
        <w:rPr>
          <w:color w:val="000000" w:themeColor="text1"/>
          <w:sz w:val="22"/>
          <w:szCs w:val="22"/>
          <w:lang w:val="en-US" w:eastAsia="fr-BE"/>
        </w:rPr>
        <w:t>.</w:t>
      </w:r>
      <w:r w:rsidR="00AB499C" w:rsidRPr="00CE63F2">
        <w:rPr>
          <w:color w:val="000000" w:themeColor="text1"/>
          <w:sz w:val="22"/>
          <w:szCs w:val="22"/>
          <w:lang w:val="en-US" w:eastAsia="fr-BE"/>
        </w:rPr>
        <w:t xml:space="preserve">6 </w:t>
      </w:r>
      <w:r w:rsidR="007877D9" w:rsidRPr="00CE63F2">
        <w:rPr>
          <w:color w:val="000000" w:themeColor="text1"/>
          <w:sz w:val="22"/>
          <w:szCs w:val="22"/>
          <w:lang w:val="en-US" w:eastAsia="fr-BE"/>
        </w:rPr>
        <w:t xml:space="preserve">for </w:t>
      </w:r>
      <w:r w:rsidR="007877D9" w:rsidRPr="00CE63F2">
        <w:rPr>
          <w:i/>
          <w:iCs/>
          <w:color w:val="000000" w:themeColor="text1"/>
          <w:sz w:val="22"/>
          <w:szCs w:val="22"/>
          <w:lang w:val="en-US" w:eastAsia="fr-BE"/>
        </w:rPr>
        <w:t xml:space="preserve">A. </w:t>
      </w:r>
      <w:proofErr w:type="spellStart"/>
      <w:r w:rsidR="007877D9" w:rsidRPr="00CE63F2">
        <w:rPr>
          <w:i/>
          <w:iCs/>
          <w:color w:val="000000" w:themeColor="text1"/>
          <w:sz w:val="22"/>
          <w:szCs w:val="22"/>
          <w:lang w:val="en-US" w:eastAsia="fr-BE"/>
        </w:rPr>
        <w:t>rhopalosiphi</w:t>
      </w:r>
      <w:proofErr w:type="spellEnd"/>
      <w:r w:rsidR="007877D9" w:rsidRPr="00CE63F2">
        <w:rPr>
          <w:color w:val="000000" w:themeColor="text1"/>
          <w:sz w:val="22"/>
          <w:szCs w:val="22"/>
          <w:lang w:val="en-US" w:eastAsia="fr-BE"/>
        </w:rPr>
        <w:t xml:space="preserve"> </w:t>
      </w:r>
      <w:r w:rsidR="001E1B94" w:rsidRPr="00CE63F2">
        <w:rPr>
          <w:sz w:val="22"/>
          <w:szCs w:val="22"/>
        </w:rPr>
        <w:t>and</w:t>
      </w:r>
      <w:r w:rsidR="007877D9" w:rsidRPr="00CE63F2">
        <w:rPr>
          <w:color w:val="000000" w:themeColor="text1"/>
          <w:sz w:val="22"/>
          <w:szCs w:val="22"/>
          <w:lang w:val="en-US" w:eastAsia="fr-BE"/>
        </w:rPr>
        <w:t xml:space="preserve"> </w:t>
      </w:r>
      <w:r w:rsidR="007877D9" w:rsidRPr="00CE63F2">
        <w:rPr>
          <w:i/>
          <w:iCs/>
          <w:color w:val="000000" w:themeColor="text1"/>
          <w:sz w:val="22"/>
          <w:szCs w:val="22"/>
          <w:lang w:val="en-US" w:eastAsia="fr-BE"/>
        </w:rPr>
        <w:t xml:space="preserve">T. </w:t>
      </w:r>
      <w:proofErr w:type="spellStart"/>
      <w:r w:rsidR="007877D9" w:rsidRPr="00CE63F2">
        <w:rPr>
          <w:i/>
          <w:iCs/>
          <w:color w:val="000000" w:themeColor="text1"/>
          <w:sz w:val="22"/>
          <w:szCs w:val="22"/>
          <w:lang w:val="en-US" w:eastAsia="fr-BE"/>
        </w:rPr>
        <w:t>pyri</w:t>
      </w:r>
      <w:proofErr w:type="spellEnd"/>
      <w:r w:rsidR="00DF27FD" w:rsidRPr="00CE63F2">
        <w:rPr>
          <w:i/>
          <w:iCs/>
          <w:color w:val="000000" w:themeColor="text1"/>
          <w:sz w:val="22"/>
          <w:szCs w:val="22"/>
          <w:lang w:val="en-US" w:eastAsia="fr-BE"/>
        </w:rPr>
        <w:t xml:space="preserve"> </w:t>
      </w:r>
      <w:r w:rsidR="00DF27FD" w:rsidRPr="00CE63F2">
        <w:rPr>
          <w:iCs/>
          <w:color w:val="000000" w:themeColor="text1"/>
          <w:sz w:val="22"/>
          <w:szCs w:val="22"/>
          <w:lang w:val="en-US" w:eastAsia="fr-BE"/>
        </w:rPr>
        <w:t>for all proposed uses of Foray</w:t>
      </w:r>
      <w:r w:rsidR="00DF27FD" w:rsidRPr="00CE63F2">
        <w:rPr>
          <w:iCs/>
          <w:color w:val="000000" w:themeColor="text1"/>
          <w:sz w:val="22"/>
          <w:szCs w:val="22"/>
          <w:vertAlign w:val="superscript"/>
          <w:lang w:val="en-US" w:eastAsia="fr-BE"/>
        </w:rPr>
        <w:t>®</w:t>
      </w:r>
      <w:r w:rsidR="00DF27FD" w:rsidRPr="00CE63F2">
        <w:rPr>
          <w:iCs/>
          <w:color w:val="000000" w:themeColor="text1"/>
          <w:sz w:val="22"/>
          <w:szCs w:val="22"/>
          <w:lang w:val="en-US" w:eastAsia="fr-BE"/>
        </w:rPr>
        <w:t xml:space="preserve"> </w:t>
      </w:r>
      <w:r w:rsidR="006E4240" w:rsidRPr="00CE63F2">
        <w:rPr>
          <w:iCs/>
          <w:color w:val="000000" w:themeColor="text1"/>
          <w:sz w:val="22"/>
          <w:szCs w:val="22"/>
          <w:lang w:val="en-US" w:eastAsia="fr-BE"/>
        </w:rPr>
        <w:t>76</w:t>
      </w:r>
      <w:r w:rsidR="00DF27FD" w:rsidRPr="00CE63F2">
        <w:rPr>
          <w:iCs/>
          <w:color w:val="000000" w:themeColor="text1"/>
          <w:sz w:val="22"/>
          <w:szCs w:val="22"/>
          <w:lang w:val="en-US" w:eastAsia="fr-BE"/>
        </w:rPr>
        <w:t>B</w:t>
      </w:r>
      <w:r w:rsidR="007877D9" w:rsidRPr="00CE63F2">
        <w:rPr>
          <w:iCs/>
          <w:color w:val="000000" w:themeColor="text1"/>
          <w:sz w:val="22"/>
          <w:szCs w:val="22"/>
          <w:lang w:val="en-US" w:eastAsia="fr-BE"/>
        </w:rPr>
        <w:t>.</w:t>
      </w:r>
      <w:r w:rsidR="00BF3726" w:rsidRPr="00CE63F2">
        <w:rPr>
          <w:iCs/>
          <w:color w:val="000000" w:themeColor="text1"/>
          <w:sz w:val="22"/>
          <w:szCs w:val="22"/>
          <w:lang w:val="en-US" w:eastAsia="fr-BE"/>
        </w:rPr>
        <w:t xml:space="preserve"> </w:t>
      </w:r>
      <w:r w:rsidR="00FF6E38" w:rsidRPr="00CE63F2">
        <w:rPr>
          <w:color w:val="000000" w:themeColor="text1"/>
          <w:sz w:val="22"/>
          <w:szCs w:val="22"/>
        </w:rPr>
        <w:t xml:space="preserve">When based on g MCPA/ha the MoS are &gt; </w:t>
      </w:r>
      <w:r w:rsidR="00FA06DA" w:rsidRPr="00CE63F2">
        <w:rPr>
          <w:color w:val="000000" w:themeColor="text1"/>
          <w:sz w:val="22"/>
          <w:szCs w:val="22"/>
        </w:rPr>
        <w:t>6</w:t>
      </w:r>
      <w:r w:rsidR="00FF6E38" w:rsidRPr="00CE63F2">
        <w:rPr>
          <w:color w:val="000000" w:themeColor="text1"/>
          <w:sz w:val="22"/>
          <w:szCs w:val="22"/>
        </w:rPr>
        <w:t>.3</w:t>
      </w:r>
      <w:r w:rsidR="00BF3726" w:rsidRPr="00CE63F2">
        <w:rPr>
          <w:color w:val="000000" w:themeColor="text1"/>
          <w:sz w:val="22"/>
          <w:szCs w:val="22"/>
        </w:rPr>
        <w:t xml:space="preserve"> </w:t>
      </w:r>
      <w:r w:rsidR="00FF6E38" w:rsidRPr="00CE63F2">
        <w:rPr>
          <w:color w:val="000000" w:themeColor="text1"/>
          <w:sz w:val="22"/>
          <w:szCs w:val="22"/>
        </w:rPr>
        <w:t xml:space="preserve">for all proposed uses. </w:t>
      </w:r>
      <w:bookmarkEnd w:id="109"/>
      <w:r w:rsidR="007D1B8C" w:rsidRPr="00CE63F2">
        <w:rPr>
          <w:iCs/>
          <w:color w:val="000000" w:themeColor="text1"/>
          <w:sz w:val="22"/>
          <w:szCs w:val="22"/>
          <w:lang w:val="en-US" w:eastAsia="fr-BE"/>
        </w:rPr>
        <w:t>Accordingly</w:t>
      </w:r>
      <w:r w:rsidR="00AE2983" w:rsidRPr="00CE63F2">
        <w:rPr>
          <w:iCs/>
          <w:color w:val="000000" w:themeColor="text1"/>
          <w:sz w:val="22"/>
          <w:szCs w:val="22"/>
          <w:lang w:val="en-US" w:eastAsia="fr-BE"/>
        </w:rPr>
        <w:t xml:space="preserve">, </w:t>
      </w:r>
      <w:bookmarkStart w:id="110" w:name="_Hlk130387383"/>
      <w:r w:rsidR="00AE2983" w:rsidRPr="00CE63F2">
        <w:rPr>
          <w:iCs/>
          <w:color w:val="000000" w:themeColor="text1"/>
          <w:sz w:val="22"/>
          <w:szCs w:val="22"/>
          <w:lang w:val="en-US" w:eastAsia="fr-BE"/>
        </w:rPr>
        <w:t>t</w:t>
      </w:r>
      <w:r w:rsidR="00F71243" w:rsidRPr="00CE63F2">
        <w:rPr>
          <w:iCs/>
          <w:color w:val="000000" w:themeColor="text1"/>
          <w:sz w:val="22"/>
          <w:szCs w:val="22"/>
          <w:lang w:val="en-US" w:eastAsia="fr-BE"/>
        </w:rPr>
        <w:t>he quantitative risk assessment indicates an acceptable risk from all proposed uses of Foray</w:t>
      </w:r>
      <w:r w:rsidR="00F71243" w:rsidRPr="00CE63F2">
        <w:rPr>
          <w:iCs/>
          <w:color w:val="000000" w:themeColor="text1"/>
          <w:sz w:val="22"/>
          <w:szCs w:val="22"/>
          <w:vertAlign w:val="superscript"/>
          <w:lang w:val="en-US" w:eastAsia="fr-BE"/>
        </w:rPr>
        <w:t>®</w:t>
      </w:r>
      <w:r w:rsidR="00F71243" w:rsidRPr="00CE63F2">
        <w:rPr>
          <w:iCs/>
          <w:color w:val="000000" w:themeColor="text1"/>
          <w:sz w:val="22"/>
          <w:szCs w:val="22"/>
          <w:lang w:val="en-US" w:eastAsia="fr-BE"/>
        </w:rPr>
        <w:t xml:space="preserve"> </w:t>
      </w:r>
      <w:r w:rsidR="006E4240" w:rsidRPr="00CE63F2">
        <w:rPr>
          <w:iCs/>
          <w:color w:val="000000" w:themeColor="text1"/>
          <w:sz w:val="22"/>
          <w:szCs w:val="22"/>
          <w:lang w:val="en-US" w:eastAsia="fr-BE"/>
        </w:rPr>
        <w:t>76</w:t>
      </w:r>
      <w:r w:rsidR="00F71243" w:rsidRPr="00CE63F2">
        <w:rPr>
          <w:iCs/>
          <w:color w:val="000000" w:themeColor="text1"/>
          <w:sz w:val="22"/>
          <w:szCs w:val="22"/>
          <w:lang w:val="en-US" w:eastAsia="fr-BE"/>
        </w:rPr>
        <w:t xml:space="preserve">B to non-target arthropods based on endpoints from studies with </w:t>
      </w:r>
      <w:r w:rsidR="00F71243" w:rsidRPr="00CE63F2">
        <w:rPr>
          <w:i/>
          <w:color w:val="000000" w:themeColor="text1"/>
          <w:sz w:val="22"/>
          <w:szCs w:val="22"/>
          <w:lang w:val="en-US" w:eastAsia="fr-BE"/>
        </w:rPr>
        <w:t xml:space="preserve">A. </w:t>
      </w:r>
      <w:proofErr w:type="spellStart"/>
      <w:r w:rsidR="00F71243" w:rsidRPr="00CE63F2">
        <w:rPr>
          <w:i/>
          <w:color w:val="000000" w:themeColor="text1"/>
          <w:sz w:val="22"/>
          <w:szCs w:val="22"/>
          <w:lang w:val="en-US" w:eastAsia="fr-BE"/>
        </w:rPr>
        <w:t>rhopalosiphi</w:t>
      </w:r>
      <w:proofErr w:type="spellEnd"/>
      <w:r w:rsidR="00F71243" w:rsidRPr="00CE63F2">
        <w:rPr>
          <w:iCs/>
          <w:color w:val="000000" w:themeColor="text1"/>
          <w:sz w:val="22"/>
          <w:szCs w:val="22"/>
          <w:lang w:val="en-US" w:eastAsia="fr-BE"/>
        </w:rPr>
        <w:t xml:space="preserve"> </w:t>
      </w:r>
      <w:r w:rsidR="001E1B94" w:rsidRPr="00CE63F2">
        <w:rPr>
          <w:sz w:val="22"/>
          <w:szCs w:val="22"/>
        </w:rPr>
        <w:t>and</w:t>
      </w:r>
      <w:r w:rsidR="00F71243" w:rsidRPr="00CE63F2">
        <w:rPr>
          <w:iCs/>
          <w:color w:val="000000" w:themeColor="text1"/>
          <w:sz w:val="22"/>
          <w:szCs w:val="22"/>
          <w:lang w:val="en-US" w:eastAsia="fr-BE"/>
        </w:rPr>
        <w:t xml:space="preserve"> </w:t>
      </w:r>
      <w:r w:rsidR="00F71243" w:rsidRPr="00CE63F2">
        <w:rPr>
          <w:i/>
          <w:color w:val="000000" w:themeColor="text1"/>
          <w:sz w:val="22"/>
          <w:szCs w:val="22"/>
          <w:lang w:val="en-US" w:eastAsia="fr-BE"/>
        </w:rPr>
        <w:t xml:space="preserve">T. </w:t>
      </w:r>
      <w:proofErr w:type="spellStart"/>
      <w:r w:rsidR="00F71243" w:rsidRPr="00CE63F2">
        <w:rPr>
          <w:i/>
          <w:color w:val="000000" w:themeColor="text1"/>
          <w:sz w:val="22"/>
          <w:szCs w:val="22"/>
          <w:lang w:val="en-US" w:eastAsia="fr-BE"/>
        </w:rPr>
        <w:t>pyri</w:t>
      </w:r>
      <w:proofErr w:type="spellEnd"/>
      <w:r w:rsidR="00072B2C" w:rsidRPr="00CE63F2">
        <w:rPr>
          <w:i/>
          <w:color w:val="000000" w:themeColor="text1"/>
          <w:sz w:val="22"/>
          <w:szCs w:val="22"/>
          <w:lang w:val="en-US" w:eastAsia="fr-BE"/>
        </w:rPr>
        <w:t xml:space="preserve"> </w:t>
      </w:r>
      <w:r w:rsidR="00072B2C" w:rsidRPr="00CE63F2">
        <w:rPr>
          <w:color w:val="000000" w:themeColor="text1"/>
          <w:sz w:val="22"/>
          <w:szCs w:val="22"/>
          <w:lang w:val="en-US" w:eastAsia="fr-BE"/>
        </w:rPr>
        <w:t>with high margins of safety</w:t>
      </w:r>
      <w:r w:rsidR="00F71243" w:rsidRPr="00CE63F2">
        <w:rPr>
          <w:iCs/>
          <w:color w:val="000000" w:themeColor="text1"/>
          <w:sz w:val="22"/>
          <w:szCs w:val="22"/>
          <w:lang w:val="en-US" w:eastAsia="fr-BE"/>
        </w:rPr>
        <w:t xml:space="preserve">. Data </w:t>
      </w:r>
      <w:r w:rsidR="00B344FB" w:rsidRPr="00CE63F2">
        <w:rPr>
          <w:iCs/>
          <w:color w:val="000000" w:themeColor="text1"/>
          <w:sz w:val="22"/>
          <w:szCs w:val="22"/>
          <w:lang w:val="en-US" w:eastAsia="fr-BE"/>
        </w:rPr>
        <w:t xml:space="preserve">available from studies with </w:t>
      </w:r>
      <w:r w:rsidR="00F71243" w:rsidRPr="00CE63F2">
        <w:rPr>
          <w:iCs/>
          <w:color w:val="000000" w:themeColor="text1"/>
          <w:sz w:val="22"/>
          <w:szCs w:val="22"/>
          <w:lang w:val="en-US" w:eastAsia="fr-BE"/>
        </w:rPr>
        <w:t xml:space="preserve">additional species support this </w:t>
      </w:r>
      <w:r w:rsidR="00B344FB" w:rsidRPr="00CE63F2">
        <w:rPr>
          <w:iCs/>
          <w:color w:val="000000" w:themeColor="text1"/>
          <w:sz w:val="22"/>
          <w:szCs w:val="22"/>
          <w:lang w:val="en-US" w:eastAsia="fr-BE"/>
        </w:rPr>
        <w:t>assessmen</w:t>
      </w:r>
      <w:r w:rsidR="00072B2C" w:rsidRPr="00CE63F2">
        <w:rPr>
          <w:iCs/>
          <w:color w:val="000000" w:themeColor="text1"/>
          <w:sz w:val="22"/>
          <w:szCs w:val="22"/>
          <w:lang w:val="en-US" w:eastAsia="fr-BE"/>
        </w:rPr>
        <w:t>t</w:t>
      </w:r>
      <w:r w:rsidR="00F71243" w:rsidRPr="00CE63F2">
        <w:rPr>
          <w:iCs/>
          <w:color w:val="000000" w:themeColor="text1"/>
          <w:sz w:val="22"/>
          <w:szCs w:val="22"/>
          <w:lang w:val="en-US" w:eastAsia="fr-BE"/>
        </w:rPr>
        <w:t xml:space="preserve">, since </w:t>
      </w:r>
      <w:r w:rsidR="00B344FB" w:rsidRPr="00CE63F2">
        <w:rPr>
          <w:iCs/>
          <w:color w:val="000000" w:themeColor="text1"/>
          <w:sz w:val="22"/>
          <w:szCs w:val="22"/>
          <w:lang w:val="en-US" w:eastAsia="fr-BE"/>
        </w:rPr>
        <w:t xml:space="preserve">corrected </w:t>
      </w:r>
      <w:r w:rsidR="00F71243" w:rsidRPr="00CE63F2">
        <w:rPr>
          <w:iCs/>
          <w:color w:val="000000" w:themeColor="text1"/>
          <w:sz w:val="22"/>
          <w:szCs w:val="22"/>
          <w:lang w:val="en-US" w:eastAsia="fr-BE"/>
        </w:rPr>
        <w:t xml:space="preserve">mortality of </w:t>
      </w:r>
      <w:r w:rsidR="00F71243" w:rsidRPr="00CE63F2">
        <w:rPr>
          <w:i/>
          <w:color w:val="000000" w:themeColor="text1"/>
          <w:sz w:val="22"/>
          <w:szCs w:val="22"/>
          <w:lang w:val="en-US" w:eastAsia="fr-BE"/>
        </w:rPr>
        <w:t xml:space="preserve">C. </w:t>
      </w:r>
      <w:proofErr w:type="spellStart"/>
      <w:r w:rsidR="00F71243" w:rsidRPr="00CE63F2">
        <w:rPr>
          <w:i/>
          <w:color w:val="000000" w:themeColor="text1"/>
          <w:sz w:val="22"/>
          <w:szCs w:val="22"/>
          <w:lang w:val="en-US" w:eastAsia="fr-BE"/>
        </w:rPr>
        <w:t>carnea</w:t>
      </w:r>
      <w:proofErr w:type="spellEnd"/>
      <w:r w:rsidR="00F71243" w:rsidRPr="00CE63F2">
        <w:rPr>
          <w:iCs/>
          <w:color w:val="000000" w:themeColor="text1"/>
          <w:sz w:val="22"/>
          <w:szCs w:val="22"/>
          <w:lang w:val="en-US" w:eastAsia="fr-BE"/>
        </w:rPr>
        <w:t xml:space="preserve"> was &lt; </w:t>
      </w:r>
      <w:r w:rsidR="00B344FB" w:rsidRPr="00CE63F2">
        <w:rPr>
          <w:iCs/>
          <w:color w:val="000000" w:themeColor="text1"/>
          <w:sz w:val="22"/>
          <w:szCs w:val="22"/>
          <w:lang w:val="en-US" w:eastAsia="fr-BE"/>
        </w:rPr>
        <w:t>5</w:t>
      </w:r>
      <w:r w:rsidR="00F71243" w:rsidRPr="00CE63F2">
        <w:rPr>
          <w:iCs/>
          <w:color w:val="000000" w:themeColor="text1"/>
          <w:sz w:val="22"/>
          <w:szCs w:val="22"/>
          <w:lang w:val="en-US" w:eastAsia="fr-BE"/>
        </w:rPr>
        <w:t xml:space="preserve">0% at all test concentrations, results for </w:t>
      </w:r>
      <w:r w:rsidR="00F71243" w:rsidRPr="00CE63F2">
        <w:rPr>
          <w:i/>
          <w:color w:val="000000" w:themeColor="text1"/>
          <w:sz w:val="22"/>
          <w:szCs w:val="22"/>
          <w:lang w:val="en-US" w:eastAsia="fr-BE"/>
        </w:rPr>
        <w:t xml:space="preserve">T. </w:t>
      </w:r>
      <w:proofErr w:type="spellStart"/>
      <w:r w:rsidR="00F71243" w:rsidRPr="00CE63F2">
        <w:rPr>
          <w:i/>
          <w:color w:val="000000" w:themeColor="text1"/>
          <w:sz w:val="22"/>
          <w:szCs w:val="22"/>
          <w:lang w:val="en-US" w:eastAsia="fr-BE"/>
        </w:rPr>
        <w:t>cacoeciae</w:t>
      </w:r>
      <w:proofErr w:type="spellEnd"/>
      <w:r w:rsidR="00F71243" w:rsidRPr="00CE63F2">
        <w:rPr>
          <w:iCs/>
          <w:color w:val="000000" w:themeColor="text1"/>
          <w:sz w:val="22"/>
          <w:szCs w:val="22"/>
          <w:lang w:val="en-US" w:eastAsia="fr-BE"/>
        </w:rPr>
        <w:t xml:space="preserve"> are not reliable due to the high control mortality, and </w:t>
      </w:r>
      <w:r w:rsidR="00B344FB" w:rsidRPr="00CE63F2">
        <w:rPr>
          <w:iCs/>
          <w:color w:val="000000" w:themeColor="text1"/>
          <w:sz w:val="22"/>
          <w:szCs w:val="22"/>
          <w:lang w:val="en-US" w:eastAsia="fr-BE"/>
        </w:rPr>
        <w:t xml:space="preserve">effects on mortality and reproduction of </w:t>
      </w:r>
      <w:r w:rsidR="00F71243" w:rsidRPr="00CE63F2">
        <w:rPr>
          <w:i/>
          <w:color w:val="000000" w:themeColor="text1"/>
          <w:sz w:val="22"/>
          <w:szCs w:val="22"/>
          <w:lang w:val="en-US" w:eastAsia="fr-BE"/>
        </w:rPr>
        <w:t>M</w:t>
      </w:r>
      <w:r w:rsidR="00B344FB" w:rsidRPr="00CE63F2">
        <w:rPr>
          <w:i/>
          <w:color w:val="000000" w:themeColor="text1"/>
          <w:sz w:val="22"/>
          <w:szCs w:val="22"/>
          <w:lang w:val="en-US" w:eastAsia="fr-BE"/>
        </w:rPr>
        <w:t xml:space="preserve">. </w:t>
      </w:r>
      <w:r w:rsidR="00F71243" w:rsidRPr="00CE63F2">
        <w:rPr>
          <w:i/>
          <w:color w:val="000000" w:themeColor="text1"/>
          <w:sz w:val="22"/>
          <w:szCs w:val="22"/>
          <w:lang w:val="en-US" w:eastAsia="fr-BE"/>
        </w:rPr>
        <w:t>occidentalis</w:t>
      </w:r>
      <w:r w:rsidR="00F71243" w:rsidRPr="00CE63F2">
        <w:rPr>
          <w:iCs/>
          <w:color w:val="000000" w:themeColor="text1"/>
          <w:sz w:val="22"/>
          <w:szCs w:val="22"/>
          <w:lang w:val="en-US" w:eastAsia="fr-BE"/>
        </w:rPr>
        <w:t xml:space="preserve"> and </w:t>
      </w:r>
      <w:r w:rsidR="00F71243" w:rsidRPr="00CE63F2">
        <w:rPr>
          <w:i/>
          <w:color w:val="000000" w:themeColor="text1"/>
          <w:sz w:val="22"/>
          <w:szCs w:val="22"/>
          <w:lang w:val="en-US" w:eastAsia="fr-BE"/>
        </w:rPr>
        <w:t>T</w:t>
      </w:r>
      <w:r w:rsidR="00B344FB" w:rsidRPr="00CE63F2">
        <w:rPr>
          <w:i/>
          <w:color w:val="000000" w:themeColor="text1"/>
          <w:sz w:val="22"/>
          <w:szCs w:val="22"/>
          <w:lang w:val="en-US" w:eastAsia="fr-BE"/>
        </w:rPr>
        <w:t xml:space="preserve">. </w:t>
      </w:r>
      <w:proofErr w:type="spellStart"/>
      <w:r w:rsidR="00F71243" w:rsidRPr="00CE63F2">
        <w:rPr>
          <w:i/>
          <w:color w:val="000000" w:themeColor="text1"/>
          <w:sz w:val="22"/>
          <w:szCs w:val="22"/>
          <w:lang w:val="en-US" w:eastAsia="fr-BE"/>
        </w:rPr>
        <w:t>urticae</w:t>
      </w:r>
      <w:proofErr w:type="spellEnd"/>
      <w:r w:rsidR="00B344FB" w:rsidRPr="00CE63F2">
        <w:rPr>
          <w:iCs/>
          <w:color w:val="000000" w:themeColor="text1"/>
          <w:sz w:val="22"/>
          <w:szCs w:val="22"/>
          <w:lang w:val="en-US" w:eastAsia="fr-BE"/>
        </w:rPr>
        <w:t xml:space="preserve"> were </w:t>
      </w:r>
      <w:r w:rsidR="00F71243" w:rsidRPr="00CE63F2">
        <w:rPr>
          <w:iCs/>
          <w:color w:val="000000" w:themeColor="text1"/>
          <w:sz w:val="22"/>
          <w:szCs w:val="22"/>
          <w:lang w:val="en-US" w:eastAsia="fr-BE"/>
        </w:rPr>
        <w:t>&lt;</w:t>
      </w:r>
      <w:r w:rsidR="00B344FB" w:rsidRPr="00CE63F2">
        <w:rPr>
          <w:iCs/>
          <w:color w:val="000000" w:themeColor="text1"/>
          <w:sz w:val="22"/>
          <w:szCs w:val="22"/>
          <w:lang w:val="en-US" w:eastAsia="fr-BE"/>
        </w:rPr>
        <w:t xml:space="preserve"> 5</w:t>
      </w:r>
      <w:r w:rsidR="00F71243" w:rsidRPr="00CE63F2">
        <w:rPr>
          <w:iCs/>
          <w:color w:val="000000" w:themeColor="text1"/>
          <w:sz w:val="22"/>
          <w:szCs w:val="22"/>
          <w:lang w:val="en-US" w:eastAsia="fr-BE"/>
        </w:rPr>
        <w:t>0% at all test concentrations</w:t>
      </w:r>
      <w:r w:rsidR="00B344FB" w:rsidRPr="00CE63F2">
        <w:rPr>
          <w:iCs/>
          <w:color w:val="000000" w:themeColor="text1"/>
          <w:sz w:val="22"/>
          <w:szCs w:val="22"/>
          <w:lang w:val="en-US" w:eastAsia="fr-BE"/>
        </w:rPr>
        <w:t xml:space="preserve">. </w:t>
      </w:r>
      <w:r w:rsidR="00F71243" w:rsidRPr="00CE63F2">
        <w:rPr>
          <w:iCs/>
          <w:color w:val="000000" w:themeColor="text1"/>
          <w:sz w:val="22"/>
          <w:szCs w:val="22"/>
          <w:lang w:val="en-US" w:eastAsia="fr-BE"/>
        </w:rPr>
        <w:t xml:space="preserve">The only </w:t>
      </w:r>
      <w:r w:rsidR="00B344FB" w:rsidRPr="00CE63F2">
        <w:rPr>
          <w:iCs/>
          <w:color w:val="000000" w:themeColor="text1"/>
          <w:sz w:val="22"/>
          <w:szCs w:val="22"/>
          <w:lang w:val="en-US" w:eastAsia="fr-BE"/>
        </w:rPr>
        <w:t xml:space="preserve">pronounced </w:t>
      </w:r>
      <w:r w:rsidR="00F71243" w:rsidRPr="00CE63F2">
        <w:rPr>
          <w:iCs/>
          <w:color w:val="000000" w:themeColor="text1"/>
          <w:sz w:val="22"/>
          <w:szCs w:val="22"/>
          <w:lang w:val="en-US" w:eastAsia="fr-BE"/>
        </w:rPr>
        <w:t xml:space="preserve">effect </w:t>
      </w:r>
      <w:r w:rsidR="00072B2C" w:rsidRPr="00CE63F2">
        <w:rPr>
          <w:iCs/>
          <w:color w:val="000000" w:themeColor="text1"/>
          <w:sz w:val="22"/>
          <w:szCs w:val="22"/>
          <w:lang w:val="en-US" w:eastAsia="fr-BE"/>
        </w:rPr>
        <w:t xml:space="preserve">that has been </w:t>
      </w:r>
      <w:r w:rsidR="00B344FB" w:rsidRPr="00CE63F2">
        <w:rPr>
          <w:iCs/>
          <w:color w:val="000000" w:themeColor="text1"/>
          <w:sz w:val="22"/>
          <w:szCs w:val="22"/>
          <w:lang w:val="en-US" w:eastAsia="fr-BE"/>
        </w:rPr>
        <w:t xml:space="preserve">observed </w:t>
      </w:r>
      <w:r w:rsidR="00897AB0" w:rsidRPr="00CE63F2">
        <w:rPr>
          <w:iCs/>
          <w:color w:val="000000" w:themeColor="text1"/>
          <w:sz w:val="22"/>
          <w:szCs w:val="22"/>
          <w:lang w:val="en-US" w:eastAsia="fr-BE"/>
        </w:rPr>
        <w:t xml:space="preserve">in the available effect studies </w:t>
      </w:r>
      <w:r w:rsidR="00072B2C" w:rsidRPr="00CE63F2">
        <w:rPr>
          <w:iCs/>
          <w:color w:val="000000" w:themeColor="text1"/>
          <w:sz w:val="22"/>
          <w:szCs w:val="22"/>
          <w:lang w:val="en-US" w:eastAsia="fr-BE"/>
        </w:rPr>
        <w:t xml:space="preserve">was a reduced </w:t>
      </w:r>
      <w:r w:rsidR="00F71243" w:rsidRPr="00CE63F2">
        <w:rPr>
          <w:iCs/>
          <w:color w:val="000000" w:themeColor="text1"/>
          <w:sz w:val="22"/>
          <w:szCs w:val="22"/>
          <w:lang w:val="en-US" w:eastAsia="fr-BE"/>
        </w:rPr>
        <w:t>hatch</w:t>
      </w:r>
      <w:r w:rsidR="00B344FB" w:rsidRPr="00CE63F2">
        <w:rPr>
          <w:iCs/>
          <w:color w:val="000000" w:themeColor="text1"/>
          <w:sz w:val="22"/>
          <w:szCs w:val="22"/>
          <w:lang w:val="en-US" w:eastAsia="fr-BE"/>
        </w:rPr>
        <w:t xml:space="preserve">ing rate of </w:t>
      </w:r>
      <w:r w:rsidR="00B344FB" w:rsidRPr="00CE63F2">
        <w:rPr>
          <w:i/>
          <w:iCs/>
          <w:color w:val="000000" w:themeColor="text1"/>
          <w:sz w:val="22"/>
          <w:szCs w:val="22"/>
          <w:lang w:val="en-US" w:eastAsia="fr-BE"/>
        </w:rPr>
        <w:t xml:space="preserve">M. occidentalis </w:t>
      </w:r>
      <w:r w:rsidR="00B344FB" w:rsidRPr="00CE63F2">
        <w:rPr>
          <w:color w:val="000000" w:themeColor="text1"/>
          <w:sz w:val="22"/>
          <w:szCs w:val="22"/>
          <w:lang w:val="en-US" w:eastAsia="fr-BE"/>
        </w:rPr>
        <w:t xml:space="preserve">following direct application </w:t>
      </w:r>
      <w:r w:rsidR="00072B2C" w:rsidRPr="00CE63F2">
        <w:rPr>
          <w:color w:val="000000" w:themeColor="text1"/>
          <w:sz w:val="22"/>
          <w:szCs w:val="22"/>
          <w:lang w:val="en-US" w:eastAsia="fr-BE"/>
        </w:rPr>
        <w:t xml:space="preserve">of </w:t>
      </w:r>
      <w:proofErr w:type="spellStart"/>
      <w:r w:rsidR="003A4CDF" w:rsidRPr="00CE63F2">
        <w:rPr>
          <w:i/>
          <w:color w:val="000000" w:themeColor="text1"/>
          <w:sz w:val="22"/>
          <w:szCs w:val="22"/>
          <w:lang w:val="en-US" w:eastAsia="fr-BE"/>
        </w:rPr>
        <w:t>Btk</w:t>
      </w:r>
      <w:proofErr w:type="spellEnd"/>
      <w:r w:rsidR="00072B2C" w:rsidRPr="00CE63F2">
        <w:rPr>
          <w:color w:val="000000" w:themeColor="text1"/>
          <w:sz w:val="22"/>
          <w:szCs w:val="22"/>
          <w:lang w:val="en-US" w:eastAsia="fr-BE"/>
        </w:rPr>
        <w:t xml:space="preserve"> </w:t>
      </w:r>
      <w:r w:rsidR="00F06AAD" w:rsidRPr="00CE63F2">
        <w:rPr>
          <w:color w:val="000000" w:themeColor="text1"/>
          <w:sz w:val="22"/>
          <w:szCs w:val="22"/>
          <w:lang w:val="en-US" w:eastAsia="fr-BE"/>
        </w:rPr>
        <w:t>ABTS-351</w:t>
      </w:r>
      <w:r w:rsidR="00072B2C" w:rsidRPr="00CE63F2">
        <w:rPr>
          <w:color w:val="000000" w:themeColor="text1"/>
          <w:sz w:val="22"/>
          <w:szCs w:val="22"/>
          <w:lang w:val="en-US" w:eastAsia="fr-BE"/>
        </w:rPr>
        <w:t xml:space="preserve"> </w:t>
      </w:r>
      <w:r w:rsidR="00B344FB" w:rsidRPr="00CE63F2">
        <w:rPr>
          <w:color w:val="000000" w:themeColor="text1"/>
          <w:sz w:val="22"/>
          <w:szCs w:val="22"/>
          <w:lang w:val="en-US" w:eastAsia="fr-BE"/>
        </w:rPr>
        <w:t>to eggs</w:t>
      </w:r>
      <w:r w:rsidR="00B344FB" w:rsidRPr="00CE63F2">
        <w:rPr>
          <w:iCs/>
          <w:color w:val="000000" w:themeColor="text1"/>
          <w:sz w:val="22"/>
          <w:szCs w:val="22"/>
          <w:lang w:val="en-US" w:eastAsia="fr-BE"/>
        </w:rPr>
        <w:t xml:space="preserve">, which is not </w:t>
      </w:r>
      <w:r w:rsidR="00F71243" w:rsidRPr="00CE63F2">
        <w:rPr>
          <w:iCs/>
          <w:color w:val="000000" w:themeColor="text1"/>
          <w:sz w:val="22"/>
          <w:szCs w:val="22"/>
          <w:lang w:val="en-US" w:eastAsia="fr-BE"/>
        </w:rPr>
        <w:t xml:space="preserve">consistent with the mode of action of </w:t>
      </w:r>
      <w:proofErr w:type="spellStart"/>
      <w:r w:rsidR="003A4CDF" w:rsidRPr="00CE63F2">
        <w:rPr>
          <w:i/>
          <w:iCs/>
          <w:color w:val="000000" w:themeColor="text1"/>
          <w:sz w:val="22"/>
          <w:szCs w:val="22"/>
          <w:lang w:val="en-US" w:eastAsia="fr-BE"/>
        </w:rPr>
        <w:t>Btk</w:t>
      </w:r>
      <w:proofErr w:type="spellEnd"/>
      <w:r w:rsidR="00F71243" w:rsidRPr="00CE63F2">
        <w:rPr>
          <w:iCs/>
          <w:color w:val="000000" w:themeColor="text1"/>
          <w:sz w:val="22"/>
          <w:szCs w:val="22"/>
          <w:lang w:val="en-US" w:eastAsia="fr-BE"/>
        </w:rPr>
        <w:t xml:space="preserve"> ABTS-351</w:t>
      </w:r>
      <w:r w:rsidR="00B344FB" w:rsidRPr="00CE63F2">
        <w:rPr>
          <w:iCs/>
          <w:color w:val="000000" w:themeColor="text1"/>
          <w:sz w:val="22"/>
          <w:szCs w:val="22"/>
          <w:lang w:val="en-US" w:eastAsia="fr-BE"/>
        </w:rPr>
        <w:t xml:space="preserve"> and thus </w:t>
      </w:r>
      <w:r w:rsidR="007D1B8C" w:rsidRPr="00CE63F2">
        <w:rPr>
          <w:iCs/>
          <w:color w:val="000000" w:themeColor="text1"/>
          <w:sz w:val="22"/>
          <w:szCs w:val="22"/>
          <w:lang w:val="en-US" w:eastAsia="fr-BE"/>
        </w:rPr>
        <w:t xml:space="preserve">likely </w:t>
      </w:r>
      <w:r w:rsidR="00B344FB" w:rsidRPr="00CE63F2">
        <w:rPr>
          <w:iCs/>
          <w:color w:val="000000" w:themeColor="text1"/>
          <w:sz w:val="22"/>
          <w:szCs w:val="22"/>
          <w:lang w:val="en-US" w:eastAsia="fr-BE"/>
        </w:rPr>
        <w:t>reflect</w:t>
      </w:r>
      <w:r w:rsidR="007D1B8C" w:rsidRPr="00CE63F2">
        <w:rPr>
          <w:iCs/>
          <w:color w:val="000000" w:themeColor="text1"/>
          <w:sz w:val="22"/>
          <w:szCs w:val="22"/>
          <w:lang w:val="en-US" w:eastAsia="fr-BE"/>
        </w:rPr>
        <w:t xml:space="preserve">s </w:t>
      </w:r>
      <w:r w:rsidR="00B344FB" w:rsidRPr="00CE63F2">
        <w:rPr>
          <w:iCs/>
          <w:color w:val="000000" w:themeColor="text1"/>
          <w:sz w:val="22"/>
          <w:szCs w:val="22"/>
          <w:lang w:val="en-US" w:eastAsia="fr-BE"/>
        </w:rPr>
        <w:t>physical effect</w:t>
      </w:r>
      <w:r w:rsidR="007D1B8C" w:rsidRPr="00CE63F2">
        <w:rPr>
          <w:iCs/>
          <w:color w:val="000000" w:themeColor="text1"/>
          <w:sz w:val="22"/>
          <w:szCs w:val="22"/>
          <w:lang w:val="en-US" w:eastAsia="fr-BE"/>
        </w:rPr>
        <w:t>s</w:t>
      </w:r>
      <w:r w:rsidR="00B344FB" w:rsidRPr="00CE63F2">
        <w:rPr>
          <w:iCs/>
          <w:color w:val="000000" w:themeColor="text1"/>
          <w:sz w:val="22"/>
          <w:szCs w:val="22"/>
          <w:lang w:val="en-US" w:eastAsia="fr-BE"/>
        </w:rPr>
        <w:t xml:space="preserve"> of the test item</w:t>
      </w:r>
      <w:r w:rsidR="007D1B8C" w:rsidRPr="00CE63F2">
        <w:rPr>
          <w:iCs/>
          <w:color w:val="000000" w:themeColor="text1"/>
          <w:sz w:val="22"/>
          <w:szCs w:val="22"/>
          <w:lang w:val="en-US" w:eastAsia="fr-BE"/>
        </w:rPr>
        <w:t xml:space="preserve"> application</w:t>
      </w:r>
      <w:bookmarkEnd w:id="110"/>
      <w:r w:rsidR="00F71243" w:rsidRPr="00CE63F2">
        <w:rPr>
          <w:iCs/>
          <w:color w:val="000000" w:themeColor="text1"/>
          <w:sz w:val="22"/>
          <w:szCs w:val="22"/>
          <w:lang w:val="en-US" w:eastAsia="fr-BE"/>
        </w:rPr>
        <w:t>.</w:t>
      </w:r>
    </w:p>
    <w:bookmarkEnd w:id="108"/>
    <w:p w14:paraId="206F7ED4" w14:textId="0F8ADCA8" w:rsidR="00E87DF3" w:rsidRPr="00897AB0" w:rsidRDefault="00E87DF3" w:rsidP="00E87DF3">
      <w:pPr>
        <w:spacing w:after="120"/>
        <w:jc w:val="both"/>
      </w:pPr>
      <w:r w:rsidRPr="00897AB0">
        <w:rPr>
          <w:b/>
          <w:bCs/>
          <w:color w:val="000000" w:themeColor="text1"/>
          <w:sz w:val="22"/>
          <w:szCs w:val="22"/>
          <w:lang w:val="en-US" w:eastAsia="fr-BE"/>
        </w:rPr>
        <w:t xml:space="preserve">Risk posed by toxins/metabolites from </w:t>
      </w:r>
      <w:proofErr w:type="spellStart"/>
      <w:r w:rsidR="003A4CDF" w:rsidRPr="003A4CDF">
        <w:rPr>
          <w:b/>
          <w:bCs/>
          <w:i/>
          <w:color w:val="000000" w:themeColor="text1"/>
          <w:sz w:val="22"/>
          <w:szCs w:val="22"/>
          <w:lang w:val="en-US" w:eastAsia="fr-BE"/>
        </w:rPr>
        <w:t>Btk</w:t>
      </w:r>
      <w:proofErr w:type="spellEnd"/>
      <w:r w:rsidR="006A0565" w:rsidRPr="00897AB0">
        <w:rPr>
          <w:b/>
          <w:bCs/>
          <w:color w:val="000000" w:themeColor="text1"/>
          <w:sz w:val="22"/>
          <w:szCs w:val="22"/>
          <w:lang w:val="en-US" w:eastAsia="fr-BE"/>
        </w:rPr>
        <w:t xml:space="preserve"> ABTS-351 </w:t>
      </w:r>
      <w:r w:rsidRPr="00897AB0">
        <w:rPr>
          <w:b/>
          <w:bCs/>
          <w:color w:val="000000" w:themeColor="text1"/>
          <w:sz w:val="22"/>
          <w:szCs w:val="22"/>
          <w:lang w:val="en-US" w:eastAsia="fr-BE"/>
        </w:rPr>
        <w:t>to non-target arthropods other than bees</w:t>
      </w:r>
    </w:p>
    <w:p w14:paraId="5853E917" w14:textId="521FBFC9" w:rsidR="006B5951" w:rsidRPr="00897AB0" w:rsidRDefault="00AE2983" w:rsidP="002A09B9">
      <w:pPr>
        <w:spacing w:after="0"/>
        <w:jc w:val="both"/>
        <w:rPr>
          <w:sz w:val="22"/>
          <w:szCs w:val="22"/>
          <w:lang w:val="en-US" w:eastAsia="fr-BE"/>
        </w:rPr>
      </w:pPr>
      <w:bookmarkStart w:id="111" w:name="_Hlk137586140"/>
      <w:r w:rsidRPr="00CE63F2">
        <w:rPr>
          <w:color w:val="000000" w:themeColor="text1"/>
          <w:sz w:val="22"/>
          <w:szCs w:val="22"/>
          <w:lang w:val="en-US" w:eastAsia="fr-BE"/>
        </w:rPr>
        <w:t>No laboratory studies are available which specifically</w:t>
      </w:r>
      <w:r w:rsidR="00FB7A17" w:rsidRPr="00CE63F2">
        <w:rPr>
          <w:color w:val="000000" w:themeColor="text1"/>
          <w:sz w:val="22"/>
          <w:szCs w:val="22"/>
          <w:lang w:val="en-US" w:eastAsia="fr-BE"/>
        </w:rPr>
        <w:t xml:space="preserve"> </w:t>
      </w:r>
      <w:r w:rsidRPr="00CE63F2">
        <w:rPr>
          <w:color w:val="000000" w:themeColor="text1"/>
          <w:sz w:val="22"/>
          <w:szCs w:val="22"/>
          <w:lang w:val="en-US" w:eastAsia="fr-BE"/>
        </w:rPr>
        <w:t xml:space="preserve">characterized </w:t>
      </w:r>
      <w:r w:rsidR="00FB7A17" w:rsidRPr="00CE63F2">
        <w:rPr>
          <w:color w:val="000000" w:themeColor="text1"/>
          <w:sz w:val="22"/>
          <w:szCs w:val="22"/>
          <w:lang w:val="en-US" w:eastAsia="fr-BE"/>
        </w:rPr>
        <w:t xml:space="preserve">or quantified </w:t>
      </w:r>
      <w:r w:rsidRPr="00CE63F2">
        <w:rPr>
          <w:color w:val="000000" w:themeColor="text1"/>
          <w:sz w:val="22"/>
          <w:szCs w:val="22"/>
          <w:lang w:val="en-US" w:eastAsia="fr-BE"/>
        </w:rPr>
        <w:t xml:space="preserve">the toxicity of relevant </w:t>
      </w:r>
      <w:proofErr w:type="spellStart"/>
      <w:r w:rsidRPr="00CE63F2">
        <w:rPr>
          <w:color w:val="000000" w:themeColor="text1"/>
          <w:sz w:val="22"/>
          <w:szCs w:val="22"/>
          <w:lang w:val="en-US" w:eastAsia="fr-BE"/>
        </w:rPr>
        <w:t>CryP</w:t>
      </w:r>
      <w:proofErr w:type="spellEnd"/>
      <w:r w:rsidRPr="00CE63F2">
        <w:rPr>
          <w:color w:val="000000" w:themeColor="text1"/>
          <w:sz w:val="22"/>
          <w:szCs w:val="22"/>
          <w:lang w:val="en-US" w:eastAsia="fr-BE"/>
        </w:rPr>
        <w:t xml:space="preserve"> to non-target arthropods. </w:t>
      </w:r>
      <w:r w:rsidR="000E0FA7" w:rsidRPr="00CE63F2">
        <w:rPr>
          <w:color w:val="000000" w:themeColor="text1"/>
          <w:sz w:val="22"/>
          <w:szCs w:val="22"/>
        </w:rPr>
        <w:t xml:space="preserve">In the DAR (2008) and the latest EU Renewal of </w:t>
      </w:r>
      <w:proofErr w:type="spellStart"/>
      <w:r w:rsidR="000E0FA7" w:rsidRPr="00CE63F2">
        <w:rPr>
          <w:i/>
          <w:iCs/>
          <w:color w:val="000000" w:themeColor="text1"/>
          <w:sz w:val="22"/>
          <w:szCs w:val="22"/>
        </w:rPr>
        <w:t>Btk</w:t>
      </w:r>
      <w:proofErr w:type="spellEnd"/>
      <w:r w:rsidR="000E0FA7" w:rsidRPr="00CE63F2">
        <w:rPr>
          <w:color w:val="000000" w:themeColor="text1"/>
          <w:sz w:val="22"/>
          <w:szCs w:val="22"/>
        </w:rPr>
        <w:t xml:space="preserve"> ABTS-351 (details in </w:t>
      </w:r>
      <w:r w:rsidR="00776CE5" w:rsidRPr="00CE63F2">
        <w:rPr>
          <w:color w:val="000000" w:themeColor="text1"/>
          <w:sz w:val="22"/>
          <w:szCs w:val="22"/>
        </w:rPr>
        <w:t>RAR, 2020</w:t>
      </w:r>
      <w:r w:rsidR="000E0FA7" w:rsidRPr="00CE63F2">
        <w:rPr>
          <w:color w:val="000000" w:themeColor="text1"/>
          <w:sz w:val="22"/>
          <w:szCs w:val="22"/>
        </w:rPr>
        <w:t xml:space="preserve"> Vol. 3 B2), it was concluded that </w:t>
      </w:r>
      <w:proofErr w:type="spellStart"/>
      <w:r w:rsidR="000E0FA7" w:rsidRPr="00CE63F2">
        <w:rPr>
          <w:i/>
          <w:iCs/>
          <w:color w:val="000000" w:themeColor="text1"/>
          <w:sz w:val="22"/>
          <w:szCs w:val="22"/>
        </w:rPr>
        <w:t>Btk</w:t>
      </w:r>
      <w:proofErr w:type="spellEnd"/>
      <w:r w:rsidR="000E0FA7" w:rsidRPr="00CE63F2">
        <w:rPr>
          <w:color w:val="000000" w:themeColor="text1"/>
          <w:sz w:val="22"/>
          <w:szCs w:val="22"/>
        </w:rPr>
        <w:t xml:space="preserve"> ABTS-351 acts highly specific against members of the insect order of Lepidoptera and has no or only very limited activity against members of the orders Coleoptera, Diptera and Orthoptera. In line with this, </w:t>
      </w:r>
      <w:bookmarkStart w:id="112" w:name="_Hlk130388770"/>
      <w:r w:rsidRPr="00CE63F2">
        <w:rPr>
          <w:color w:val="000000" w:themeColor="text1"/>
          <w:sz w:val="22"/>
          <w:szCs w:val="22"/>
          <w:lang w:val="en-US" w:eastAsia="fr-BE"/>
        </w:rPr>
        <w:t xml:space="preserve">the available data package </w:t>
      </w:r>
      <w:r w:rsidR="00524B68" w:rsidRPr="00CE63F2">
        <w:rPr>
          <w:color w:val="000000" w:themeColor="text1"/>
          <w:sz w:val="22"/>
          <w:szCs w:val="22"/>
          <w:lang w:val="en-US" w:eastAsia="fr-BE"/>
        </w:rPr>
        <w:t xml:space="preserve">(laboratory studies and open literature) </w:t>
      </w:r>
      <w:r w:rsidR="00EA28B4" w:rsidRPr="00CE63F2">
        <w:rPr>
          <w:color w:val="000000" w:themeColor="text1"/>
          <w:sz w:val="22"/>
          <w:szCs w:val="22"/>
          <w:lang w:val="en-US" w:eastAsia="fr-BE"/>
        </w:rPr>
        <w:t xml:space="preserve">shows </w:t>
      </w:r>
      <w:r w:rsidRPr="00CE63F2">
        <w:rPr>
          <w:sz w:val="22"/>
          <w:szCs w:val="22"/>
          <w:lang w:eastAsia="fr-BE"/>
        </w:rPr>
        <w:t xml:space="preserve">low toxicity of </w:t>
      </w:r>
      <w:proofErr w:type="spellStart"/>
      <w:r w:rsidR="003A4CDF" w:rsidRPr="00CE63F2">
        <w:rPr>
          <w:i/>
          <w:sz w:val="22"/>
          <w:szCs w:val="22"/>
          <w:lang w:eastAsia="fr-BE"/>
        </w:rPr>
        <w:t>Btk</w:t>
      </w:r>
      <w:proofErr w:type="spellEnd"/>
      <w:r w:rsidRPr="00CE63F2">
        <w:rPr>
          <w:sz w:val="22"/>
          <w:szCs w:val="22"/>
          <w:lang w:eastAsia="fr-BE"/>
        </w:rPr>
        <w:t xml:space="preserve"> ABTS-351 to </w:t>
      </w:r>
      <w:r w:rsidR="00524B68" w:rsidRPr="00CE63F2">
        <w:rPr>
          <w:sz w:val="22"/>
          <w:szCs w:val="22"/>
          <w:lang w:eastAsia="fr-BE"/>
        </w:rPr>
        <w:t>insects of</w:t>
      </w:r>
      <w:r w:rsidR="002A09B9" w:rsidRPr="00CE63F2">
        <w:rPr>
          <w:sz w:val="22"/>
          <w:szCs w:val="22"/>
          <w:lang w:eastAsia="fr-BE"/>
        </w:rPr>
        <w:t xml:space="preserve"> various </w:t>
      </w:r>
      <w:r w:rsidR="00816C0D" w:rsidRPr="00CE63F2">
        <w:rPr>
          <w:sz w:val="22"/>
          <w:szCs w:val="22"/>
          <w:lang w:eastAsia="fr-BE"/>
        </w:rPr>
        <w:t xml:space="preserve">insect </w:t>
      </w:r>
      <w:r w:rsidR="00524B68" w:rsidRPr="00CE63F2">
        <w:rPr>
          <w:sz w:val="22"/>
          <w:szCs w:val="22"/>
          <w:lang w:eastAsia="fr-BE"/>
        </w:rPr>
        <w:t>orders</w:t>
      </w:r>
      <w:r w:rsidR="00FB7A17" w:rsidRPr="00CE63F2">
        <w:rPr>
          <w:sz w:val="22"/>
          <w:szCs w:val="22"/>
          <w:lang w:eastAsia="fr-BE"/>
        </w:rPr>
        <w:t xml:space="preserve"> </w:t>
      </w:r>
      <w:r w:rsidR="00816C0D" w:rsidRPr="00CE63F2">
        <w:rPr>
          <w:sz w:val="22"/>
          <w:szCs w:val="22"/>
          <w:lang w:eastAsia="fr-BE"/>
        </w:rPr>
        <w:t xml:space="preserve">such as </w:t>
      </w:r>
      <w:proofErr w:type="spellStart"/>
      <w:r w:rsidR="00524B68" w:rsidRPr="00CE63F2">
        <w:rPr>
          <w:sz w:val="22"/>
          <w:szCs w:val="22"/>
          <w:lang w:eastAsia="fr-BE"/>
        </w:rPr>
        <w:t>Parasitiformes</w:t>
      </w:r>
      <w:proofErr w:type="spellEnd"/>
      <w:r w:rsidR="00524B68" w:rsidRPr="00CE63F2">
        <w:rPr>
          <w:sz w:val="22"/>
          <w:szCs w:val="22"/>
          <w:lang w:eastAsia="fr-BE"/>
        </w:rPr>
        <w:t xml:space="preserve">, </w:t>
      </w:r>
      <w:proofErr w:type="spellStart"/>
      <w:r w:rsidR="00524B68" w:rsidRPr="00CE63F2">
        <w:rPr>
          <w:sz w:val="22"/>
          <w:szCs w:val="22"/>
          <w:lang w:eastAsia="fr-BE"/>
        </w:rPr>
        <w:t>Trombidiformes</w:t>
      </w:r>
      <w:proofErr w:type="spellEnd"/>
      <w:r w:rsidR="00524B68" w:rsidRPr="00CE63F2">
        <w:rPr>
          <w:sz w:val="22"/>
          <w:szCs w:val="22"/>
          <w:lang w:eastAsia="fr-BE"/>
        </w:rPr>
        <w:t xml:space="preserve">, </w:t>
      </w:r>
      <w:proofErr w:type="spellStart"/>
      <w:r w:rsidR="00524B68" w:rsidRPr="00CE63F2">
        <w:rPr>
          <w:sz w:val="22"/>
          <w:szCs w:val="22"/>
          <w:lang w:eastAsia="fr-BE"/>
        </w:rPr>
        <w:t>Neuroptera</w:t>
      </w:r>
      <w:proofErr w:type="spellEnd"/>
      <w:r w:rsidR="00524B68" w:rsidRPr="00CE63F2">
        <w:rPr>
          <w:sz w:val="22"/>
          <w:szCs w:val="22"/>
          <w:lang w:eastAsia="fr-BE"/>
        </w:rPr>
        <w:t xml:space="preserve">, </w:t>
      </w:r>
      <w:r w:rsidR="007D1B8C" w:rsidRPr="00CE63F2">
        <w:rPr>
          <w:sz w:val="22"/>
          <w:szCs w:val="22"/>
          <w:lang w:eastAsia="fr-BE"/>
        </w:rPr>
        <w:t xml:space="preserve">Orthoptera, Dermaptera, </w:t>
      </w:r>
      <w:r w:rsidR="00524B68" w:rsidRPr="00CE63F2">
        <w:rPr>
          <w:sz w:val="22"/>
          <w:szCs w:val="22"/>
          <w:lang w:eastAsia="fr-BE"/>
        </w:rPr>
        <w:t>Hemiptera</w:t>
      </w:r>
      <w:r w:rsidR="007D1B8C" w:rsidRPr="00CE63F2">
        <w:rPr>
          <w:sz w:val="22"/>
          <w:szCs w:val="22"/>
          <w:lang w:eastAsia="fr-BE"/>
        </w:rPr>
        <w:t xml:space="preserve">, Coleoptera, </w:t>
      </w:r>
      <w:r w:rsidR="00524B68" w:rsidRPr="00CE63F2">
        <w:rPr>
          <w:sz w:val="22"/>
          <w:szCs w:val="22"/>
          <w:lang w:eastAsia="fr-BE"/>
        </w:rPr>
        <w:t xml:space="preserve">and </w:t>
      </w:r>
      <w:r w:rsidR="007D1B8C" w:rsidRPr="00CE63F2">
        <w:rPr>
          <w:sz w:val="22"/>
          <w:szCs w:val="22"/>
          <w:lang w:eastAsia="fr-BE"/>
        </w:rPr>
        <w:t>Diptera</w:t>
      </w:r>
      <w:bookmarkEnd w:id="112"/>
      <w:r w:rsidR="00524B68" w:rsidRPr="00CE63F2">
        <w:rPr>
          <w:sz w:val="22"/>
          <w:szCs w:val="22"/>
          <w:lang w:eastAsia="fr-BE"/>
        </w:rPr>
        <w:t>.</w:t>
      </w:r>
      <w:r w:rsidR="00FB7A17" w:rsidRPr="00CE63F2">
        <w:rPr>
          <w:sz w:val="22"/>
          <w:szCs w:val="22"/>
          <w:lang w:eastAsia="fr-BE"/>
        </w:rPr>
        <w:t xml:space="preserve"> </w:t>
      </w:r>
      <w:r w:rsidR="002A09B9" w:rsidRPr="00CE63F2">
        <w:rPr>
          <w:sz w:val="22"/>
          <w:szCs w:val="22"/>
          <w:lang w:val="en-US" w:eastAsia="fr-BE"/>
        </w:rPr>
        <w:t xml:space="preserve">Adverse effects on arthropods of the order Hymenoptera were described in the open literature, but these were apparent only after </w:t>
      </w:r>
      <w:r w:rsidR="00897AB0" w:rsidRPr="00CE63F2">
        <w:rPr>
          <w:sz w:val="22"/>
          <w:szCs w:val="22"/>
          <w:lang w:val="en-US" w:eastAsia="fr-BE"/>
        </w:rPr>
        <w:t xml:space="preserve">oral </w:t>
      </w:r>
      <w:r w:rsidR="002A09B9" w:rsidRPr="00CE63F2">
        <w:rPr>
          <w:sz w:val="22"/>
          <w:szCs w:val="22"/>
          <w:lang w:val="en-US" w:eastAsia="fr-BE"/>
        </w:rPr>
        <w:t xml:space="preserve">exposure to very high concentrations of </w:t>
      </w:r>
      <w:proofErr w:type="spellStart"/>
      <w:r w:rsidR="003A4CDF" w:rsidRPr="00CE63F2">
        <w:rPr>
          <w:i/>
          <w:sz w:val="22"/>
          <w:szCs w:val="22"/>
          <w:lang w:val="en-US" w:eastAsia="fr-BE"/>
        </w:rPr>
        <w:t>Btk</w:t>
      </w:r>
      <w:proofErr w:type="spellEnd"/>
      <w:r w:rsidR="002A09B9" w:rsidRPr="00CE63F2">
        <w:rPr>
          <w:sz w:val="22"/>
          <w:szCs w:val="22"/>
          <w:lang w:val="en-US" w:eastAsia="fr-BE"/>
        </w:rPr>
        <w:t xml:space="preserve"> ABTS-351</w:t>
      </w:r>
      <w:r w:rsidR="00715CEB" w:rsidRPr="00CE63F2">
        <w:rPr>
          <w:sz w:val="22"/>
          <w:szCs w:val="22"/>
          <w:lang w:val="en-US" w:eastAsia="fr-BE"/>
        </w:rPr>
        <w:t xml:space="preserve"> </w:t>
      </w:r>
      <w:r w:rsidR="002A09B9" w:rsidRPr="00CE63F2">
        <w:rPr>
          <w:sz w:val="22"/>
          <w:szCs w:val="22"/>
          <w:lang w:val="en-US" w:eastAsia="fr-BE"/>
        </w:rPr>
        <w:t>over a period</w:t>
      </w:r>
      <w:r w:rsidR="00897AB0" w:rsidRPr="00CE63F2">
        <w:rPr>
          <w:sz w:val="22"/>
          <w:szCs w:val="22"/>
          <w:lang w:val="en-US" w:eastAsia="fr-BE"/>
        </w:rPr>
        <w:t xml:space="preserve"> of six days</w:t>
      </w:r>
      <w:r w:rsidR="002A09B9" w:rsidRPr="00CE63F2">
        <w:rPr>
          <w:sz w:val="22"/>
          <w:szCs w:val="22"/>
          <w:lang w:val="en-US" w:eastAsia="fr-BE"/>
        </w:rPr>
        <w:t xml:space="preserve">. Overall, available data are consistent with the highly specific biological activity of </w:t>
      </w:r>
      <w:proofErr w:type="spellStart"/>
      <w:r w:rsidR="003A4CDF" w:rsidRPr="00CE63F2">
        <w:rPr>
          <w:i/>
          <w:sz w:val="22"/>
          <w:szCs w:val="22"/>
          <w:lang w:val="en-US" w:eastAsia="fr-BE"/>
        </w:rPr>
        <w:t>Btk</w:t>
      </w:r>
      <w:proofErr w:type="spellEnd"/>
      <w:r w:rsidR="002A09B9" w:rsidRPr="00CE63F2">
        <w:rPr>
          <w:sz w:val="22"/>
          <w:szCs w:val="22"/>
          <w:lang w:val="en-US" w:eastAsia="fr-BE"/>
        </w:rPr>
        <w:t xml:space="preserve"> ABTS-351 against insect species of the order Lepidoptera and confirm that </w:t>
      </w:r>
      <w:proofErr w:type="spellStart"/>
      <w:r w:rsidR="003A4CDF" w:rsidRPr="00CE63F2">
        <w:rPr>
          <w:i/>
          <w:sz w:val="22"/>
          <w:szCs w:val="22"/>
          <w:lang w:val="en-US" w:eastAsia="fr-BE"/>
        </w:rPr>
        <w:t>Btk</w:t>
      </w:r>
      <w:proofErr w:type="spellEnd"/>
      <w:r w:rsidR="002A09B9" w:rsidRPr="00CE63F2">
        <w:rPr>
          <w:sz w:val="22"/>
          <w:szCs w:val="22"/>
          <w:lang w:val="en-US" w:eastAsia="fr-BE"/>
        </w:rPr>
        <w:t xml:space="preserve"> ABTS-351 has no detrimental effects on non-target arthropods of other insect orders under realistic application regimes and exposure scenarios.</w:t>
      </w:r>
      <w:r w:rsidR="006B5951" w:rsidRPr="00CE63F2">
        <w:rPr>
          <w:sz w:val="22"/>
          <w:szCs w:val="22"/>
          <w:lang w:val="en-US" w:eastAsia="fr-BE"/>
        </w:rPr>
        <w:t xml:space="preserve"> </w:t>
      </w:r>
      <w:r w:rsidR="002A09B9" w:rsidRPr="00CE63F2">
        <w:rPr>
          <w:sz w:val="22"/>
          <w:szCs w:val="22"/>
          <w:lang w:val="en-US" w:eastAsia="fr-BE"/>
        </w:rPr>
        <w:t xml:space="preserve">In addition, since most of the available studies were conducted with </w:t>
      </w:r>
      <w:r w:rsidR="006B5951" w:rsidRPr="00CE63F2">
        <w:rPr>
          <w:sz w:val="22"/>
          <w:szCs w:val="22"/>
          <w:lang w:val="en-US" w:eastAsia="fr-BE"/>
        </w:rPr>
        <w:t xml:space="preserve">formulated products on the basis of </w:t>
      </w:r>
      <w:proofErr w:type="spellStart"/>
      <w:r w:rsidR="002A09B9" w:rsidRPr="00CE63F2">
        <w:rPr>
          <w:sz w:val="22"/>
          <w:szCs w:val="22"/>
          <w:lang w:val="en-US" w:eastAsia="fr-BE"/>
        </w:rPr>
        <w:t>DiPel</w:t>
      </w:r>
      <w:proofErr w:type="spellEnd"/>
      <w:r w:rsidR="00EA586A" w:rsidRPr="00CE63F2">
        <w:rPr>
          <w:sz w:val="22"/>
          <w:szCs w:val="22"/>
          <w:vertAlign w:val="superscript"/>
        </w:rPr>
        <w:t>®</w:t>
      </w:r>
      <w:r w:rsidR="002A09B9" w:rsidRPr="00CE63F2">
        <w:rPr>
          <w:sz w:val="22"/>
          <w:szCs w:val="22"/>
          <w:lang w:val="en-US" w:eastAsia="fr-BE"/>
        </w:rPr>
        <w:t xml:space="preserve"> </w:t>
      </w:r>
      <w:r w:rsidR="009961AA" w:rsidRPr="00CE63F2">
        <w:rPr>
          <w:sz w:val="22"/>
          <w:szCs w:val="22"/>
          <w:lang w:val="en-US" w:eastAsia="fr-BE"/>
        </w:rPr>
        <w:t>Technical Powder</w:t>
      </w:r>
      <w:r w:rsidR="006B5951" w:rsidRPr="00CE63F2">
        <w:rPr>
          <w:sz w:val="22"/>
          <w:szCs w:val="22"/>
          <w:lang w:val="en-US" w:eastAsia="fr-BE"/>
        </w:rPr>
        <w:t xml:space="preserve"> (</w:t>
      </w:r>
      <w:r w:rsidR="00715E90" w:rsidRPr="00CE63F2">
        <w:rPr>
          <w:sz w:val="22"/>
          <w:szCs w:val="22"/>
          <w:lang w:val="en-US" w:eastAsia="fr-BE"/>
        </w:rPr>
        <w:t>i.e.,</w:t>
      </w:r>
      <w:r w:rsidR="006B5951" w:rsidRPr="00CE63F2">
        <w:rPr>
          <w:sz w:val="22"/>
          <w:szCs w:val="22"/>
          <w:lang w:val="en-US" w:eastAsia="fr-BE"/>
        </w:rPr>
        <w:t xml:space="preserve"> </w:t>
      </w:r>
      <w:proofErr w:type="spellStart"/>
      <w:r w:rsidR="003A4CDF" w:rsidRPr="00CE63F2">
        <w:rPr>
          <w:i/>
          <w:sz w:val="22"/>
          <w:szCs w:val="22"/>
          <w:lang w:val="en-US" w:eastAsia="fr-BE"/>
        </w:rPr>
        <w:t>Btk</w:t>
      </w:r>
      <w:proofErr w:type="spellEnd"/>
      <w:r w:rsidR="006B5951" w:rsidRPr="00CE63F2">
        <w:rPr>
          <w:sz w:val="22"/>
          <w:szCs w:val="22"/>
          <w:lang w:val="en-US" w:eastAsia="fr-BE"/>
        </w:rPr>
        <w:t xml:space="preserve"> ABTS-351)</w:t>
      </w:r>
      <w:r w:rsidR="002A09B9" w:rsidRPr="00CE63F2">
        <w:rPr>
          <w:sz w:val="22"/>
          <w:szCs w:val="22"/>
          <w:lang w:val="en-US" w:eastAsia="fr-BE"/>
        </w:rPr>
        <w:t xml:space="preserve">, which </w:t>
      </w:r>
      <w:r w:rsidR="006B5951" w:rsidRPr="00CE63F2">
        <w:rPr>
          <w:sz w:val="22"/>
          <w:szCs w:val="22"/>
          <w:lang w:val="en-US" w:eastAsia="fr-BE"/>
        </w:rPr>
        <w:t xml:space="preserve">contains approximately 10% of </w:t>
      </w:r>
      <w:r w:rsidR="002A09B9" w:rsidRPr="00CE63F2">
        <w:rPr>
          <w:sz w:val="22"/>
          <w:szCs w:val="22"/>
          <w:lang w:val="en-US" w:eastAsia="fr-BE"/>
        </w:rPr>
        <w:t>protoxin</w:t>
      </w:r>
      <w:r w:rsidR="006B5951" w:rsidRPr="00CE63F2">
        <w:rPr>
          <w:sz w:val="22"/>
          <w:szCs w:val="22"/>
          <w:lang w:val="en-US" w:eastAsia="fr-BE"/>
        </w:rPr>
        <w:t xml:space="preserve">, available data </w:t>
      </w:r>
      <w:r w:rsidR="00897AB0" w:rsidRPr="00CE63F2">
        <w:rPr>
          <w:sz w:val="22"/>
          <w:szCs w:val="22"/>
          <w:lang w:val="en-US" w:eastAsia="fr-BE"/>
        </w:rPr>
        <w:t xml:space="preserve">are considered to </w:t>
      </w:r>
      <w:r w:rsidR="006B5951" w:rsidRPr="00CE63F2">
        <w:rPr>
          <w:sz w:val="22"/>
          <w:szCs w:val="22"/>
          <w:lang w:val="en-US" w:eastAsia="fr-BE"/>
        </w:rPr>
        <w:t xml:space="preserve">cover </w:t>
      </w:r>
      <w:r w:rsidR="002A09B9" w:rsidRPr="00CE63F2">
        <w:rPr>
          <w:sz w:val="22"/>
          <w:szCs w:val="22"/>
          <w:lang w:val="en-US" w:eastAsia="fr-BE"/>
        </w:rPr>
        <w:t xml:space="preserve">the toxicity of </w:t>
      </w:r>
      <w:proofErr w:type="spellStart"/>
      <w:r w:rsidR="002A09B9" w:rsidRPr="00CE63F2">
        <w:rPr>
          <w:sz w:val="22"/>
          <w:szCs w:val="22"/>
          <w:lang w:val="en-US" w:eastAsia="fr-BE"/>
        </w:rPr>
        <w:t>CryP</w:t>
      </w:r>
      <w:proofErr w:type="spellEnd"/>
      <w:r w:rsidR="002A09B9" w:rsidRPr="00CE63F2">
        <w:rPr>
          <w:sz w:val="22"/>
          <w:szCs w:val="22"/>
          <w:lang w:val="en-US" w:eastAsia="fr-BE"/>
        </w:rPr>
        <w:t xml:space="preserve"> </w:t>
      </w:r>
      <w:r w:rsidR="006B5951" w:rsidRPr="00CE63F2">
        <w:rPr>
          <w:sz w:val="22"/>
          <w:szCs w:val="22"/>
          <w:lang w:val="en-US" w:eastAsia="fr-BE"/>
        </w:rPr>
        <w:t xml:space="preserve">to non-target </w:t>
      </w:r>
      <w:r w:rsidR="002A09B9" w:rsidRPr="00CE63F2">
        <w:rPr>
          <w:sz w:val="22"/>
          <w:szCs w:val="22"/>
          <w:lang w:val="en-US" w:eastAsia="fr-BE"/>
        </w:rPr>
        <w:t>arthropods</w:t>
      </w:r>
      <w:r w:rsidR="002A09B9" w:rsidRPr="00897AB0">
        <w:rPr>
          <w:sz w:val="22"/>
          <w:szCs w:val="22"/>
          <w:lang w:val="en-US" w:eastAsia="fr-BE"/>
        </w:rPr>
        <w:t xml:space="preserve">. </w:t>
      </w:r>
    </w:p>
    <w:p w14:paraId="47C9DF58" w14:textId="268A0804" w:rsidR="00715CEB" w:rsidRPr="009100FC" w:rsidRDefault="00715CEB" w:rsidP="002A09B9">
      <w:pPr>
        <w:spacing w:after="0"/>
        <w:jc w:val="both"/>
        <w:rPr>
          <w:sz w:val="22"/>
          <w:szCs w:val="22"/>
          <w:highlight w:val="cyan"/>
          <w:lang w:val="en-US" w:eastAsia="fr-BE"/>
        </w:rPr>
      </w:pPr>
    </w:p>
    <w:p w14:paraId="5DBF63B8" w14:textId="588BF7EA" w:rsidR="006B5951" w:rsidRPr="00897AB0" w:rsidRDefault="00715CEB" w:rsidP="006B5951">
      <w:pPr>
        <w:spacing w:after="0"/>
        <w:jc w:val="both"/>
        <w:rPr>
          <w:color w:val="000000" w:themeColor="text1"/>
          <w:sz w:val="22"/>
          <w:szCs w:val="22"/>
          <w:lang w:val="en-US" w:eastAsia="fr-BE"/>
        </w:rPr>
      </w:pPr>
      <w:r w:rsidRPr="00897AB0">
        <w:rPr>
          <w:sz w:val="22"/>
          <w:szCs w:val="22"/>
          <w:lang w:val="en-US" w:eastAsia="fr-BE"/>
        </w:rPr>
        <w:t xml:space="preserve">This is further supported by available open literature studies that have been evaluated in the course of the previous EU review of </w:t>
      </w:r>
      <w:r w:rsidRPr="00897AB0">
        <w:rPr>
          <w:i/>
          <w:sz w:val="22"/>
          <w:szCs w:val="22"/>
        </w:rPr>
        <w:t>Bacillus thuringiensis</w:t>
      </w:r>
      <w:r w:rsidRPr="00897AB0">
        <w:rPr>
          <w:sz w:val="22"/>
          <w:szCs w:val="22"/>
        </w:rPr>
        <w:t xml:space="preserve"> subsp. </w:t>
      </w:r>
      <w:proofErr w:type="spellStart"/>
      <w:r w:rsidRPr="00897AB0">
        <w:rPr>
          <w:i/>
          <w:sz w:val="22"/>
          <w:szCs w:val="22"/>
        </w:rPr>
        <w:t>aizawai</w:t>
      </w:r>
      <w:proofErr w:type="spellEnd"/>
      <w:r w:rsidRPr="00897AB0">
        <w:rPr>
          <w:i/>
          <w:sz w:val="22"/>
          <w:szCs w:val="22"/>
        </w:rPr>
        <w:t xml:space="preserve"> </w:t>
      </w:r>
      <w:r w:rsidRPr="00897AB0">
        <w:rPr>
          <w:sz w:val="22"/>
          <w:szCs w:val="22"/>
        </w:rPr>
        <w:t>strain ABTS-1857</w:t>
      </w:r>
      <w:r w:rsidRPr="00897AB0">
        <w:rPr>
          <w:sz w:val="22"/>
          <w:szCs w:val="22"/>
          <w:lang w:val="en-US" w:eastAsia="fr-BE"/>
        </w:rPr>
        <w:t xml:space="preserve"> (details in RAR</w:t>
      </w:r>
      <w:r w:rsidR="0005530B">
        <w:rPr>
          <w:sz w:val="22"/>
          <w:szCs w:val="22"/>
          <w:lang w:val="en-US" w:eastAsia="fr-BE"/>
        </w:rPr>
        <w:t>,</w:t>
      </w:r>
      <w:r w:rsidRPr="00897AB0">
        <w:rPr>
          <w:sz w:val="22"/>
          <w:szCs w:val="22"/>
          <w:lang w:val="en-US" w:eastAsia="fr-BE"/>
        </w:rPr>
        <w:t xml:space="preserve"> 2020; RMS was The Netherlands). </w:t>
      </w:r>
      <w:r w:rsidR="006B5951" w:rsidRPr="00897AB0">
        <w:rPr>
          <w:color w:val="000000" w:themeColor="text1"/>
          <w:sz w:val="22"/>
          <w:szCs w:val="22"/>
          <w:lang w:val="en-US" w:eastAsia="fr-BE"/>
        </w:rPr>
        <w:t xml:space="preserve">In laboratory feeding experiments using rice plants containing a synthetic cry1Ab gene derived from </w:t>
      </w:r>
      <w:r w:rsidR="006B5951" w:rsidRPr="00897AB0">
        <w:rPr>
          <w:i/>
          <w:iCs/>
          <w:color w:val="000000" w:themeColor="text1"/>
          <w:sz w:val="22"/>
          <w:szCs w:val="22"/>
          <w:lang w:val="en-US" w:eastAsia="fr-BE"/>
        </w:rPr>
        <w:t>Bacillus thuringiensis</w:t>
      </w:r>
      <w:r w:rsidR="006B5951" w:rsidRPr="00897AB0">
        <w:rPr>
          <w:color w:val="000000" w:themeColor="text1"/>
          <w:sz w:val="22"/>
          <w:szCs w:val="22"/>
          <w:lang w:val="en-US" w:eastAsia="fr-BE"/>
        </w:rPr>
        <w:t xml:space="preserve"> Berliner (Ba</w:t>
      </w:r>
      <w:r w:rsidR="00866CBA" w:rsidRPr="00897AB0">
        <w:rPr>
          <w:color w:val="000000" w:themeColor="text1"/>
          <w:sz w:val="22"/>
          <w:szCs w:val="22"/>
          <w:lang w:val="en-US" w:eastAsia="fr-BE"/>
        </w:rPr>
        <w:t>i</w:t>
      </w:r>
      <w:r w:rsidR="006B5951" w:rsidRPr="00897AB0">
        <w:rPr>
          <w:color w:val="000000" w:themeColor="text1"/>
          <w:sz w:val="22"/>
          <w:szCs w:val="22"/>
          <w:lang w:val="en-US" w:eastAsia="fr-BE"/>
        </w:rPr>
        <w:t xml:space="preserve"> </w:t>
      </w:r>
      <w:r w:rsidR="008A1154" w:rsidRPr="008A1154">
        <w:rPr>
          <w:i/>
          <w:color w:val="000000" w:themeColor="text1"/>
          <w:sz w:val="22"/>
          <w:szCs w:val="22"/>
          <w:lang w:val="en-US" w:eastAsia="fr-BE"/>
        </w:rPr>
        <w:t>et al.</w:t>
      </w:r>
      <w:r w:rsidR="006B5951" w:rsidRPr="00897AB0">
        <w:rPr>
          <w:color w:val="000000" w:themeColor="text1"/>
          <w:sz w:val="22"/>
          <w:szCs w:val="22"/>
          <w:lang w:val="en-US" w:eastAsia="fr-BE"/>
        </w:rPr>
        <w:t>, 2006</w:t>
      </w:r>
      <w:r w:rsidR="00CF4F21" w:rsidRPr="00897AB0">
        <w:rPr>
          <w:color w:val="000000" w:themeColor="text1"/>
          <w:sz w:val="22"/>
          <w:szCs w:val="22"/>
          <w:lang w:val="en-US" w:eastAsia="fr-BE"/>
        </w:rPr>
        <w:t>; IIIM 10.4</w:t>
      </w:r>
      <w:r w:rsidR="001E1B94">
        <w:rPr>
          <w:color w:val="000000" w:themeColor="text1"/>
          <w:sz w:val="22"/>
          <w:szCs w:val="22"/>
          <w:lang w:val="en-US" w:eastAsia="fr-BE"/>
        </w:rPr>
        <w:t>/</w:t>
      </w:r>
      <w:r w:rsidR="00CF4F21" w:rsidRPr="00897AB0">
        <w:rPr>
          <w:color w:val="000000" w:themeColor="text1"/>
          <w:sz w:val="22"/>
          <w:szCs w:val="22"/>
          <w:lang w:val="en-US" w:eastAsia="fr-BE"/>
        </w:rPr>
        <w:t>01</w:t>
      </w:r>
      <w:r w:rsidR="006B5951" w:rsidRPr="00897AB0">
        <w:rPr>
          <w:color w:val="000000" w:themeColor="text1"/>
          <w:sz w:val="22"/>
          <w:szCs w:val="22"/>
          <w:lang w:val="en-US" w:eastAsia="fr-BE"/>
        </w:rPr>
        <w:t xml:space="preserve">), no adverse effects were observed in </w:t>
      </w:r>
      <w:proofErr w:type="spellStart"/>
      <w:r w:rsidR="006B5951" w:rsidRPr="00897AB0">
        <w:rPr>
          <w:i/>
          <w:iCs/>
          <w:color w:val="000000" w:themeColor="text1"/>
          <w:sz w:val="22"/>
          <w:szCs w:val="22"/>
          <w:lang w:val="en-US" w:eastAsia="fr-BE"/>
        </w:rPr>
        <w:t>Propylea</w:t>
      </w:r>
      <w:proofErr w:type="spellEnd"/>
      <w:r w:rsidR="006B5951" w:rsidRPr="00897AB0">
        <w:rPr>
          <w:i/>
          <w:iCs/>
          <w:color w:val="000000" w:themeColor="text1"/>
          <w:sz w:val="22"/>
          <w:szCs w:val="22"/>
          <w:lang w:val="en-US" w:eastAsia="fr-BE"/>
        </w:rPr>
        <w:t xml:space="preserve"> japonica</w:t>
      </w:r>
      <w:r w:rsidR="006B5951" w:rsidRPr="00897AB0">
        <w:rPr>
          <w:color w:val="000000" w:themeColor="text1"/>
          <w:sz w:val="22"/>
          <w:szCs w:val="22"/>
          <w:lang w:val="en-US" w:eastAsia="fr-BE"/>
        </w:rPr>
        <w:t xml:space="preserve"> after they were fed on brown planthopper contaminated with Cry1Ab toxins. Further studies (</w:t>
      </w:r>
      <w:proofErr w:type="spellStart"/>
      <w:r w:rsidR="006B5951" w:rsidRPr="00897AB0">
        <w:rPr>
          <w:color w:val="000000" w:themeColor="text1"/>
          <w:sz w:val="22"/>
          <w:szCs w:val="22"/>
          <w:lang w:val="en-US" w:eastAsia="fr-BE"/>
        </w:rPr>
        <w:t>Sisterson</w:t>
      </w:r>
      <w:proofErr w:type="spellEnd"/>
      <w:r w:rsidR="006B5951" w:rsidRPr="00897AB0">
        <w:rPr>
          <w:color w:val="000000" w:themeColor="text1"/>
          <w:sz w:val="22"/>
          <w:szCs w:val="22"/>
          <w:lang w:val="en-US" w:eastAsia="fr-BE"/>
        </w:rPr>
        <w:t xml:space="preserve"> </w:t>
      </w:r>
      <w:r w:rsidR="008A1154" w:rsidRPr="008A1154">
        <w:rPr>
          <w:i/>
          <w:color w:val="000000" w:themeColor="text1"/>
          <w:sz w:val="22"/>
          <w:szCs w:val="22"/>
          <w:lang w:val="en-US" w:eastAsia="fr-BE"/>
        </w:rPr>
        <w:t>et al.</w:t>
      </w:r>
      <w:r w:rsidR="006B5951" w:rsidRPr="00897AB0">
        <w:rPr>
          <w:color w:val="000000" w:themeColor="text1"/>
          <w:sz w:val="22"/>
          <w:szCs w:val="22"/>
          <w:lang w:val="en-US" w:eastAsia="fr-BE"/>
        </w:rPr>
        <w:t xml:space="preserve">, 2004 and Truter </w:t>
      </w:r>
      <w:r w:rsidR="008A1154" w:rsidRPr="008A1154">
        <w:rPr>
          <w:i/>
          <w:color w:val="000000" w:themeColor="text1"/>
          <w:sz w:val="22"/>
          <w:szCs w:val="22"/>
          <w:lang w:val="en-US" w:eastAsia="fr-BE"/>
        </w:rPr>
        <w:t>et al.</w:t>
      </w:r>
      <w:r w:rsidR="006B5951" w:rsidRPr="00897AB0">
        <w:rPr>
          <w:color w:val="000000" w:themeColor="text1"/>
          <w:sz w:val="22"/>
          <w:szCs w:val="22"/>
          <w:lang w:val="en-US" w:eastAsia="fr-BE"/>
        </w:rPr>
        <w:t xml:space="preserve">, 2014; </w:t>
      </w:r>
      <w:r w:rsidR="00CF4F21" w:rsidRPr="00897AB0">
        <w:rPr>
          <w:color w:val="000000" w:themeColor="text1"/>
          <w:sz w:val="22"/>
          <w:szCs w:val="22"/>
          <w:lang w:val="en-US" w:eastAsia="fr-BE"/>
        </w:rPr>
        <w:t>IIIM 10.4</w:t>
      </w:r>
      <w:r w:rsidR="001E1B94">
        <w:rPr>
          <w:color w:val="000000" w:themeColor="text1"/>
          <w:sz w:val="22"/>
          <w:szCs w:val="22"/>
          <w:lang w:val="en-US" w:eastAsia="fr-BE"/>
        </w:rPr>
        <w:t>/</w:t>
      </w:r>
      <w:r w:rsidR="00CF4F21" w:rsidRPr="00897AB0">
        <w:rPr>
          <w:color w:val="000000" w:themeColor="text1"/>
          <w:sz w:val="22"/>
          <w:szCs w:val="22"/>
          <w:lang w:val="en-US" w:eastAsia="fr-BE"/>
        </w:rPr>
        <w:t>02 &amp; IIIM 10.4</w:t>
      </w:r>
      <w:r w:rsidR="001E1B94">
        <w:rPr>
          <w:color w:val="000000" w:themeColor="text1"/>
          <w:sz w:val="22"/>
          <w:szCs w:val="22"/>
          <w:lang w:val="en-US" w:eastAsia="fr-BE"/>
        </w:rPr>
        <w:t>/</w:t>
      </w:r>
      <w:r w:rsidR="00CF4F21" w:rsidRPr="00897AB0">
        <w:rPr>
          <w:color w:val="000000" w:themeColor="text1"/>
          <w:sz w:val="22"/>
          <w:szCs w:val="22"/>
          <w:lang w:val="en-US" w:eastAsia="fr-BE"/>
        </w:rPr>
        <w:t>03</w:t>
      </w:r>
      <w:r w:rsidR="006B5951" w:rsidRPr="00897AB0">
        <w:rPr>
          <w:color w:val="000000" w:themeColor="text1"/>
          <w:sz w:val="22"/>
          <w:szCs w:val="22"/>
          <w:lang w:val="en-US" w:eastAsia="fr-BE"/>
        </w:rPr>
        <w:t xml:space="preserve">) </w:t>
      </w:r>
      <w:r w:rsidR="006B5951" w:rsidRPr="00897AB0">
        <w:rPr>
          <w:color w:val="000000" w:themeColor="text1"/>
          <w:sz w:val="22"/>
          <w:szCs w:val="22"/>
          <w:lang w:val="en-US" w:eastAsia="fr-BE"/>
        </w:rPr>
        <w:lastRenderedPageBreak/>
        <w:t xml:space="preserve">demonstrated that the abundance and diversity of arthropods in crop fields with cotton and maize plants that have been genetically modified to produce </w:t>
      </w:r>
      <w:r w:rsidR="006B5951" w:rsidRPr="00897AB0">
        <w:rPr>
          <w:i/>
          <w:iCs/>
          <w:color w:val="000000" w:themeColor="text1"/>
          <w:sz w:val="22"/>
          <w:szCs w:val="22"/>
          <w:lang w:val="en-US" w:eastAsia="fr-BE"/>
        </w:rPr>
        <w:t>Bacillus thuringiensis</w:t>
      </w:r>
      <w:r w:rsidR="006B5951" w:rsidRPr="00897AB0">
        <w:rPr>
          <w:color w:val="000000" w:themeColor="text1"/>
          <w:sz w:val="22"/>
          <w:szCs w:val="22"/>
          <w:lang w:val="en-US" w:eastAsia="fr-BE"/>
        </w:rPr>
        <w:t xml:space="preserve"> Berliner toxins for pest control (</w:t>
      </w:r>
      <w:proofErr w:type="spellStart"/>
      <w:r w:rsidR="006B5951" w:rsidRPr="009E55CD">
        <w:rPr>
          <w:i/>
          <w:iCs/>
          <w:color w:val="000000" w:themeColor="text1"/>
          <w:sz w:val="22"/>
          <w:szCs w:val="22"/>
          <w:lang w:val="en-US" w:eastAsia="fr-BE"/>
        </w:rPr>
        <w:t>Bt</w:t>
      </w:r>
      <w:proofErr w:type="spellEnd"/>
      <w:r w:rsidR="006B5951" w:rsidRPr="00897AB0">
        <w:rPr>
          <w:color w:val="000000" w:themeColor="text1"/>
          <w:sz w:val="22"/>
          <w:szCs w:val="22"/>
          <w:lang w:val="en-US" w:eastAsia="fr-BE"/>
        </w:rPr>
        <w:t xml:space="preserve"> cotton and </w:t>
      </w:r>
      <w:proofErr w:type="spellStart"/>
      <w:r w:rsidR="006B5951" w:rsidRPr="00610E34">
        <w:rPr>
          <w:i/>
          <w:iCs/>
          <w:color w:val="000000" w:themeColor="text1"/>
          <w:sz w:val="22"/>
          <w:szCs w:val="22"/>
          <w:lang w:val="en-US" w:eastAsia="fr-BE"/>
        </w:rPr>
        <w:t>Bt</w:t>
      </w:r>
      <w:proofErr w:type="spellEnd"/>
      <w:r w:rsidR="006B5951" w:rsidRPr="00897AB0">
        <w:rPr>
          <w:color w:val="000000" w:themeColor="text1"/>
          <w:sz w:val="22"/>
          <w:szCs w:val="22"/>
          <w:lang w:val="en-US" w:eastAsia="fr-BE"/>
        </w:rPr>
        <w:t xml:space="preserve"> maize) is similar compared to fields with non-</w:t>
      </w:r>
      <w:proofErr w:type="spellStart"/>
      <w:r w:rsidR="006B5951" w:rsidRPr="00610E34">
        <w:rPr>
          <w:i/>
          <w:iCs/>
          <w:color w:val="000000" w:themeColor="text1"/>
          <w:sz w:val="22"/>
          <w:szCs w:val="22"/>
          <w:lang w:val="en-US" w:eastAsia="fr-BE"/>
        </w:rPr>
        <w:t>Bt</w:t>
      </w:r>
      <w:proofErr w:type="spellEnd"/>
      <w:r w:rsidR="006B5951" w:rsidRPr="00897AB0">
        <w:rPr>
          <w:color w:val="000000" w:themeColor="text1"/>
          <w:sz w:val="22"/>
          <w:szCs w:val="22"/>
          <w:lang w:val="en-US" w:eastAsia="fr-BE"/>
        </w:rPr>
        <w:t xml:space="preserve"> cotton and non-</w:t>
      </w:r>
      <w:proofErr w:type="spellStart"/>
      <w:r w:rsidR="006B5951" w:rsidRPr="00610E34">
        <w:rPr>
          <w:i/>
          <w:iCs/>
          <w:color w:val="000000" w:themeColor="text1"/>
          <w:sz w:val="22"/>
          <w:szCs w:val="22"/>
          <w:lang w:val="en-US" w:eastAsia="fr-BE"/>
        </w:rPr>
        <w:t>Bt</w:t>
      </w:r>
      <w:proofErr w:type="spellEnd"/>
      <w:r w:rsidR="006B5951" w:rsidRPr="00897AB0">
        <w:rPr>
          <w:color w:val="000000" w:themeColor="text1"/>
          <w:sz w:val="22"/>
          <w:szCs w:val="22"/>
          <w:lang w:val="en-US" w:eastAsia="fr-BE"/>
        </w:rPr>
        <w:t xml:space="preserve"> maize plants. </w:t>
      </w:r>
    </w:p>
    <w:p w14:paraId="7DCA878F" w14:textId="77777777" w:rsidR="006B5951" w:rsidRPr="008363A7" w:rsidRDefault="006B5951" w:rsidP="002A09B9">
      <w:pPr>
        <w:spacing w:after="0"/>
        <w:jc w:val="both"/>
        <w:rPr>
          <w:sz w:val="22"/>
          <w:szCs w:val="22"/>
          <w:lang w:val="en-US" w:eastAsia="fr-BE"/>
        </w:rPr>
      </w:pPr>
    </w:p>
    <w:p w14:paraId="06CE978D" w14:textId="4581647E" w:rsidR="00897AB0" w:rsidRDefault="002A09B9" w:rsidP="002A09B9">
      <w:pPr>
        <w:spacing w:after="0"/>
        <w:jc w:val="both"/>
        <w:rPr>
          <w:sz w:val="22"/>
          <w:szCs w:val="22"/>
          <w:lang w:val="en-US" w:eastAsia="fr-BE"/>
        </w:rPr>
      </w:pPr>
      <w:bookmarkStart w:id="113" w:name="_Hlk130895126"/>
      <w:r w:rsidRPr="008363A7">
        <w:rPr>
          <w:sz w:val="22"/>
          <w:szCs w:val="22"/>
          <w:lang w:val="en-US" w:eastAsia="fr-BE"/>
        </w:rPr>
        <w:t>Toxic</w:t>
      </w:r>
      <w:r w:rsidR="006B5951" w:rsidRPr="008363A7">
        <w:rPr>
          <w:sz w:val="22"/>
          <w:szCs w:val="22"/>
          <w:lang w:val="en-US" w:eastAsia="fr-BE"/>
        </w:rPr>
        <w:t xml:space="preserve">ity </w:t>
      </w:r>
      <w:r w:rsidRPr="008363A7">
        <w:rPr>
          <w:sz w:val="22"/>
          <w:szCs w:val="22"/>
          <w:lang w:val="en-US" w:eastAsia="fr-BE"/>
        </w:rPr>
        <w:t xml:space="preserve">of </w:t>
      </w:r>
      <w:proofErr w:type="spellStart"/>
      <w:r w:rsidRPr="008363A7">
        <w:rPr>
          <w:sz w:val="22"/>
          <w:szCs w:val="22"/>
          <w:lang w:val="en-US" w:eastAsia="fr-BE"/>
        </w:rPr>
        <w:t>CryP</w:t>
      </w:r>
      <w:proofErr w:type="spellEnd"/>
      <w:r w:rsidRPr="008363A7">
        <w:rPr>
          <w:sz w:val="22"/>
          <w:szCs w:val="22"/>
          <w:lang w:val="en-US" w:eastAsia="fr-BE"/>
        </w:rPr>
        <w:t xml:space="preserve"> </w:t>
      </w:r>
      <w:r w:rsidR="006B5951" w:rsidRPr="008363A7">
        <w:rPr>
          <w:sz w:val="22"/>
          <w:szCs w:val="22"/>
          <w:lang w:val="en-US" w:eastAsia="fr-BE"/>
        </w:rPr>
        <w:t xml:space="preserve">to </w:t>
      </w:r>
      <w:r w:rsidRPr="008363A7">
        <w:rPr>
          <w:sz w:val="22"/>
          <w:szCs w:val="22"/>
          <w:lang w:val="en-US" w:eastAsia="fr-BE"/>
        </w:rPr>
        <w:t xml:space="preserve">non-target </w:t>
      </w:r>
      <w:r w:rsidR="006B5951" w:rsidRPr="008363A7">
        <w:rPr>
          <w:sz w:val="22"/>
          <w:szCs w:val="22"/>
          <w:lang w:val="en-US" w:eastAsia="fr-BE"/>
        </w:rPr>
        <w:t>lepidopteran</w:t>
      </w:r>
      <w:r w:rsidRPr="008363A7">
        <w:rPr>
          <w:sz w:val="22"/>
          <w:szCs w:val="22"/>
          <w:lang w:val="en-US" w:eastAsia="fr-BE"/>
        </w:rPr>
        <w:t xml:space="preserve"> species </w:t>
      </w:r>
      <w:r w:rsidR="006B5951" w:rsidRPr="008363A7">
        <w:rPr>
          <w:sz w:val="22"/>
          <w:szCs w:val="22"/>
          <w:lang w:val="en-US" w:eastAsia="fr-BE"/>
        </w:rPr>
        <w:t xml:space="preserve">following the proposed uses </w:t>
      </w:r>
      <w:r w:rsidRPr="008363A7">
        <w:rPr>
          <w:sz w:val="22"/>
          <w:szCs w:val="22"/>
          <w:lang w:val="en-US" w:eastAsia="fr-BE"/>
        </w:rPr>
        <w:t>of Foray</w:t>
      </w:r>
      <w:r w:rsidRPr="008363A7">
        <w:rPr>
          <w:sz w:val="22"/>
          <w:szCs w:val="22"/>
          <w:vertAlign w:val="superscript"/>
          <w:lang w:val="en-US" w:eastAsia="fr-BE"/>
        </w:rPr>
        <w:t>®</w:t>
      </w:r>
      <w:r w:rsidRPr="008363A7">
        <w:rPr>
          <w:sz w:val="22"/>
          <w:szCs w:val="22"/>
          <w:lang w:val="en-US" w:eastAsia="fr-BE"/>
        </w:rPr>
        <w:t xml:space="preserve"> </w:t>
      </w:r>
      <w:r w:rsidR="006E4240" w:rsidRPr="008363A7">
        <w:rPr>
          <w:sz w:val="22"/>
          <w:szCs w:val="22"/>
          <w:lang w:val="en-US" w:eastAsia="fr-BE"/>
        </w:rPr>
        <w:t>76</w:t>
      </w:r>
      <w:r w:rsidRPr="008363A7">
        <w:rPr>
          <w:sz w:val="22"/>
          <w:szCs w:val="22"/>
          <w:lang w:val="en-US" w:eastAsia="fr-BE"/>
        </w:rPr>
        <w:t>B cannot be excluded. However, since non-target lepidopteran populations are expected to recover rapidly (Boulton</w:t>
      </w:r>
      <w:r w:rsidR="006B5951" w:rsidRPr="008363A7">
        <w:rPr>
          <w:sz w:val="22"/>
          <w:szCs w:val="22"/>
          <w:lang w:val="en-US" w:eastAsia="fr-BE"/>
        </w:rPr>
        <w:t xml:space="preserve">, </w:t>
      </w:r>
      <w:r w:rsidRPr="008363A7">
        <w:rPr>
          <w:sz w:val="22"/>
          <w:szCs w:val="22"/>
          <w:lang w:val="en-US" w:eastAsia="fr-BE"/>
        </w:rPr>
        <w:t>2004</w:t>
      </w:r>
      <w:r w:rsidR="006B5951" w:rsidRPr="008363A7">
        <w:rPr>
          <w:sz w:val="22"/>
          <w:szCs w:val="22"/>
          <w:lang w:val="en-US" w:eastAsia="fr-BE"/>
        </w:rPr>
        <w:t xml:space="preserve">; </w:t>
      </w:r>
      <w:r w:rsidRPr="008363A7">
        <w:rPr>
          <w:sz w:val="22"/>
          <w:szCs w:val="22"/>
          <w:lang w:val="en-US" w:eastAsia="fr-BE"/>
        </w:rPr>
        <w:t>Joung and Coté</w:t>
      </w:r>
      <w:r w:rsidR="006B5951" w:rsidRPr="008363A7">
        <w:rPr>
          <w:sz w:val="22"/>
          <w:szCs w:val="22"/>
          <w:lang w:val="en-US" w:eastAsia="fr-BE"/>
        </w:rPr>
        <w:t xml:space="preserve">, </w:t>
      </w:r>
      <w:r w:rsidRPr="008363A7">
        <w:rPr>
          <w:sz w:val="22"/>
          <w:szCs w:val="22"/>
          <w:lang w:val="en-US" w:eastAsia="fr-BE"/>
        </w:rPr>
        <w:t>2000)</w:t>
      </w:r>
      <w:r w:rsidR="008363A7" w:rsidRPr="008363A7">
        <w:rPr>
          <w:sz w:val="22"/>
          <w:szCs w:val="22"/>
          <w:lang w:val="en-US" w:eastAsia="fr-BE"/>
        </w:rPr>
        <w:t xml:space="preserve"> and </w:t>
      </w:r>
      <w:proofErr w:type="spellStart"/>
      <w:r w:rsidR="003A4CDF" w:rsidRPr="003A4CDF">
        <w:rPr>
          <w:i/>
          <w:sz w:val="22"/>
          <w:szCs w:val="22"/>
          <w:lang w:val="en-US" w:eastAsia="fr-BE"/>
        </w:rPr>
        <w:t>Btk</w:t>
      </w:r>
      <w:proofErr w:type="spellEnd"/>
      <w:r w:rsidR="006B5951" w:rsidRPr="008363A7">
        <w:rPr>
          <w:sz w:val="22"/>
          <w:szCs w:val="22"/>
          <w:lang w:val="en-US" w:eastAsia="fr-BE"/>
        </w:rPr>
        <w:t xml:space="preserve"> ABTS-351 and </w:t>
      </w:r>
      <w:proofErr w:type="spellStart"/>
      <w:r w:rsidR="006B5951" w:rsidRPr="008363A7">
        <w:rPr>
          <w:sz w:val="22"/>
          <w:szCs w:val="22"/>
          <w:lang w:val="en-US" w:eastAsia="fr-BE"/>
        </w:rPr>
        <w:t>CryP</w:t>
      </w:r>
      <w:proofErr w:type="spellEnd"/>
      <w:r w:rsidR="006B5951" w:rsidRPr="008363A7">
        <w:rPr>
          <w:sz w:val="22"/>
          <w:szCs w:val="22"/>
          <w:lang w:val="en-US" w:eastAsia="fr-BE"/>
        </w:rPr>
        <w:t xml:space="preserve"> are not expected to persist or accumulate in the environment,</w:t>
      </w:r>
      <w:r w:rsidR="00897AB0" w:rsidRPr="008363A7">
        <w:rPr>
          <w:sz w:val="22"/>
          <w:szCs w:val="22"/>
          <w:lang w:val="en-US" w:eastAsia="fr-BE"/>
        </w:rPr>
        <w:t xml:space="preserve"> </w:t>
      </w:r>
      <w:r w:rsidRPr="008363A7">
        <w:rPr>
          <w:sz w:val="22"/>
          <w:szCs w:val="22"/>
          <w:lang w:val="en-US" w:eastAsia="fr-BE"/>
        </w:rPr>
        <w:t xml:space="preserve">the risk from </w:t>
      </w:r>
      <w:proofErr w:type="spellStart"/>
      <w:r w:rsidRPr="008363A7">
        <w:rPr>
          <w:sz w:val="22"/>
          <w:szCs w:val="22"/>
          <w:lang w:val="en-US" w:eastAsia="fr-BE"/>
        </w:rPr>
        <w:t>CryP</w:t>
      </w:r>
      <w:proofErr w:type="spellEnd"/>
      <w:r w:rsidR="006B5951" w:rsidRPr="008363A7">
        <w:rPr>
          <w:sz w:val="22"/>
          <w:szCs w:val="22"/>
          <w:lang w:val="en-US" w:eastAsia="fr-BE"/>
        </w:rPr>
        <w:t xml:space="preserve"> </w:t>
      </w:r>
      <w:r w:rsidRPr="008363A7">
        <w:rPr>
          <w:sz w:val="22"/>
          <w:szCs w:val="22"/>
          <w:lang w:val="en-US" w:eastAsia="fr-BE"/>
        </w:rPr>
        <w:t xml:space="preserve">to </w:t>
      </w:r>
      <w:r w:rsidR="006B5951" w:rsidRPr="008363A7">
        <w:rPr>
          <w:sz w:val="22"/>
          <w:szCs w:val="22"/>
          <w:lang w:val="en-US" w:eastAsia="fr-BE"/>
        </w:rPr>
        <w:t xml:space="preserve">non-target arthropods following the proposed uses of </w:t>
      </w:r>
      <w:r w:rsidRPr="008363A7">
        <w:rPr>
          <w:sz w:val="22"/>
          <w:szCs w:val="22"/>
          <w:lang w:val="en-US" w:eastAsia="fr-BE"/>
        </w:rPr>
        <w:t>Foray</w:t>
      </w:r>
      <w:r w:rsidRPr="008363A7">
        <w:rPr>
          <w:sz w:val="22"/>
          <w:szCs w:val="22"/>
          <w:vertAlign w:val="superscript"/>
          <w:lang w:val="en-US" w:eastAsia="fr-BE"/>
        </w:rPr>
        <w:t>®</w:t>
      </w:r>
      <w:r w:rsidRPr="008363A7">
        <w:rPr>
          <w:sz w:val="22"/>
          <w:szCs w:val="22"/>
          <w:lang w:val="en-US" w:eastAsia="fr-BE"/>
        </w:rPr>
        <w:t xml:space="preserve"> </w:t>
      </w:r>
      <w:r w:rsidR="006E4240" w:rsidRPr="008363A7">
        <w:rPr>
          <w:sz w:val="22"/>
          <w:szCs w:val="22"/>
          <w:lang w:val="en-US" w:eastAsia="fr-BE"/>
        </w:rPr>
        <w:t>76</w:t>
      </w:r>
      <w:r w:rsidRPr="008363A7">
        <w:rPr>
          <w:sz w:val="22"/>
          <w:szCs w:val="22"/>
          <w:lang w:val="en-US" w:eastAsia="fr-BE"/>
        </w:rPr>
        <w:t>B is considered acceptable (</w:t>
      </w:r>
      <w:r w:rsidR="006B5951" w:rsidRPr="008363A7">
        <w:rPr>
          <w:sz w:val="22"/>
          <w:szCs w:val="22"/>
          <w:lang w:val="en-US" w:eastAsia="fr-BE"/>
        </w:rPr>
        <w:t xml:space="preserve">as concluded by </w:t>
      </w:r>
      <w:r w:rsidRPr="008363A7">
        <w:rPr>
          <w:sz w:val="22"/>
          <w:szCs w:val="22"/>
          <w:lang w:val="en-US" w:eastAsia="fr-BE"/>
        </w:rPr>
        <w:t>RMS</w:t>
      </w:r>
      <w:r w:rsidR="006B5951" w:rsidRPr="008363A7">
        <w:rPr>
          <w:sz w:val="22"/>
          <w:szCs w:val="22"/>
          <w:lang w:val="en-US" w:eastAsia="fr-BE"/>
        </w:rPr>
        <w:t xml:space="preserve"> </w:t>
      </w:r>
      <w:r w:rsidRPr="008363A7">
        <w:rPr>
          <w:sz w:val="22"/>
          <w:szCs w:val="22"/>
          <w:lang w:val="en-US" w:eastAsia="fr-BE"/>
        </w:rPr>
        <w:t xml:space="preserve">in </w:t>
      </w:r>
      <w:r w:rsidR="00776CE5">
        <w:rPr>
          <w:sz w:val="22"/>
          <w:szCs w:val="22"/>
          <w:lang w:val="en-US" w:eastAsia="fr-BE"/>
        </w:rPr>
        <w:t>RAR, 2020</w:t>
      </w:r>
      <w:r w:rsidR="00593807" w:rsidRPr="008363A7">
        <w:rPr>
          <w:sz w:val="22"/>
          <w:szCs w:val="22"/>
          <w:lang w:val="en-US" w:eastAsia="fr-BE"/>
        </w:rPr>
        <w:t xml:space="preserve"> Vol. 3 B.9</w:t>
      </w:r>
      <w:r w:rsidR="006B5951" w:rsidRPr="008363A7">
        <w:rPr>
          <w:sz w:val="22"/>
          <w:szCs w:val="22"/>
          <w:lang w:val="en-US" w:eastAsia="fr-BE"/>
        </w:rPr>
        <w:t>)</w:t>
      </w:r>
      <w:r w:rsidR="00EA28B4" w:rsidRPr="008363A7">
        <w:rPr>
          <w:sz w:val="22"/>
          <w:szCs w:val="22"/>
          <w:lang w:val="en-US" w:eastAsia="fr-BE"/>
        </w:rPr>
        <w:t>.</w:t>
      </w:r>
      <w:r w:rsidR="00897AB0" w:rsidRPr="008363A7">
        <w:rPr>
          <w:sz w:val="22"/>
          <w:szCs w:val="22"/>
          <w:lang w:val="en-US" w:eastAsia="fr-BE"/>
        </w:rPr>
        <w:t xml:space="preserve"> </w:t>
      </w:r>
      <w:r w:rsidR="008363A7" w:rsidRPr="008363A7">
        <w:rPr>
          <w:sz w:val="22"/>
          <w:szCs w:val="22"/>
          <w:lang w:val="en-US" w:eastAsia="fr-BE"/>
        </w:rPr>
        <w:t>In addition, when evaluating the risk from the proposed uses of Foray</w:t>
      </w:r>
      <w:r w:rsidR="008363A7" w:rsidRPr="008363A7">
        <w:rPr>
          <w:sz w:val="22"/>
          <w:szCs w:val="22"/>
          <w:vertAlign w:val="superscript"/>
          <w:lang w:val="en-US" w:eastAsia="fr-BE"/>
        </w:rPr>
        <w:t>®</w:t>
      </w:r>
      <w:r w:rsidR="008363A7" w:rsidRPr="008363A7">
        <w:rPr>
          <w:sz w:val="22"/>
          <w:szCs w:val="22"/>
          <w:lang w:val="en-US" w:eastAsia="fr-BE"/>
        </w:rPr>
        <w:t xml:space="preserve"> 76B to non-target arthropods it should be considered that </w:t>
      </w:r>
      <w:proofErr w:type="spellStart"/>
      <w:r w:rsidR="003A4CDF" w:rsidRPr="003A4CDF">
        <w:rPr>
          <w:i/>
          <w:sz w:val="22"/>
          <w:szCs w:val="22"/>
          <w:lang w:val="en-US" w:eastAsia="fr-BE"/>
        </w:rPr>
        <w:t>Btk</w:t>
      </w:r>
      <w:proofErr w:type="spellEnd"/>
      <w:r w:rsidR="008363A7" w:rsidRPr="008363A7">
        <w:rPr>
          <w:sz w:val="22"/>
          <w:szCs w:val="22"/>
          <w:lang w:val="en-US" w:eastAsia="fr-BE"/>
        </w:rPr>
        <w:t xml:space="preserve"> ABTS-351 has very high specificity to target lepidopteran species and therefore poses </w:t>
      </w:r>
      <w:r w:rsidR="00522331">
        <w:rPr>
          <w:sz w:val="22"/>
          <w:szCs w:val="22"/>
          <w:lang w:val="en-US" w:eastAsia="fr-BE"/>
        </w:rPr>
        <w:t xml:space="preserve">only </w:t>
      </w:r>
      <w:r w:rsidR="008363A7" w:rsidRPr="008363A7">
        <w:rPr>
          <w:sz w:val="22"/>
          <w:szCs w:val="22"/>
          <w:lang w:val="en-US" w:eastAsia="fr-BE"/>
        </w:rPr>
        <w:t>a low risk to other non-target organisms compared to available chemical insecticides</w:t>
      </w:r>
      <w:bookmarkEnd w:id="113"/>
      <w:r w:rsidR="008363A7" w:rsidRPr="008363A7">
        <w:rPr>
          <w:sz w:val="22"/>
          <w:szCs w:val="22"/>
          <w:lang w:val="en-US" w:eastAsia="fr-BE"/>
        </w:rPr>
        <w:t>.</w:t>
      </w:r>
    </w:p>
    <w:p w14:paraId="6869570E" w14:textId="58CF6A64" w:rsidR="000E0FA7" w:rsidRDefault="000E0FA7" w:rsidP="002A09B9">
      <w:pPr>
        <w:spacing w:after="0"/>
        <w:jc w:val="both"/>
        <w:rPr>
          <w:sz w:val="22"/>
          <w:szCs w:val="22"/>
          <w:lang w:val="en-US" w:eastAsia="fr-BE"/>
        </w:rPr>
      </w:pPr>
    </w:p>
    <w:p w14:paraId="1BEC8DA6" w14:textId="77777777" w:rsidR="000E0FA7" w:rsidRPr="00CE63F2" w:rsidRDefault="000E0FA7" w:rsidP="000E0FA7">
      <w:pPr>
        <w:spacing w:after="120"/>
        <w:jc w:val="both"/>
        <w:rPr>
          <w:b/>
          <w:bCs/>
          <w:color w:val="000000" w:themeColor="text1"/>
          <w:sz w:val="22"/>
          <w:szCs w:val="22"/>
          <w:lang w:val="en-US" w:eastAsia="fr-BE"/>
        </w:rPr>
      </w:pPr>
      <w:r w:rsidRPr="00CE63F2">
        <w:rPr>
          <w:b/>
          <w:bCs/>
          <w:color w:val="000000" w:themeColor="text1"/>
          <w:sz w:val="22"/>
          <w:szCs w:val="22"/>
        </w:rPr>
        <w:t xml:space="preserve">Risk to beneficial arthropods </w:t>
      </w:r>
    </w:p>
    <w:p w14:paraId="28316475" w14:textId="601B143E" w:rsidR="000E0FA7" w:rsidRPr="00CE63F2" w:rsidRDefault="000E0FA7" w:rsidP="000E0FA7">
      <w:pPr>
        <w:spacing w:after="0"/>
        <w:jc w:val="both"/>
        <w:rPr>
          <w:sz w:val="22"/>
          <w:szCs w:val="22"/>
          <w:lang w:val="en-US" w:eastAsia="fr-BE"/>
        </w:rPr>
      </w:pPr>
      <w:r w:rsidRPr="00CE63F2">
        <w:rPr>
          <w:sz w:val="22"/>
          <w:szCs w:val="22"/>
        </w:rPr>
        <w:t>Since the intended applications of Foray</w:t>
      </w:r>
      <w:r w:rsidRPr="00CE63F2">
        <w:rPr>
          <w:sz w:val="22"/>
          <w:szCs w:val="22"/>
          <w:vertAlign w:val="superscript"/>
        </w:rPr>
        <w:t>®</w:t>
      </w:r>
      <w:r w:rsidRPr="00CE63F2">
        <w:rPr>
          <w:sz w:val="22"/>
          <w:szCs w:val="22"/>
        </w:rPr>
        <w:t xml:space="preserve"> </w:t>
      </w:r>
      <w:r w:rsidR="008A1154" w:rsidRPr="00CE63F2">
        <w:rPr>
          <w:sz w:val="22"/>
          <w:szCs w:val="22"/>
        </w:rPr>
        <w:t>76</w:t>
      </w:r>
      <w:r w:rsidRPr="00CE63F2">
        <w:rPr>
          <w:sz w:val="22"/>
          <w:szCs w:val="22"/>
        </w:rPr>
        <w:t>B may result in exposure of beneficial arthropods (</w:t>
      </w:r>
      <w:r w:rsidR="00715E90" w:rsidRPr="00CE63F2">
        <w:rPr>
          <w:sz w:val="22"/>
          <w:szCs w:val="22"/>
        </w:rPr>
        <w:t>e.g.</w:t>
      </w:r>
      <w:r w:rsidRPr="00CE63F2">
        <w:rPr>
          <w:sz w:val="22"/>
          <w:szCs w:val="22"/>
        </w:rPr>
        <w:t xml:space="preserve">, natural enemies from integrated and non-integrated pest management), the potential risk posed by </w:t>
      </w:r>
      <w:proofErr w:type="spellStart"/>
      <w:r w:rsidRPr="00CE63F2">
        <w:rPr>
          <w:i/>
          <w:iCs/>
          <w:sz w:val="22"/>
          <w:szCs w:val="22"/>
        </w:rPr>
        <w:t>Btk</w:t>
      </w:r>
      <w:proofErr w:type="spellEnd"/>
      <w:r w:rsidRPr="00CE63F2">
        <w:rPr>
          <w:sz w:val="22"/>
          <w:szCs w:val="22"/>
        </w:rPr>
        <w:t xml:space="preserve"> ABTS-351 to beneficial arthropods must be assessed. However, none of the available effect studies with bees, </w:t>
      </w:r>
      <w:r w:rsidRPr="00CE63F2">
        <w:rPr>
          <w:i/>
          <w:iCs/>
          <w:sz w:val="22"/>
          <w:szCs w:val="22"/>
        </w:rPr>
        <w:t xml:space="preserve">A. </w:t>
      </w:r>
      <w:proofErr w:type="spellStart"/>
      <w:r w:rsidRPr="00CE63F2">
        <w:rPr>
          <w:i/>
          <w:iCs/>
          <w:sz w:val="22"/>
          <w:szCs w:val="22"/>
        </w:rPr>
        <w:t>rhopalosiphi</w:t>
      </w:r>
      <w:proofErr w:type="spellEnd"/>
      <w:r w:rsidRPr="00CE63F2">
        <w:rPr>
          <w:sz w:val="22"/>
          <w:szCs w:val="22"/>
        </w:rPr>
        <w:t xml:space="preserve">, </w:t>
      </w:r>
      <w:r w:rsidRPr="00CE63F2">
        <w:rPr>
          <w:i/>
          <w:iCs/>
          <w:sz w:val="22"/>
          <w:szCs w:val="22"/>
        </w:rPr>
        <w:t xml:space="preserve">T. </w:t>
      </w:r>
      <w:proofErr w:type="spellStart"/>
      <w:r w:rsidRPr="00CE63F2">
        <w:rPr>
          <w:i/>
          <w:iCs/>
          <w:sz w:val="22"/>
          <w:szCs w:val="22"/>
        </w:rPr>
        <w:t>pyri</w:t>
      </w:r>
      <w:proofErr w:type="spellEnd"/>
      <w:r w:rsidRPr="00CE63F2">
        <w:rPr>
          <w:sz w:val="22"/>
          <w:szCs w:val="22"/>
        </w:rPr>
        <w:t xml:space="preserve">, </w:t>
      </w:r>
      <w:r w:rsidRPr="00CE63F2">
        <w:rPr>
          <w:i/>
          <w:iCs/>
          <w:sz w:val="22"/>
          <w:szCs w:val="22"/>
        </w:rPr>
        <w:t>M. occidentalis</w:t>
      </w:r>
      <w:r w:rsidRPr="00CE63F2">
        <w:rPr>
          <w:sz w:val="22"/>
          <w:szCs w:val="22"/>
        </w:rPr>
        <w:t xml:space="preserve">, and </w:t>
      </w:r>
      <w:r w:rsidRPr="00CE63F2">
        <w:rPr>
          <w:i/>
          <w:iCs/>
          <w:sz w:val="22"/>
          <w:szCs w:val="22"/>
        </w:rPr>
        <w:t xml:space="preserve">T. </w:t>
      </w:r>
      <w:proofErr w:type="spellStart"/>
      <w:r w:rsidRPr="00CE63F2">
        <w:rPr>
          <w:i/>
          <w:iCs/>
          <w:sz w:val="22"/>
          <w:szCs w:val="22"/>
        </w:rPr>
        <w:t>urticae</w:t>
      </w:r>
      <w:proofErr w:type="spellEnd"/>
      <w:r w:rsidRPr="00CE63F2">
        <w:rPr>
          <w:sz w:val="22"/>
          <w:szCs w:val="22"/>
        </w:rPr>
        <w:t xml:space="preserve"> showed effects above 30% that could be attributed to the biological activity of </w:t>
      </w:r>
      <w:proofErr w:type="spellStart"/>
      <w:r w:rsidRPr="00CE63F2">
        <w:rPr>
          <w:i/>
          <w:iCs/>
          <w:sz w:val="22"/>
          <w:szCs w:val="22"/>
        </w:rPr>
        <w:t>Btk</w:t>
      </w:r>
      <w:proofErr w:type="spellEnd"/>
      <w:r w:rsidRPr="00CE63F2">
        <w:rPr>
          <w:sz w:val="22"/>
          <w:szCs w:val="22"/>
        </w:rPr>
        <w:t xml:space="preserve"> ABTS-351 or associated </w:t>
      </w:r>
      <w:proofErr w:type="spellStart"/>
      <w:r w:rsidRPr="00CE63F2">
        <w:rPr>
          <w:sz w:val="22"/>
          <w:szCs w:val="22"/>
        </w:rPr>
        <w:t>CryPs</w:t>
      </w:r>
      <w:proofErr w:type="spellEnd"/>
      <w:r w:rsidRPr="00CE63F2">
        <w:rPr>
          <w:sz w:val="22"/>
          <w:szCs w:val="22"/>
        </w:rPr>
        <w:t xml:space="preserve"> (the studies with </w:t>
      </w:r>
      <w:proofErr w:type="spellStart"/>
      <w:r w:rsidRPr="00CE63F2">
        <w:rPr>
          <w:i/>
          <w:iCs/>
          <w:sz w:val="22"/>
          <w:szCs w:val="22"/>
        </w:rPr>
        <w:t>Chrysoperla</w:t>
      </w:r>
      <w:proofErr w:type="spellEnd"/>
      <w:r w:rsidRPr="00CE63F2">
        <w:rPr>
          <w:sz w:val="22"/>
          <w:szCs w:val="22"/>
        </w:rPr>
        <w:t xml:space="preserve"> and </w:t>
      </w:r>
      <w:r w:rsidRPr="00CE63F2">
        <w:rPr>
          <w:i/>
          <w:iCs/>
          <w:sz w:val="22"/>
          <w:szCs w:val="22"/>
        </w:rPr>
        <w:t xml:space="preserve">T. </w:t>
      </w:r>
      <w:proofErr w:type="spellStart"/>
      <w:r w:rsidRPr="00CE63F2">
        <w:rPr>
          <w:i/>
          <w:iCs/>
          <w:sz w:val="22"/>
          <w:szCs w:val="22"/>
        </w:rPr>
        <w:t>pretiosum</w:t>
      </w:r>
      <w:proofErr w:type="spellEnd"/>
      <w:r w:rsidRPr="00CE63F2">
        <w:rPr>
          <w:sz w:val="22"/>
          <w:szCs w:val="22"/>
        </w:rPr>
        <w:t xml:space="preserve"> are excluded from this evaluation as their reliability is limited due to high control mortalities). This is owed to the highly specific </w:t>
      </w:r>
      <w:proofErr w:type="spellStart"/>
      <w:r w:rsidRPr="00CE63F2">
        <w:rPr>
          <w:sz w:val="22"/>
          <w:szCs w:val="22"/>
        </w:rPr>
        <w:t>MoA</w:t>
      </w:r>
      <w:proofErr w:type="spellEnd"/>
      <w:r w:rsidRPr="00CE63F2">
        <w:rPr>
          <w:sz w:val="22"/>
          <w:szCs w:val="22"/>
        </w:rPr>
        <w:t xml:space="preserve"> of </w:t>
      </w:r>
      <w:proofErr w:type="spellStart"/>
      <w:r w:rsidRPr="00CE63F2">
        <w:rPr>
          <w:i/>
          <w:iCs/>
          <w:sz w:val="22"/>
          <w:szCs w:val="22"/>
        </w:rPr>
        <w:t>Btk</w:t>
      </w:r>
      <w:proofErr w:type="spellEnd"/>
      <w:r w:rsidRPr="00CE63F2">
        <w:rPr>
          <w:sz w:val="22"/>
          <w:szCs w:val="22"/>
        </w:rPr>
        <w:t xml:space="preserve"> ABTS-351 against members of the insect order of Lepidoptera, which is supported by available specificity data (details in </w:t>
      </w:r>
      <w:r w:rsidR="00776CE5" w:rsidRPr="00CE63F2">
        <w:rPr>
          <w:sz w:val="22"/>
          <w:szCs w:val="22"/>
        </w:rPr>
        <w:t>RAR, 2020</w:t>
      </w:r>
      <w:r w:rsidRPr="00CE63F2">
        <w:rPr>
          <w:sz w:val="22"/>
          <w:szCs w:val="22"/>
        </w:rPr>
        <w:t xml:space="preserve"> Vol. 3 B2) and open literature studies (discussed above) that show that </w:t>
      </w:r>
      <w:proofErr w:type="spellStart"/>
      <w:r w:rsidRPr="00CE63F2">
        <w:rPr>
          <w:i/>
          <w:iCs/>
          <w:sz w:val="22"/>
          <w:szCs w:val="22"/>
        </w:rPr>
        <w:t>Btk</w:t>
      </w:r>
      <w:proofErr w:type="spellEnd"/>
      <w:r w:rsidRPr="00CE63F2">
        <w:rPr>
          <w:sz w:val="22"/>
          <w:szCs w:val="22"/>
        </w:rPr>
        <w:t xml:space="preserve"> ABTS-351 has no or only very limited activity against members of other insect orders. Therefore, the risk posed by </w:t>
      </w:r>
      <w:proofErr w:type="spellStart"/>
      <w:r w:rsidRPr="00CE63F2">
        <w:rPr>
          <w:i/>
          <w:iCs/>
          <w:sz w:val="22"/>
          <w:szCs w:val="22"/>
        </w:rPr>
        <w:t>Btk</w:t>
      </w:r>
      <w:proofErr w:type="spellEnd"/>
      <w:r w:rsidRPr="00CE63F2">
        <w:rPr>
          <w:i/>
          <w:iCs/>
          <w:sz w:val="22"/>
          <w:szCs w:val="22"/>
        </w:rPr>
        <w:t xml:space="preserve"> </w:t>
      </w:r>
      <w:r w:rsidRPr="00CE63F2">
        <w:rPr>
          <w:sz w:val="22"/>
          <w:szCs w:val="22"/>
        </w:rPr>
        <w:t>ABTS-351 to pollinators and other beneficial arthropods following application of Foray</w:t>
      </w:r>
      <w:r w:rsidRPr="00CE63F2">
        <w:rPr>
          <w:sz w:val="22"/>
          <w:szCs w:val="22"/>
          <w:vertAlign w:val="superscript"/>
        </w:rPr>
        <w:t>®</w:t>
      </w:r>
      <w:r w:rsidRPr="00CE63F2">
        <w:rPr>
          <w:sz w:val="22"/>
          <w:szCs w:val="22"/>
        </w:rPr>
        <w:t xml:space="preserve"> </w:t>
      </w:r>
      <w:r w:rsidR="008A1154" w:rsidRPr="00CE63F2">
        <w:rPr>
          <w:sz w:val="22"/>
          <w:szCs w:val="22"/>
        </w:rPr>
        <w:t>76</w:t>
      </w:r>
      <w:r w:rsidRPr="00CE63F2">
        <w:rPr>
          <w:sz w:val="22"/>
          <w:szCs w:val="22"/>
        </w:rPr>
        <w:t>B is considered acceptable based on the same arguments that support the risk assessment for non-target arthropods</w:t>
      </w:r>
      <w:bookmarkEnd w:id="111"/>
      <w:r w:rsidRPr="00CE63F2">
        <w:rPr>
          <w:sz w:val="22"/>
          <w:szCs w:val="22"/>
        </w:rPr>
        <w:t>.</w:t>
      </w:r>
    </w:p>
    <w:p w14:paraId="429482E4" w14:textId="77777777" w:rsidR="00AE2983" w:rsidRPr="00CE63F2" w:rsidRDefault="00AE2983" w:rsidP="00E87DF3">
      <w:pPr>
        <w:spacing w:after="0"/>
        <w:jc w:val="both"/>
        <w:rPr>
          <w:color w:val="000000" w:themeColor="text1"/>
          <w:sz w:val="22"/>
          <w:szCs w:val="22"/>
          <w:lang w:val="en-US" w:eastAsia="fr-BE"/>
        </w:rPr>
      </w:pPr>
    </w:p>
    <w:p w14:paraId="7C97DDE8" w14:textId="77777777" w:rsidR="00E87DF3" w:rsidRPr="00CE63F2" w:rsidRDefault="00E87DF3" w:rsidP="00E87DF3">
      <w:pPr>
        <w:spacing w:after="120"/>
        <w:jc w:val="both"/>
        <w:rPr>
          <w:b/>
          <w:bCs/>
          <w:color w:val="000000" w:themeColor="text1"/>
          <w:sz w:val="22"/>
          <w:szCs w:val="22"/>
          <w:lang w:val="en-US" w:eastAsia="fr-BE"/>
        </w:rPr>
      </w:pPr>
      <w:r w:rsidRPr="00CE63F2">
        <w:rPr>
          <w:b/>
          <w:bCs/>
          <w:color w:val="000000" w:themeColor="text1"/>
          <w:sz w:val="22"/>
          <w:szCs w:val="22"/>
          <w:lang w:val="en-US" w:eastAsia="fr-BE"/>
        </w:rPr>
        <w:t>Conclusion on risk to non-target arthropods other than bees</w:t>
      </w:r>
    </w:p>
    <w:p w14:paraId="692902EB" w14:textId="34A6B222" w:rsidR="00E87DF3" w:rsidRPr="00CE63F2" w:rsidRDefault="008A1154" w:rsidP="00E87DF3">
      <w:pPr>
        <w:jc w:val="both"/>
        <w:rPr>
          <w:sz w:val="22"/>
          <w:szCs w:val="22"/>
          <w:lang w:val="en-US" w:eastAsia="fr-BE"/>
        </w:rPr>
      </w:pPr>
      <w:bookmarkStart w:id="114" w:name="_Hlk137586177"/>
      <w:bookmarkStart w:id="115" w:name="_Hlk125973376"/>
      <w:r w:rsidRPr="00CE63F2">
        <w:rPr>
          <w:sz w:val="22"/>
        </w:rPr>
        <w:t xml:space="preserve">Since </w:t>
      </w:r>
      <w:r w:rsidRPr="00CE63F2">
        <w:rPr>
          <w:sz w:val="22"/>
          <w:szCs w:val="22"/>
        </w:rPr>
        <w:t xml:space="preserve">(1) </w:t>
      </w:r>
      <w:proofErr w:type="spellStart"/>
      <w:r w:rsidRPr="00CE63F2">
        <w:rPr>
          <w:i/>
          <w:sz w:val="22"/>
        </w:rPr>
        <w:t>Btk</w:t>
      </w:r>
      <w:proofErr w:type="spellEnd"/>
      <w:r w:rsidRPr="00CE63F2">
        <w:rPr>
          <w:sz w:val="22"/>
        </w:rPr>
        <w:t xml:space="preserve"> ABTS-351 and </w:t>
      </w:r>
      <w:proofErr w:type="spellStart"/>
      <w:r w:rsidRPr="00CE63F2">
        <w:rPr>
          <w:sz w:val="22"/>
        </w:rPr>
        <w:t>CryP</w:t>
      </w:r>
      <w:proofErr w:type="spellEnd"/>
      <w:r w:rsidRPr="00CE63F2">
        <w:rPr>
          <w:sz w:val="22"/>
        </w:rPr>
        <w:t xml:space="preserve"> are </w:t>
      </w:r>
      <w:r w:rsidRPr="00CE63F2">
        <w:rPr>
          <w:sz w:val="22"/>
          <w:szCs w:val="22"/>
        </w:rPr>
        <w:t xml:space="preserve">quickly degraded on foliage and are </w:t>
      </w:r>
      <w:r w:rsidRPr="00CE63F2">
        <w:rPr>
          <w:sz w:val="22"/>
        </w:rPr>
        <w:t xml:space="preserve">not expected to </w:t>
      </w:r>
      <w:r w:rsidRPr="00CE63F2">
        <w:rPr>
          <w:sz w:val="22"/>
          <w:szCs w:val="22"/>
        </w:rPr>
        <w:t>accumulate to high levels in the environment, (2) the quantitative risk assessment indicates an acceptable risk from all proposed uses of Foray</w:t>
      </w:r>
      <w:r w:rsidRPr="00CE63F2">
        <w:rPr>
          <w:sz w:val="22"/>
          <w:szCs w:val="22"/>
          <w:vertAlign w:val="superscript"/>
        </w:rPr>
        <w:t>®</w:t>
      </w:r>
      <w:r w:rsidRPr="00CE63F2">
        <w:rPr>
          <w:sz w:val="22"/>
          <w:szCs w:val="22"/>
        </w:rPr>
        <w:t xml:space="preserve"> 76B to non-target arthropods based on endpoints for </w:t>
      </w:r>
      <w:r w:rsidRPr="00CE63F2">
        <w:rPr>
          <w:i/>
          <w:iCs/>
          <w:sz w:val="22"/>
          <w:szCs w:val="22"/>
        </w:rPr>
        <w:t xml:space="preserve">A. </w:t>
      </w:r>
      <w:proofErr w:type="spellStart"/>
      <w:r w:rsidRPr="00CE63F2">
        <w:rPr>
          <w:i/>
          <w:iCs/>
          <w:sz w:val="22"/>
          <w:szCs w:val="22"/>
        </w:rPr>
        <w:t>rhopalosiphi</w:t>
      </w:r>
      <w:proofErr w:type="spellEnd"/>
      <w:r w:rsidRPr="00CE63F2">
        <w:rPr>
          <w:sz w:val="22"/>
          <w:szCs w:val="22"/>
        </w:rPr>
        <w:t xml:space="preserve"> </w:t>
      </w:r>
      <w:r w:rsidR="001E1B94" w:rsidRPr="00CE63F2">
        <w:rPr>
          <w:sz w:val="22"/>
          <w:szCs w:val="22"/>
        </w:rPr>
        <w:t>and</w:t>
      </w:r>
      <w:r w:rsidRPr="00CE63F2">
        <w:rPr>
          <w:sz w:val="22"/>
          <w:szCs w:val="22"/>
        </w:rPr>
        <w:t xml:space="preserve"> </w:t>
      </w:r>
      <w:r w:rsidRPr="00CE63F2">
        <w:rPr>
          <w:i/>
          <w:iCs/>
          <w:sz w:val="22"/>
          <w:szCs w:val="22"/>
        </w:rPr>
        <w:t xml:space="preserve">T. </w:t>
      </w:r>
      <w:proofErr w:type="spellStart"/>
      <w:r w:rsidRPr="00CE63F2">
        <w:rPr>
          <w:i/>
          <w:iCs/>
          <w:sz w:val="22"/>
          <w:szCs w:val="22"/>
        </w:rPr>
        <w:t>pyri</w:t>
      </w:r>
      <w:proofErr w:type="spellEnd"/>
      <w:r w:rsidRPr="00CE63F2">
        <w:rPr>
          <w:sz w:val="22"/>
          <w:szCs w:val="22"/>
        </w:rPr>
        <w:t xml:space="preserve"> with high MoS, (3) no effects &gt; 50% were observed in the</w:t>
      </w:r>
      <w:r w:rsidRPr="00CE63F2">
        <w:rPr>
          <w:sz w:val="22"/>
        </w:rPr>
        <w:t xml:space="preserve"> available </w:t>
      </w:r>
      <w:r w:rsidRPr="00CE63F2">
        <w:rPr>
          <w:sz w:val="22"/>
          <w:szCs w:val="22"/>
        </w:rPr>
        <w:t xml:space="preserve">laboratory studies with </w:t>
      </w:r>
      <w:r w:rsidRPr="00CE63F2">
        <w:rPr>
          <w:i/>
          <w:iCs/>
          <w:sz w:val="22"/>
          <w:szCs w:val="22"/>
        </w:rPr>
        <w:t xml:space="preserve">C. </w:t>
      </w:r>
      <w:proofErr w:type="spellStart"/>
      <w:r w:rsidRPr="00CE63F2">
        <w:rPr>
          <w:i/>
          <w:iCs/>
          <w:sz w:val="22"/>
          <w:szCs w:val="22"/>
        </w:rPr>
        <w:t>carnea</w:t>
      </w:r>
      <w:proofErr w:type="spellEnd"/>
      <w:r w:rsidRPr="00CE63F2">
        <w:rPr>
          <w:sz w:val="22"/>
          <w:szCs w:val="22"/>
        </w:rPr>
        <w:t xml:space="preserve">, </w:t>
      </w:r>
      <w:r w:rsidRPr="00CE63F2">
        <w:rPr>
          <w:i/>
          <w:iCs/>
          <w:sz w:val="22"/>
          <w:szCs w:val="22"/>
        </w:rPr>
        <w:t>M. occidentalis</w:t>
      </w:r>
      <w:r w:rsidRPr="00CE63F2">
        <w:rPr>
          <w:sz w:val="22"/>
          <w:szCs w:val="22"/>
        </w:rPr>
        <w:t xml:space="preserve"> and </w:t>
      </w:r>
      <w:r w:rsidRPr="00CE63F2">
        <w:rPr>
          <w:i/>
          <w:iCs/>
          <w:sz w:val="22"/>
          <w:szCs w:val="22"/>
        </w:rPr>
        <w:t xml:space="preserve">T. </w:t>
      </w:r>
      <w:proofErr w:type="spellStart"/>
      <w:r w:rsidRPr="00CE63F2">
        <w:rPr>
          <w:i/>
          <w:iCs/>
          <w:sz w:val="22"/>
          <w:szCs w:val="22"/>
        </w:rPr>
        <w:t>urticae</w:t>
      </w:r>
      <w:proofErr w:type="spellEnd"/>
      <w:r w:rsidRPr="00CE63F2">
        <w:rPr>
          <w:sz w:val="22"/>
          <w:szCs w:val="22"/>
        </w:rPr>
        <w:t xml:space="preserve">, (4) </w:t>
      </w:r>
      <w:proofErr w:type="spellStart"/>
      <w:r w:rsidRPr="00CE63F2">
        <w:rPr>
          <w:i/>
          <w:iCs/>
          <w:sz w:val="22"/>
          <w:szCs w:val="22"/>
        </w:rPr>
        <w:t>Btk</w:t>
      </w:r>
      <w:proofErr w:type="spellEnd"/>
      <w:r w:rsidRPr="00CE63F2">
        <w:rPr>
          <w:sz w:val="22"/>
          <w:szCs w:val="22"/>
        </w:rPr>
        <w:t xml:space="preserve"> ABTS-351 has a highly</w:t>
      </w:r>
      <w:r w:rsidRPr="00CE63F2">
        <w:rPr>
          <w:sz w:val="22"/>
        </w:rPr>
        <w:t xml:space="preserve"> specific </w:t>
      </w:r>
      <w:proofErr w:type="spellStart"/>
      <w:r w:rsidRPr="00CE63F2">
        <w:rPr>
          <w:sz w:val="22"/>
          <w:szCs w:val="22"/>
        </w:rPr>
        <w:t>MoA</w:t>
      </w:r>
      <w:proofErr w:type="spellEnd"/>
      <w:r w:rsidRPr="00CE63F2">
        <w:rPr>
          <w:sz w:val="22"/>
          <w:szCs w:val="22"/>
        </w:rPr>
        <w:t xml:space="preserve"> against insect species of the order Lepidoptera, (5) open literature studies do not provide evidence</w:t>
      </w:r>
      <w:r w:rsidRPr="00CE63F2">
        <w:rPr>
          <w:sz w:val="22"/>
        </w:rPr>
        <w:t xml:space="preserve"> that </w:t>
      </w:r>
      <w:proofErr w:type="spellStart"/>
      <w:r w:rsidRPr="00CE63F2">
        <w:rPr>
          <w:i/>
          <w:sz w:val="22"/>
        </w:rPr>
        <w:t>Btk</w:t>
      </w:r>
      <w:proofErr w:type="spellEnd"/>
      <w:r w:rsidRPr="00CE63F2">
        <w:rPr>
          <w:sz w:val="22"/>
        </w:rPr>
        <w:t xml:space="preserve"> ABTS-351 is pathogenic or infective in </w:t>
      </w:r>
      <w:r w:rsidRPr="00CE63F2">
        <w:rPr>
          <w:sz w:val="22"/>
          <w:szCs w:val="22"/>
        </w:rPr>
        <w:t xml:space="preserve">non-target arthropods (orders other than Lepidoptera) or that toxicity of </w:t>
      </w:r>
      <w:proofErr w:type="spellStart"/>
      <w:r w:rsidRPr="00CE63F2">
        <w:rPr>
          <w:sz w:val="22"/>
          <w:szCs w:val="22"/>
        </w:rPr>
        <w:t>CryP</w:t>
      </w:r>
      <w:proofErr w:type="spellEnd"/>
      <w:r w:rsidRPr="00CE63F2">
        <w:rPr>
          <w:sz w:val="22"/>
          <w:szCs w:val="22"/>
        </w:rPr>
        <w:t xml:space="preserve"> to </w:t>
      </w:r>
      <w:r w:rsidRPr="00CE63F2">
        <w:rPr>
          <w:sz w:val="22"/>
        </w:rPr>
        <w:t>arthropods other than the target pest</w:t>
      </w:r>
      <w:r w:rsidRPr="00CE63F2">
        <w:rPr>
          <w:sz w:val="22"/>
          <w:szCs w:val="22"/>
        </w:rPr>
        <w:t xml:space="preserve"> is likely, and (6) non-target lepidopteran species are expected to recover quickly due to multiple life cycles per year, the risk from </w:t>
      </w:r>
      <w:proofErr w:type="spellStart"/>
      <w:r w:rsidRPr="00CE63F2">
        <w:rPr>
          <w:i/>
          <w:iCs/>
          <w:sz w:val="22"/>
          <w:szCs w:val="22"/>
        </w:rPr>
        <w:t>Btk</w:t>
      </w:r>
      <w:proofErr w:type="spellEnd"/>
      <w:r w:rsidRPr="00CE63F2">
        <w:rPr>
          <w:sz w:val="22"/>
          <w:szCs w:val="22"/>
        </w:rPr>
        <w:t xml:space="preserve"> ABTS-351 and </w:t>
      </w:r>
      <w:proofErr w:type="spellStart"/>
      <w:r w:rsidRPr="00CE63F2">
        <w:rPr>
          <w:sz w:val="22"/>
          <w:szCs w:val="22"/>
        </w:rPr>
        <w:t>CryP</w:t>
      </w:r>
      <w:proofErr w:type="spellEnd"/>
      <w:r w:rsidRPr="00CE63F2">
        <w:rPr>
          <w:sz w:val="22"/>
          <w:szCs w:val="22"/>
        </w:rPr>
        <w:t xml:space="preserve"> to non-target arthropods (incl. beneficial arthropods) is considered acceptable for all proposed uses of </w:t>
      </w:r>
      <w:r w:rsidRPr="00CE63F2">
        <w:rPr>
          <w:sz w:val="22"/>
        </w:rPr>
        <w:t>Foray</w:t>
      </w:r>
      <w:r w:rsidRPr="00CE63F2">
        <w:rPr>
          <w:sz w:val="22"/>
          <w:vertAlign w:val="superscript"/>
        </w:rPr>
        <w:t>®</w:t>
      </w:r>
      <w:r w:rsidRPr="00CE63F2">
        <w:rPr>
          <w:sz w:val="22"/>
        </w:rPr>
        <w:t xml:space="preserve"> </w:t>
      </w:r>
      <w:r w:rsidRPr="00CE63F2">
        <w:rPr>
          <w:sz w:val="22"/>
          <w:szCs w:val="22"/>
        </w:rPr>
        <w:t>76B</w:t>
      </w:r>
      <w:bookmarkEnd w:id="114"/>
      <w:r w:rsidR="00376253" w:rsidRPr="00CE63F2">
        <w:rPr>
          <w:sz w:val="22"/>
          <w:szCs w:val="22"/>
          <w:lang w:val="en-US" w:eastAsia="fr-BE"/>
        </w:rPr>
        <w:t xml:space="preserve">. </w:t>
      </w:r>
      <w:bookmarkEnd w:id="115"/>
    </w:p>
    <w:p w14:paraId="63278218" w14:textId="4C9B6870" w:rsidR="002C0537" w:rsidRPr="00CE63F2" w:rsidRDefault="002C0537">
      <w:pPr>
        <w:tabs>
          <w:tab w:val="clear" w:pos="720"/>
        </w:tabs>
        <w:spacing w:after="0"/>
        <w:rPr>
          <w:sz w:val="22"/>
          <w:szCs w:val="22"/>
          <w:lang w:val="en-US" w:eastAsia="fr-BE"/>
        </w:rPr>
      </w:pPr>
      <w:r w:rsidRPr="00CE63F2">
        <w:rPr>
          <w:sz w:val="22"/>
          <w:szCs w:val="22"/>
          <w:lang w:val="en-US" w:eastAsia="fr-BE"/>
        </w:rPr>
        <w:br w:type="page"/>
      </w:r>
    </w:p>
    <w:p w14:paraId="6561D21A" w14:textId="09E68333" w:rsidR="00E87DF3" w:rsidRDefault="00E87DF3" w:rsidP="00E87DF3">
      <w:pPr>
        <w:pStyle w:val="OECD-HeadLine1"/>
        <w:jc w:val="both"/>
        <w:outlineLvl w:val="0"/>
      </w:pPr>
      <w:bookmarkStart w:id="116" w:name="_Toc126063191"/>
      <w:bookmarkStart w:id="117" w:name="_Toc176163629"/>
      <w:r w:rsidRPr="00CE63F2">
        <w:lastRenderedPageBreak/>
        <w:t>IIIM 10.5</w:t>
      </w:r>
      <w:r w:rsidRPr="00CE63F2">
        <w:tab/>
        <w:t xml:space="preserve">Effects on </w:t>
      </w:r>
      <w:bookmarkEnd w:id="90"/>
      <w:bookmarkEnd w:id="91"/>
      <w:bookmarkEnd w:id="92"/>
      <w:r w:rsidRPr="00CE63F2">
        <w:t>earthworms</w:t>
      </w:r>
      <w:bookmarkEnd w:id="116"/>
      <w:bookmarkEnd w:id="117"/>
    </w:p>
    <w:p w14:paraId="587D244A" w14:textId="77777777" w:rsidR="00326C03" w:rsidRDefault="00326C03" w:rsidP="005C1A4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326C03" w:rsidRPr="00654766" w14:paraId="01A5D5BA" w14:textId="77777777" w:rsidTr="005A691A">
        <w:tc>
          <w:tcPr>
            <w:tcW w:w="837" w:type="pct"/>
            <w:shd w:val="clear" w:color="auto" w:fill="D9D9D9" w:themeFill="background1" w:themeFillShade="D9"/>
          </w:tcPr>
          <w:p w14:paraId="07D19CEA" w14:textId="77777777" w:rsidR="00326C03" w:rsidRDefault="00326C03" w:rsidP="005A691A">
            <w:pPr>
              <w:pStyle w:val="RepStandard"/>
            </w:pPr>
            <w:r>
              <w:t>Evaluator</w:t>
            </w:r>
          </w:p>
          <w:p w14:paraId="0F7D822B" w14:textId="77777777" w:rsidR="00326C03" w:rsidRPr="00654766" w:rsidRDefault="00326C03" w:rsidP="005A691A">
            <w:pPr>
              <w:pStyle w:val="RepStandard"/>
            </w:pPr>
            <w:r w:rsidRPr="00654766">
              <w:t>Comments:</w:t>
            </w:r>
          </w:p>
        </w:tc>
        <w:tc>
          <w:tcPr>
            <w:tcW w:w="4163" w:type="pct"/>
            <w:shd w:val="clear" w:color="auto" w:fill="D9D9D9" w:themeFill="background1" w:themeFillShade="D9"/>
          </w:tcPr>
          <w:p w14:paraId="5CF77832" w14:textId="77777777" w:rsidR="00326C03" w:rsidRDefault="00326C03" w:rsidP="005A691A">
            <w:pPr>
              <w:pStyle w:val="RepStandard"/>
              <w:ind w:left="127" w:right="147"/>
            </w:pPr>
            <w:r>
              <w:t xml:space="preserve">The presented approach was </w:t>
            </w:r>
            <w:r w:rsidRPr="00654766">
              <w:t>accepted</w:t>
            </w:r>
            <w:r>
              <w:t>.</w:t>
            </w:r>
          </w:p>
          <w:p w14:paraId="1CCB086F" w14:textId="77777777" w:rsidR="00326C03" w:rsidRDefault="00326C03" w:rsidP="005A691A">
            <w:pPr>
              <w:pStyle w:val="RepStandard"/>
              <w:ind w:left="127" w:right="147"/>
            </w:pPr>
            <w:r>
              <w:t xml:space="preserve">The submitted justification </w:t>
            </w:r>
            <w:r w:rsidRPr="00654766">
              <w:t>was accepted.</w:t>
            </w:r>
            <w:r>
              <w:t xml:space="preserve"> </w:t>
            </w:r>
          </w:p>
          <w:p w14:paraId="340F3DE0" w14:textId="1797062A" w:rsidR="00326C03" w:rsidRDefault="00326C03" w:rsidP="005A691A">
            <w:pPr>
              <w:pStyle w:val="RepStandard"/>
              <w:ind w:left="127" w:right="147"/>
            </w:pPr>
            <w:r>
              <w:t>The risk for earthworms is acceptable.</w:t>
            </w:r>
          </w:p>
          <w:p w14:paraId="47C59304" w14:textId="77777777" w:rsidR="00326C03" w:rsidRPr="00654766" w:rsidRDefault="00326C03" w:rsidP="005A691A">
            <w:pPr>
              <w:pStyle w:val="RepStandard"/>
              <w:ind w:left="127" w:right="147"/>
            </w:pPr>
          </w:p>
        </w:tc>
      </w:tr>
    </w:tbl>
    <w:p w14:paraId="3B8670EA" w14:textId="77777777" w:rsidR="00326C03" w:rsidRPr="00326C03" w:rsidRDefault="00326C03" w:rsidP="005C1A4E">
      <w:pPr>
        <w:spacing w:after="0"/>
      </w:pPr>
    </w:p>
    <w:p w14:paraId="74C61C63" w14:textId="7C343D33" w:rsidR="00E87DF3" w:rsidRPr="00522331" w:rsidRDefault="009345E2" w:rsidP="00E87DF3">
      <w:pPr>
        <w:jc w:val="both"/>
        <w:rPr>
          <w:sz w:val="22"/>
          <w:szCs w:val="22"/>
          <w:lang w:eastAsia="fr-BE"/>
        </w:rPr>
      </w:pPr>
      <w:bookmarkStart w:id="118" w:name="_Toc105319033"/>
      <w:bookmarkStart w:id="119" w:name="_Toc140312169"/>
      <w:bookmarkStart w:id="120" w:name="_Toc234291035"/>
      <w:r w:rsidRPr="00522331">
        <w:rPr>
          <w:sz w:val="22"/>
          <w:szCs w:val="22"/>
        </w:rPr>
        <w:t xml:space="preserve">The effects of </w:t>
      </w:r>
      <w:r w:rsidRPr="00522331">
        <w:rPr>
          <w:i/>
          <w:sz w:val="22"/>
          <w:szCs w:val="22"/>
        </w:rPr>
        <w:t xml:space="preserve">Bacillus thuringiensis </w:t>
      </w:r>
      <w:r w:rsidRPr="00522331">
        <w:rPr>
          <w:iCs/>
          <w:sz w:val="22"/>
          <w:szCs w:val="22"/>
        </w:rPr>
        <w:t xml:space="preserve">subsp. </w:t>
      </w:r>
      <w:proofErr w:type="spellStart"/>
      <w:r w:rsidRPr="00522331">
        <w:rPr>
          <w:i/>
          <w:sz w:val="22"/>
          <w:szCs w:val="22"/>
        </w:rPr>
        <w:t>kurstaki</w:t>
      </w:r>
      <w:proofErr w:type="spellEnd"/>
      <w:r w:rsidRPr="00522331">
        <w:rPr>
          <w:i/>
          <w:sz w:val="22"/>
          <w:szCs w:val="22"/>
        </w:rPr>
        <w:t xml:space="preserve"> </w:t>
      </w:r>
      <w:r w:rsidRPr="00522331">
        <w:rPr>
          <w:iCs/>
          <w:sz w:val="22"/>
          <w:szCs w:val="22"/>
        </w:rPr>
        <w:t>strain ABTS-351 on</w:t>
      </w:r>
      <w:r w:rsidRPr="00522331">
        <w:rPr>
          <w:sz w:val="22"/>
          <w:szCs w:val="22"/>
        </w:rPr>
        <w:t xml:space="preserve"> earthworms were assessed during the latest EU Renewal (</w:t>
      </w:r>
      <w:r w:rsidRPr="00522331">
        <w:rPr>
          <w:sz w:val="22"/>
          <w:szCs w:val="22"/>
          <w:lang w:eastAsia="fr-BE"/>
        </w:rPr>
        <w:t xml:space="preserve">EFSA Journal 2021;19(10):6879) based on a study with the MPCA </w:t>
      </w:r>
      <w:proofErr w:type="spellStart"/>
      <w:r w:rsidR="003A4CDF" w:rsidRPr="003A4CDF">
        <w:rPr>
          <w:i/>
          <w:sz w:val="22"/>
          <w:szCs w:val="22"/>
          <w:lang w:eastAsia="fr-BE"/>
        </w:rPr>
        <w:t>Btk</w:t>
      </w:r>
      <w:proofErr w:type="spellEnd"/>
      <w:r w:rsidRPr="00522331">
        <w:rPr>
          <w:sz w:val="22"/>
          <w:szCs w:val="22"/>
          <w:lang w:eastAsia="fr-BE"/>
        </w:rPr>
        <w:t xml:space="preserve"> ABTS-351</w:t>
      </w:r>
      <w:r w:rsidRPr="00522331">
        <w:rPr>
          <w:sz w:val="22"/>
          <w:szCs w:val="22"/>
        </w:rPr>
        <w:t>. Additional studies on the adverse effects of Foray</w:t>
      </w:r>
      <w:r w:rsidRPr="00522331">
        <w:rPr>
          <w:sz w:val="22"/>
          <w:szCs w:val="22"/>
          <w:vertAlign w:val="superscript"/>
        </w:rPr>
        <w:t>®</w:t>
      </w:r>
      <w:r w:rsidRPr="00522331">
        <w:rPr>
          <w:sz w:val="22"/>
          <w:szCs w:val="22"/>
        </w:rPr>
        <w:t xml:space="preserve"> </w:t>
      </w:r>
      <w:r w:rsidR="006E4240" w:rsidRPr="00522331">
        <w:rPr>
          <w:sz w:val="22"/>
          <w:szCs w:val="22"/>
        </w:rPr>
        <w:t>76</w:t>
      </w:r>
      <w:r w:rsidRPr="00522331">
        <w:rPr>
          <w:sz w:val="22"/>
          <w:szCs w:val="22"/>
        </w:rPr>
        <w:t>B on earthworms are not available nor considered necessary</w:t>
      </w:r>
      <w:r w:rsidR="001967DE" w:rsidRPr="00522331">
        <w:rPr>
          <w:sz w:val="22"/>
          <w:szCs w:val="22"/>
        </w:rPr>
        <w:t xml:space="preserve"> (see rationale in Section IIIM 10)</w:t>
      </w:r>
      <w:r w:rsidRPr="00522331">
        <w:rPr>
          <w:sz w:val="22"/>
          <w:szCs w:val="22"/>
        </w:rPr>
        <w:t>. Details on available studies are available in EFSA Journal 2021;19(10):6879 and related documents (</w:t>
      </w:r>
      <w:r w:rsidR="00776CE5">
        <w:rPr>
          <w:sz w:val="22"/>
          <w:szCs w:val="22"/>
        </w:rPr>
        <w:t>RAR, 2020</w:t>
      </w:r>
      <w:r w:rsidRPr="00522331">
        <w:rPr>
          <w:sz w:val="22"/>
          <w:szCs w:val="22"/>
        </w:rPr>
        <w:t>). The relevant endpoints used for the present risk assessment are shown below</w:t>
      </w:r>
      <w:r w:rsidR="00E87DF3" w:rsidRPr="00522331">
        <w:rPr>
          <w:sz w:val="22"/>
          <w:szCs w:val="22"/>
        </w:rPr>
        <w:t>.</w:t>
      </w:r>
    </w:p>
    <w:p w14:paraId="6F3C0636" w14:textId="79E804AA" w:rsidR="00E87DF3" w:rsidRPr="009100FC" w:rsidRDefault="00E87DF3" w:rsidP="00E87DF3">
      <w:pPr>
        <w:tabs>
          <w:tab w:val="clear" w:pos="720"/>
          <w:tab w:val="left" w:pos="1134"/>
        </w:tabs>
        <w:spacing w:after="0"/>
        <w:ind w:left="1418" w:hanging="1418"/>
        <w:jc w:val="both"/>
        <w:rPr>
          <w:b/>
          <w:bCs/>
          <w:sz w:val="22"/>
          <w:szCs w:val="22"/>
          <w:highlight w:val="cyan"/>
        </w:rPr>
      </w:pPr>
      <w:r w:rsidRPr="00522331">
        <w:rPr>
          <w:b/>
          <w:bCs/>
          <w:sz w:val="22"/>
          <w:szCs w:val="22"/>
        </w:rPr>
        <w:t xml:space="preserve">Table 10.5-1: Available data on effects of </w:t>
      </w:r>
      <w:proofErr w:type="spellStart"/>
      <w:r w:rsidR="003A4CDF" w:rsidRPr="003A4CDF">
        <w:rPr>
          <w:b/>
          <w:bCs/>
          <w:i/>
          <w:sz w:val="22"/>
          <w:szCs w:val="22"/>
        </w:rPr>
        <w:t>Btk</w:t>
      </w:r>
      <w:proofErr w:type="spellEnd"/>
      <w:r w:rsidR="009345E2" w:rsidRPr="00522331">
        <w:rPr>
          <w:b/>
          <w:bCs/>
          <w:sz w:val="22"/>
          <w:szCs w:val="22"/>
        </w:rPr>
        <w:t xml:space="preserve"> ABTS-351</w:t>
      </w:r>
      <w:r w:rsidRPr="00522331">
        <w:rPr>
          <w:b/>
          <w:bCs/>
          <w:sz w:val="22"/>
          <w:szCs w:val="22"/>
        </w:rPr>
        <w:t xml:space="preserve"> on earthworms</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278"/>
        <w:gridCol w:w="1419"/>
        <w:gridCol w:w="1702"/>
        <w:gridCol w:w="3263"/>
        <w:gridCol w:w="1689"/>
      </w:tblGrid>
      <w:tr w:rsidR="00E87DF3" w:rsidRPr="009100FC" w14:paraId="777D2143" w14:textId="77777777" w:rsidTr="00F81648">
        <w:trPr>
          <w:trHeight w:val="357"/>
        </w:trPr>
        <w:tc>
          <w:tcPr>
            <w:tcW w:w="683" w:type="pct"/>
            <w:vAlign w:val="center"/>
          </w:tcPr>
          <w:p w14:paraId="6CC73662" w14:textId="77777777" w:rsidR="00E87DF3" w:rsidRPr="00522331" w:rsidRDefault="00E87DF3" w:rsidP="00E87DF3">
            <w:pPr>
              <w:spacing w:before="20" w:after="20"/>
              <w:jc w:val="center"/>
              <w:rPr>
                <w:b/>
                <w:bCs/>
                <w:sz w:val="20"/>
                <w:szCs w:val="20"/>
              </w:rPr>
            </w:pPr>
            <w:r w:rsidRPr="00522331">
              <w:rPr>
                <w:b/>
                <w:bCs/>
                <w:sz w:val="20"/>
                <w:szCs w:val="20"/>
              </w:rPr>
              <w:t>Test species</w:t>
            </w:r>
          </w:p>
        </w:tc>
        <w:tc>
          <w:tcPr>
            <w:tcW w:w="759" w:type="pct"/>
            <w:vAlign w:val="center"/>
          </w:tcPr>
          <w:p w14:paraId="317E35AE" w14:textId="77777777" w:rsidR="00E87DF3" w:rsidRPr="00522331" w:rsidRDefault="00E87DF3" w:rsidP="00E87DF3">
            <w:pPr>
              <w:spacing w:before="20" w:after="20"/>
              <w:jc w:val="center"/>
              <w:rPr>
                <w:b/>
                <w:bCs/>
                <w:sz w:val="20"/>
                <w:szCs w:val="20"/>
              </w:rPr>
            </w:pPr>
            <w:r w:rsidRPr="00522331">
              <w:rPr>
                <w:b/>
                <w:bCs/>
                <w:sz w:val="20"/>
                <w:szCs w:val="20"/>
              </w:rPr>
              <w:t>Test item</w:t>
            </w:r>
          </w:p>
        </w:tc>
        <w:tc>
          <w:tcPr>
            <w:tcW w:w="910" w:type="pct"/>
            <w:vAlign w:val="center"/>
          </w:tcPr>
          <w:p w14:paraId="51DE133A" w14:textId="77777777" w:rsidR="00E87DF3" w:rsidRPr="00522331" w:rsidRDefault="00E87DF3" w:rsidP="00E87DF3">
            <w:pPr>
              <w:spacing w:before="20" w:after="20"/>
              <w:jc w:val="center"/>
              <w:rPr>
                <w:b/>
                <w:bCs/>
                <w:sz w:val="20"/>
                <w:szCs w:val="20"/>
              </w:rPr>
            </w:pPr>
            <w:r w:rsidRPr="00522331">
              <w:rPr>
                <w:b/>
                <w:bCs/>
                <w:sz w:val="20"/>
                <w:szCs w:val="20"/>
              </w:rPr>
              <w:t>Exposure system</w:t>
            </w:r>
          </w:p>
        </w:tc>
        <w:tc>
          <w:tcPr>
            <w:tcW w:w="1745" w:type="pct"/>
            <w:vAlign w:val="center"/>
          </w:tcPr>
          <w:p w14:paraId="4F9468B1" w14:textId="77777777" w:rsidR="00E87DF3" w:rsidRPr="00522331" w:rsidRDefault="00E87DF3" w:rsidP="00E87DF3">
            <w:pPr>
              <w:spacing w:before="20" w:after="20"/>
              <w:jc w:val="center"/>
              <w:rPr>
                <w:b/>
                <w:bCs/>
                <w:sz w:val="20"/>
                <w:szCs w:val="20"/>
              </w:rPr>
            </w:pPr>
            <w:r w:rsidRPr="00522331">
              <w:rPr>
                <w:b/>
                <w:bCs/>
                <w:sz w:val="20"/>
                <w:szCs w:val="20"/>
              </w:rPr>
              <w:t>Endpoint</w:t>
            </w:r>
          </w:p>
        </w:tc>
        <w:tc>
          <w:tcPr>
            <w:tcW w:w="904" w:type="pct"/>
            <w:vAlign w:val="center"/>
          </w:tcPr>
          <w:p w14:paraId="0B81393A" w14:textId="77777777" w:rsidR="00E87DF3" w:rsidRPr="00522331" w:rsidRDefault="00E87DF3" w:rsidP="00E87DF3">
            <w:pPr>
              <w:spacing w:before="20" w:after="20"/>
              <w:jc w:val="center"/>
              <w:rPr>
                <w:b/>
                <w:bCs/>
                <w:sz w:val="20"/>
                <w:szCs w:val="20"/>
              </w:rPr>
            </w:pPr>
            <w:r w:rsidRPr="00522331">
              <w:rPr>
                <w:b/>
                <w:bCs/>
                <w:sz w:val="20"/>
                <w:szCs w:val="20"/>
              </w:rPr>
              <w:t>Reference</w:t>
            </w:r>
          </w:p>
        </w:tc>
      </w:tr>
      <w:tr w:rsidR="009345E2" w:rsidRPr="009100FC" w14:paraId="3F672ACD" w14:textId="77777777" w:rsidTr="00F81648">
        <w:trPr>
          <w:trHeight w:val="1471"/>
        </w:trPr>
        <w:tc>
          <w:tcPr>
            <w:tcW w:w="683" w:type="pct"/>
            <w:shd w:val="clear" w:color="auto" w:fill="auto"/>
            <w:vAlign w:val="center"/>
          </w:tcPr>
          <w:p w14:paraId="1671F437" w14:textId="77777777" w:rsidR="009345E2" w:rsidRPr="00522331" w:rsidRDefault="009345E2" w:rsidP="009345E2">
            <w:pPr>
              <w:spacing w:before="20" w:after="20"/>
              <w:jc w:val="center"/>
              <w:rPr>
                <w:sz w:val="20"/>
                <w:szCs w:val="20"/>
              </w:rPr>
            </w:pPr>
            <w:r w:rsidRPr="00522331">
              <w:rPr>
                <w:sz w:val="20"/>
                <w:szCs w:val="20"/>
              </w:rPr>
              <w:t>Earthworm</w:t>
            </w:r>
          </w:p>
          <w:p w14:paraId="2CB2929C" w14:textId="77777777" w:rsidR="009345E2" w:rsidRPr="00522331" w:rsidRDefault="009345E2" w:rsidP="009345E2">
            <w:pPr>
              <w:spacing w:before="20" w:after="20"/>
              <w:jc w:val="center"/>
              <w:rPr>
                <w:i/>
                <w:iCs/>
                <w:sz w:val="20"/>
                <w:szCs w:val="20"/>
              </w:rPr>
            </w:pPr>
            <w:r w:rsidRPr="00522331">
              <w:rPr>
                <w:sz w:val="20"/>
                <w:szCs w:val="20"/>
              </w:rPr>
              <w:t>(</w:t>
            </w:r>
            <w:r w:rsidRPr="00522331">
              <w:rPr>
                <w:i/>
                <w:iCs/>
                <w:sz w:val="20"/>
                <w:szCs w:val="20"/>
              </w:rPr>
              <w:t xml:space="preserve">Eisenia </w:t>
            </w:r>
            <w:proofErr w:type="spellStart"/>
            <w:r w:rsidRPr="00522331">
              <w:rPr>
                <w:i/>
                <w:iCs/>
                <w:sz w:val="20"/>
                <w:szCs w:val="20"/>
              </w:rPr>
              <w:t>fetida</w:t>
            </w:r>
            <w:proofErr w:type="spellEnd"/>
            <w:r w:rsidRPr="00522331">
              <w:rPr>
                <w:sz w:val="20"/>
                <w:szCs w:val="20"/>
              </w:rPr>
              <w:t>)</w:t>
            </w:r>
          </w:p>
        </w:tc>
        <w:tc>
          <w:tcPr>
            <w:tcW w:w="759" w:type="pct"/>
            <w:shd w:val="clear" w:color="auto" w:fill="auto"/>
            <w:vAlign w:val="center"/>
          </w:tcPr>
          <w:p w14:paraId="2BF385C7" w14:textId="2BD38D08" w:rsidR="009345E2" w:rsidRPr="00522331" w:rsidRDefault="003A4CDF" w:rsidP="009345E2">
            <w:pPr>
              <w:spacing w:before="20" w:after="20"/>
              <w:jc w:val="center"/>
              <w:rPr>
                <w:sz w:val="20"/>
                <w:szCs w:val="20"/>
              </w:rPr>
            </w:pPr>
            <w:proofErr w:type="spellStart"/>
            <w:r w:rsidRPr="003A4CDF">
              <w:rPr>
                <w:i/>
                <w:sz w:val="20"/>
                <w:szCs w:val="20"/>
              </w:rPr>
              <w:t>Btk</w:t>
            </w:r>
            <w:proofErr w:type="spellEnd"/>
          </w:p>
          <w:p w14:paraId="59AF4017" w14:textId="385FEC80" w:rsidR="009345E2" w:rsidRPr="00522331" w:rsidRDefault="009345E2" w:rsidP="009345E2">
            <w:pPr>
              <w:spacing w:before="20" w:after="20"/>
              <w:jc w:val="center"/>
              <w:rPr>
                <w:sz w:val="20"/>
                <w:szCs w:val="20"/>
              </w:rPr>
            </w:pPr>
            <w:r w:rsidRPr="00522331">
              <w:rPr>
                <w:sz w:val="20"/>
                <w:szCs w:val="20"/>
              </w:rPr>
              <w:t xml:space="preserve">ABTS-351 </w:t>
            </w:r>
            <w:r w:rsidRPr="00522331">
              <w:rPr>
                <w:sz w:val="20"/>
                <w:szCs w:val="20"/>
                <w:vertAlign w:val="superscript"/>
              </w:rPr>
              <w:t>a</w:t>
            </w:r>
          </w:p>
        </w:tc>
        <w:tc>
          <w:tcPr>
            <w:tcW w:w="910" w:type="pct"/>
            <w:shd w:val="clear" w:color="auto" w:fill="auto"/>
            <w:vAlign w:val="center"/>
          </w:tcPr>
          <w:p w14:paraId="333A8EE5" w14:textId="77777777" w:rsidR="009345E2" w:rsidRPr="00522331" w:rsidRDefault="009345E2" w:rsidP="009345E2">
            <w:pPr>
              <w:spacing w:before="20" w:after="20"/>
              <w:jc w:val="center"/>
              <w:rPr>
                <w:sz w:val="20"/>
                <w:szCs w:val="20"/>
              </w:rPr>
            </w:pPr>
            <w:r w:rsidRPr="00522331">
              <w:rPr>
                <w:sz w:val="20"/>
                <w:szCs w:val="20"/>
              </w:rPr>
              <w:t xml:space="preserve">30 days; </w:t>
            </w:r>
          </w:p>
          <w:p w14:paraId="6888A72E" w14:textId="77777777" w:rsidR="009345E2" w:rsidRPr="00522331" w:rsidRDefault="009345E2" w:rsidP="009345E2">
            <w:pPr>
              <w:spacing w:before="20" w:after="20"/>
              <w:jc w:val="center"/>
              <w:rPr>
                <w:sz w:val="20"/>
                <w:szCs w:val="20"/>
              </w:rPr>
            </w:pPr>
            <w:r w:rsidRPr="00522331">
              <w:rPr>
                <w:sz w:val="20"/>
                <w:szCs w:val="20"/>
              </w:rPr>
              <w:t>test item mixed into artificial soil</w:t>
            </w:r>
          </w:p>
        </w:tc>
        <w:tc>
          <w:tcPr>
            <w:tcW w:w="1745" w:type="pct"/>
            <w:shd w:val="clear" w:color="auto" w:fill="auto"/>
            <w:vAlign w:val="center"/>
          </w:tcPr>
          <w:p w14:paraId="66A1725F" w14:textId="77777777" w:rsidR="009345E2" w:rsidRPr="00522331" w:rsidRDefault="009345E2" w:rsidP="009345E2">
            <w:pPr>
              <w:spacing w:after="0"/>
              <w:rPr>
                <w:color w:val="000000"/>
                <w:sz w:val="20"/>
                <w:szCs w:val="20"/>
                <w:lang w:eastAsia="fr-BE"/>
              </w:rPr>
            </w:pPr>
            <w:r w:rsidRPr="00522331">
              <w:rPr>
                <w:color w:val="000000"/>
                <w:sz w:val="20"/>
                <w:szCs w:val="20"/>
                <w:lang w:eastAsia="fr-BE"/>
              </w:rPr>
              <w:t>NOEC ≥ 1000 mg MPCA/kg</w:t>
            </w:r>
            <w:r w:rsidR="00745086" w:rsidRPr="00522331">
              <w:rPr>
                <w:color w:val="000000"/>
                <w:sz w:val="20"/>
                <w:szCs w:val="20"/>
                <w:lang w:eastAsia="fr-BE"/>
              </w:rPr>
              <w:t xml:space="preserve"> dry soil</w:t>
            </w:r>
            <w:r w:rsidRPr="00522331">
              <w:rPr>
                <w:color w:val="000000"/>
                <w:sz w:val="20"/>
                <w:szCs w:val="20"/>
                <w:lang w:eastAsia="fr-BE"/>
              </w:rPr>
              <w:t xml:space="preserve"> </w:t>
            </w:r>
          </w:p>
          <w:p w14:paraId="5D826E32" w14:textId="3EDA4046" w:rsidR="000A0656" w:rsidRPr="00522331" w:rsidRDefault="000A0656" w:rsidP="009345E2">
            <w:pPr>
              <w:spacing w:after="0"/>
              <w:rPr>
                <w:sz w:val="20"/>
                <w:szCs w:val="20"/>
              </w:rPr>
            </w:pPr>
            <w:r w:rsidRPr="00522331">
              <w:rPr>
                <w:color w:val="000000"/>
                <w:sz w:val="20"/>
                <w:szCs w:val="20"/>
              </w:rPr>
              <w:t>(NOEC ≥ 1.1 × 10</w:t>
            </w:r>
            <w:r w:rsidRPr="00522331">
              <w:rPr>
                <w:color w:val="000000"/>
                <w:sz w:val="20"/>
                <w:szCs w:val="20"/>
                <w:vertAlign w:val="superscript"/>
              </w:rPr>
              <w:t>10</w:t>
            </w:r>
            <w:r w:rsidRPr="00522331">
              <w:rPr>
                <w:color w:val="000000"/>
                <w:sz w:val="20"/>
                <w:szCs w:val="20"/>
              </w:rPr>
              <w:t xml:space="preserve"> CFU/kg dry soil)</w:t>
            </w:r>
          </w:p>
        </w:tc>
        <w:tc>
          <w:tcPr>
            <w:tcW w:w="904" w:type="pct"/>
            <w:shd w:val="clear" w:color="auto" w:fill="auto"/>
            <w:vAlign w:val="center"/>
          </w:tcPr>
          <w:p w14:paraId="6FCA4FE0" w14:textId="2CAEBED5" w:rsidR="009345E2" w:rsidRPr="00522331" w:rsidRDefault="00745086" w:rsidP="009345E2">
            <w:pPr>
              <w:spacing w:before="20" w:after="20"/>
              <w:jc w:val="center"/>
              <w:rPr>
                <w:sz w:val="20"/>
                <w:szCs w:val="20"/>
              </w:rPr>
            </w:pPr>
            <w:r w:rsidRPr="00522331">
              <w:rPr>
                <w:sz w:val="20"/>
                <w:szCs w:val="20"/>
              </w:rPr>
              <w:t>EFSA Journal 2021;19(10):6879</w:t>
            </w:r>
          </w:p>
        </w:tc>
      </w:tr>
    </w:tbl>
    <w:p w14:paraId="728C4040" w14:textId="6540BE0D" w:rsidR="009345E2" w:rsidRPr="00522331" w:rsidRDefault="00E87DF3" w:rsidP="009345E2">
      <w:pPr>
        <w:spacing w:after="0"/>
        <w:rPr>
          <w:sz w:val="22"/>
          <w:szCs w:val="22"/>
        </w:rPr>
      </w:pPr>
      <w:r w:rsidRPr="00522331">
        <w:rPr>
          <w:sz w:val="18"/>
          <w:szCs w:val="18"/>
          <w:vertAlign w:val="superscript"/>
        </w:rPr>
        <w:t>a</w:t>
      </w:r>
      <w:r w:rsidRPr="00522331">
        <w:rPr>
          <w:sz w:val="18"/>
          <w:szCs w:val="18"/>
        </w:rPr>
        <w:t xml:space="preserve"> </w:t>
      </w:r>
      <w:r w:rsidR="009345E2" w:rsidRPr="00522331">
        <w:rPr>
          <w:sz w:val="18"/>
          <w:szCs w:val="18"/>
        </w:rPr>
        <w:t xml:space="preserve">Studies performed with </w:t>
      </w:r>
      <w:proofErr w:type="spellStart"/>
      <w:r w:rsidR="009345E2" w:rsidRPr="00522331">
        <w:rPr>
          <w:sz w:val="18"/>
          <w:szCs w:val="18"/>
        </w:rPr>
        <w:t>DiPel</w:t>
      </w:r>
      <w:proofErr w:type="spellEnd"/>
      <w:r w:rsidR="00EA586A" w:rsidRPr="00BC59B5">
        <w:rPr>
          <w:sz w:val="18"/>
          <w:szCs w:val="18"/>
          <w:vertAlign w:val="superscript"/>
        </w:rPr>
        <w:t>®</w:t>
      </w:r>
      <w:r w:rsidR="009345E2" w:rsidRPr="00522331">
        <w:rPr>
          <w:sz w:val="18"/>
          <w:szCs w:val="18"/>
        </w:rPr>
        <w:t xml:space="preserve"> technical material, </w:t>
      </w:r>
      <w:r w:rsidR="00715E90">
        <w:rPr>
          <w:sz w:val="18"/>
          <w:szCs w:val="18"/>
        </w:rPr>
        <w:t>i.e.,</w:t>
      </w:r>
      <w:r w:rsidR="009345E2" w:rsidRPr="00522331">
        <w:rPr>
          <w:sz w:val="18"/>
          <w:szCs w:val="18"/>
        </w:rPr>
        <w:t xml:space="preserve"> the source of </w:t>
      </w:r>
      <w:proofErr w:type="spellStart"/>
      <w:r w:rsidR="003A4CDF" w:rsidRPr="003A4CDF">
        <w:rPr>
          <w:i/>
          <w:sz w:val="18"/>
          <w:szCs w:val="18"/>
        </w:rPr>
        <w:t>Btk</w:t>
      </w:r>
      <w:proofErr w:type="spellEnd"/>
      <w:r w:rsidR="009345E2" w:rsidRPr="00522331">
        <w:rPr>
          <w:sz w:val="18"/>
          <w:szCs w:val="18"/>
        </w:rPr>
        <w:t xml:space="preserve"> ABTS-351 in Foray</w:t>
      </w:r>
      <w:r w:rsidR="009345E2" w:rsidRPr="00522331">
        <w:rPr>
          <w:sz w:val="18"/>
          <w:szCs w:val="18"/>
          <w:vertAlign w:val="superscript"/>
        </w:rPr>
        <w:t>®</w:t>
      </w:r>
      <w:r w:rsidR="009345E2" w:rsidRPr="00522331">
        <w:rPr>
          <w:sz w:val="18"/>
          <w:szCs w:val="18"/>
        </w:rPr>
        <w:t xml:space="preserve"> </w:t>
      </w:r>
      <w:r w:rsidR="006E4240" w:rsidRPr="00522331">
        <w:rPr>
          <w:sz w:val="18"/>
          <w:szCs w:val="18"/>
        </w:rPr>
        <w:t>76</w:t>
      </w:r>
      <w:r w:rsidR="009345E2" w:rsidRPr="00522331">
        <w:rPr>
          <w:sz w:val="18"/>
          <w:szCs w:val="18"/>
        </w:rPr>
        <w:t>B</w:t>
      </w:r>
      <w:r w:rsidR="009345E2" w:rsidRPr="00522331">
        <w:rPr>
          <w:sz w:val="22"/>
          <w:szCs w:val="22"/>
        </w:rPr>
        <w:t xml:space="preserve"> </w:t>
      </w:r>
    </w:p>
    <w:p w14:paraId="367BD6C8" w14:textId="2D1BE38B" w:rsidR="00E87DF3" w:rsidRPr="009100FC" w:rsidRDefault="00E87DF3" w:rsidP="00E87DF3">
      <w:pPr>
        <w:pStyle w:val="OECD-BASIS-TEXT"/>
        <w:tabs>
          <w:tab w:val="clear" w:pos="720"/>
        </w:tabs>
        <w:spacing w:line="240" w:lineRule="auto"/>
        <w:rPr>
          <w:color w:val="auto"/>
          <w:highlight w:val="cyan"/>
          <w:lang w:val="en-US"/>
        </w:rPr>
      </w:pPr>
    </w:p>
    <w:p w14:paraId="21F5056B" w14:textId="77777777" w:rsidR="00745086" w:rsidRPr="009100FC" w:rsidRDefault="00745086" w:rsidP="00E87DF3">
      <w:pPr>
        <w:pStyle w:val="OECD-BASIS-TEXT"/>
        <w:tabs>
          <w:tab w:val="clear" w:pos="720"/>
        </w:tabs>
        <w:spacing w:line="240" w:lineRule="auto"/>
        <w:rPr>
          <w:color w:val="auto"/>
          <w:highlight w:val="cyan"/>
          <w:lang w:val="en-US"/>
        </w:rPr>
      </w:pPr>
    </w:p>
    <w:p w14:paraId="7B9E3859" w14:textId="1ADF52C1" w:rsidR="00745086" w:rsidRPr="00522331" w:rsidRDefault="00E87DF3" w:rsidP="00745086">
      <w:pPr>
        <w:spacing w:after="0"/>
        <w:jc w:val="both"/>
        <w:rPr>
          <w:sz w:val="22"/>
          <w:szCs w:val="22"/>
        </w:rPr>
      </w:pPr>
      <w:bookmarkStart w:id="121" w:name="_Hlk126061569"/>
      <w:r w:rsidRPr="00522331">
        <w:rPr>
          <w:sz w:val="22"/>
          <w:szCs w:val="22"/>
        </w:rPr>
        <w:t xml:space="preserve">One laboratory study on the adverse effects of </w:t>
      </w:r>
      <w:proofErr w:type="spellStart"/>
      <w:r w:rsidR="003A4CDF" w:rsidRPr="003A4CDF">
        <w:rPr>
          <w:i/>
          <w:sz w:val="22"/>
          <w:szCs w:val="22"/>
        </w:rPr>
        <w:t>Btk</w:t>
      </w:r>
      <w:proofErr w:type="spellEnd"/>
      <w:r w:rsidR="00745086" w:rsidRPr="00522331">
        <w:rPr>
          <w:sz w:val="22"/>
          <w:szCs w:val="22"/>
        </w:rPr>
        <w:t xml:space="preserve"> ABTS-351</w:t>
      </w:r>
      <w:r w:rsidRPr="00522331">
        <w:rPr>
          <w:sz w:val="22"/>
          <w:szCs w:val="22"/>
        </w:rPr>
        <w:t xml:space="preserve"> on </w:t>
      </w:r>
      <w:r w:rsidRPr="00522331">
        <w:rPr>
          <w:i/>
          <w:sz w:val="22"/>
          <w:szCs w:val="22"/>
        </w:rPr>
        <w:t xml:space="preserve">Eisenia </w:t>
      </w:r>
      <w:proofErr w:type="spellStart"/>
      <w:r w:rsidRPr="00522331">
        <w:rPr>
          <w:i/>
          <w:sz w:val="22"/>
          <w:szCs w:val="22"/>
        </w:rPr>
        <w:t>fetida</w:t>
      </w:r>
      <w:proofErr w:type="spellEnd"/>
      <w:r w:rsidRPr="00522331">
        <w:rPr>
          <w:sz w:val="22"/>
          <w:szCs w:val="22"/>
        </w:rPr>
        <w:t xml:space="preserve"> is available, which was considered acceptable during the latest EU Renewal of </w:t>
      </w:r>
      <w:proofErr w:type="spellStart"/>
      <w:r w:rsidR="003A4CDF" w:rsidRPr="003A4CDF">
        <w:rPr>
          <w:i/>
          <w:sz w:val="22"/>
          <w:szCs w:val="22"/>
        </w:rPr>
        <w:t>Btk</w:t>
      </w:r>
      <w:proofErr w:type="spellEnd"/>
      <w:r w:rsidR="00745086" w:rsidRPr="00522331">
        <w:rPr>
          <w:sz w:val="22"/>
          <w:szCs w:val="22"/>
        </w:rPr>
        <w:t xml:space="preserve"> ABTS-351 </w:t>
      </w:r>
      <w:r w:rsidRPr="00522331">
        <w:rPr>
          <w:sz w:val="22"/>
          <w:szCs w:val="22"/>
        </w:rPr>
        <w:t xml:space="preserve">(details in </w:t>
      </w:r>
      <w:r w:rsidR="00776CE5">
        <w:rPr>
          <w:sz w:val="22"/>
          <w:szCs w:val="22"/>
        </w:rPr>
        <w:t>RAR, 2020</w:t>
      </w:r>
      <w:r w:rsidR="00593807" w:rsidRPr="00522331">
        <w:rPr>
          <w:sz w:val="22"/>
          <w:szCs w:val="22"/>
        </w:rPr>
        <w:t xml:space="preserve"> Vol. 3 B.9</w:t>
      </w:r>
      <w:r w:rsidRPr="00522331">
        <w:rPr>
          <w:sz w:val="22"/>
          <w:szCs w:val="22"/>
        </w:rPr>
        <w:t xml:space="preserve">). Since no adverse effects on mortality, body weight or other signs of toxicity were observed during the 30-day observation period, a NOEC of </w:t>
      </w:r>
      <w:r w:rsidR="00745086" w:rsidRPr="00522331">
        <w:rPr>
          <w:sz w:val="22"/>
          <w:szCs w:val="22"/>
        </w:rPr>
        <w:t xml:space="preserve">≥ </w:t>
      </w:r>
      <w:r w:rsidRPr="00522331">
        <w:rPr>
          <w:sz w:val="22"/>
          <w:szCs w:val="22"/>
        </w:rPr>
        <w:t>1000 mg</w:t>
      </w:r>
      <w:r w:rsidR="00745086" w:rsidRPr="00522331">
        <w:rPr>
          <w:sz w:val="22"/>
          <w:szCs w:val="22"/>
        </w:rPr>
        <w:t xml:space="preserve"> MPCA</w:t>
      </w:r>
      <w:r w:rsidRPr="00522331">
        <w:rPr>
          <w:sz w:val="22"/>
          <w:szCs w:val="22"/>
        </w:rPr>
        <w:t xml:space="preserve">/kg dry soil was established. </w:t>
      </w:r>
    </w:p>
    <w:p w14:paraId="7F9EB6D4" w14:textId="77777777" w:rsidR="00745086" w:rsidRPr="009100FC" w:rsidRDefault="00745086" w:rsidP="00745086">
      <w:pPr>
        <w:spacing w:after="0"/>
        <w:jc w:val="both"/>
        <w:rPr>
          <w:sz w:val="22"/>
          <w:szCs w:val="22"/>
          <w:highlight w:val="cyan"/>
        </w:rPr>
      </w:pPr>
    </w:p>
    <w:p w14:paraId="417DB19E" w14:textId="134341C8" w:rsidR="00745086" w:rsidRPr="00522331" w:rsidRDefault="00745086" w:rsidP="008A23B8">
      <w:pPr>
        <w:spacing w:after="0"/>
        <w:jc w:val="both"/>
        <w:rPr>
          <w:b/>
          <w:bCs/>
          <w:color w:val="000000" w:themeColor="text1"/>
          <w:sz w:val="22"/>
          <w:szCs w:val="22"/>
          <w:lang w:eastAsia="fr-BE"/>
        </w:rPr>
      </w:pPr>
      <w:r w:rsidRPr="00522331">
        <w:rPr>
          <w:sz w:val="22"/>
          <w:szCs w:val="22"/>
        </w:rPr>
        <w:t xml:space="preserve">In addition, two open literature studies are available from the latest EU Renewal of </w:t>
      </w:r>
      <w:r w:rsidR="00E87DF3" w:rsidRPr="00522331">
        <w:rPr>
          <w:sz w:val="22"/>
          <w:szCs w:val="22"/>
        </w:rPr>
        <w:t xml:space="preserve"> </w:t>
      </w:r>
      <w:proofErr w:type="spellStart"/>
      <w:r w:rsidR="003A4CDF" w:rsidRPr="003A4CDF">
        <w:rPr>
          <w:i/>
          <w:sz w:val="22"/>
          <w:szCs w:val="22"/>
        </w:rPr>
        <w:t>Btk</w:t>
      </w:r>
      <w:proofErr w:type="spellEnd"/>
      <w:r w:rsidRPr="00522331">
        <w:rPr>
          <w:sz w:val="22"/>
          <w:szCs w:val="22"/>
        </w:rPr>
        <w:t xml:space="preserve"> ABTS-351</w:t>
      </w:r>
      <w:r w:rsidR="008A23B8" w:rsidRPr="00522331">
        <w:rPr>
          <w:sz w:val="22"/>
          <w:szCs w:val="22"/>
        </w:rPr>
        <w:t xml:space="preserve"> </w:t>
      </w:r>
      <w:r w:rsidRPr="00522331">
        <w:rPr>
          <w:sz w:val="22"/>
          <w:szCs w:val="22"/>
        </w:rPr>
        <w:t>showing that application</w:t>
      </w:r>
      <w:r w:rsidR="008035C1">
        <w:rPr>
          <w:sz w:val="22"/>
          <w:szCs w:val="22"/>
        </w:rPr>
        <w:t>s</w:t>
      </w:r>
      <w:r w:rsidRPr="00522331">
        <w:rPr>
          <w:sz w:val="22"/>
          <w:szCs w:val="22"/>
        </w:rPr>
        <w:t xml:space="preserve"> of different </w:t>
      </w:r>
      <w:proofErr w:type="spellStart"/>
      <w:r w:rsidRPr="00522331">
        <w:rPr>
          <w:sz w:val="22"/>
          <w:szCs w:val="22"/>
        </w:rPr>
        <w:t>DiPel</w:t>
      </w:r>
      <w:proofErr w:type="spellEnd"/>
      <w:r w:rsidR="00EA586A" w:rsidRPr="00503046">
        <w:rPr>
          <w:sz w:val="22"/>
          <w:szCs w:val="22"/>
          <w:vertAlign w:val="superscript"/>
        </w:rPr>
        <w:t>®</w:t>
      </w:r>
      <w:r w:rsidRPr="00522331">
        <w:rPr>
          <w:sz w:val="22"/>
          <w:szCs w:val="22"/>
        </w:rPr>
        <w:t xml:space="preserve"> formulations (</w:t>
      </w:r>
      <w:r w:rsidR="00715E90">
        <w:rPr>
          <w:sz w:val="22"/>
          <w:szCs w:val="22"/>
        </w:rPr>
        <w:t>i.e.,</w:t>
      </w:r>
      <w:r w:rsidRPr="00522331">
        <w:rPr>
          <w:sz w:val="22"/>
          <w:szCs w:val="22"/>
        </w:rPr>
        <w:t xml:space="preserve"> </w:t>
      </w:r>
      <w:proofErr w:type="spellStart"/>
      <w:r w:rsidR="003A4CDF" w:rsidRPr="003A4CDF">
        <w:rPr>
          <w:i/>
          <w:sz w:val="22"/>
          <w:szCs w:val="22"/>
        </w:rPr>
        <w:t>Btk</w:t>
      </w:r>
      <w:proofErr w:type="spellEnd"/>
      <w:r w:rsidRPr="00522331">
        <w:rPr>
          <w:sz w:val="22"/>
          <w:szCs w:val="22"/>
        </w:rPr>
        <w:t xml:space="preserve"> ABTS-351) </w:t>
      </w:r>
      <w:r w:rsidR="008035C1">
        <w:rPr>
          <w:sz w:val="22"/>
          <w:szCs w:val="22"/>
        </w:rPr>
        <w:t>have</w:t>
      </w:r>
      <w:r w:rsidRPr="00522331">
        <w:rPr>
          <w:sz w:val="22"/>
          <w:szCs w:val="22"/>
        </w:rPr>
        <w:t xml:space="preserve"> no adverse effects on earthworms in forest soils</w:t>
      </w:r>
      <w:r w:rsidR="008A23B8" w:rsidRPr="00522331">
        <w:rPr>
          <w:sz w:val="22"/>
          <w:szCs w:val="22"/>
        </w:rPr>
        <w:t xml:space="preserve"> (details in </w:t>
      </w:r>
      <w:r w:rsidR="00776CE5">
        <w:rPr>
          <w:sz w:val="22"/>
          <w:szCs w:val="22"/>
        </w:rPr>
        <w:t>RAR, 2020</w:t>
      </w:r>
      <w:r w:rsidR="00593807" w:rsidRPr="00522331">
        <w:rPr>
          <w:sz w:val="22"/>
          <w:szCs w:val="22"/>
        </w:rPr>
        <w:t xml:space="preserve"> Vol. 3 B.9</w:t>
      </w:r>
      <w:r w:rsidR="008A23B8" w:rsidRPr="00522331">
        <w:rPr>
          <w:sz w:val="22"/>
          <w:szCs w:val="22"/>
        </w:rPr>
        <w:t>)</w:t>
      </w:r>
      <w:r w:rsidRPr="00522331">
        <w:rPr>
          <w:sz w:val="22"/>
          <w:szCs w:val="22"/>
        </w:rPr>
        <w:t xml:space="preserve">. </w:t>
      </w:r>
      <w:r w:rsidR="008A23B8" w:rsidRPr="00522331">
        <w:rPr>
          <w:sz w:val="22"/>
          <w:szCs w:val="22"/>
        </w:rPr>
        <w:t xml:space="preserve">The first study (Benz </w:t>
      </w:r>
      <w:r w:rsidR="001E1B94">
        <w:rPr>
          <w:sz w:val="22"/>
          <w:szCs w:val="22"/>
        </w:rPr>
        <w:t>and</w:t>
      </w:r>
      <w:r w:rsidR="008A23B8" w:rsidRPr="00522331">
        <w:rPr>
          <w:sz w:val="22"/>
          <w:szCs w:val="22"/>
        </w:rPr>
        <w:t xml:space="preserve"> </w:t>
      </w:r>
      <w:proofErr w:type="spellStart"/>
      <w:r w:rsidR="008A23B8" w:rsidRPr="00522331">
        <w:rPr>
          <w:sz w:val="22"/>
          <w:szCs w:val="22"/>
        </w:rPr>
        <w:t>Altweg</w:t>
      </w:r>
      <w:proofErr w:type="spellEnd"/>
      <w:r w:rsidR="008A23B8" w:rsidRPr="00522331">
        <w:rPr>
          <w:sz w:val="22"/>
          <w:szCs w:val="22"/>
        </w:rPr>
        <w:t xml:space="preserve">, 1975) showed that </w:t>
      </w:r>
      <w:proofErr w:type="spellStart"/>
      <w:r w:rsidR="003A4CDF" w:rsidRPr="003A4CDF">
        <w:rPr>
          <w:i/>
          <w:sz w:val="22"/>
          <w:szCs w:val="22"/>
        </w:rPr>
        <w:t>Btk</w:t>
      </w:r>
      <w:proofErr w:type="spellEnd"/>
      <w:r w:rsidR="008A23B8" w:rsidRPr="00522331">
        <w:rPr>
          <w:sz w:val="22"/>
          <w:szCs w:val="22"/>
        </w:rPr>
        <w:t xml:space="preserve"> ABTS-351 has no adverse effects on earthworm populations in forest soils over 9 weeks following application of </w:t>
      </w:r>
      <w:proofErr w:type="spellStart"/>
      <w:r w:rsidR="006810D9" w:rsidRPr="00522331">
        <w:rPr>
          <w:sz w:val="22"/>
          <w:szCs w:val="22"/>
        </w:rPr>
        <w:t>Di</w:t>
      </w:r>
      <w:r w:rsidR="006810D9">
        <w:rPr>
          <w:sz w:val="22"/>
          <w:szCs w:val="22"/>
        </w:rPr>
        <w:t>P</w:t>
      </w:r>
      <w:r w:rsidR="006810D9" w:rsidRPr="00522331">
        <w:rPr>
          <w:sz w:val="22"/>
          <w:szCs w:val="22"/>
        </w:rPr>
        <w:t>el</w:t>
      </w:r>
      <w:proofErr w:type="spellEnd"/>
      <w:r w:rsidR="00EA586A" w:rsidRPr="00503046">
        <w:rPr>
          <w:sz w:val="22"/>
          <w:szCs w:val="22"/>
          <w:vertAlign w:val="superscript"/>
        </w:rPr>
        <w:t>®</w:t>
      </w:r>
      <w:r w:rsidR="006810D9" w:rsidRPr="00522331">
        <w:rPr>
          <w:sz w:val="22"/>
          <w:szCs w:val="22"/>
        </w:rPr>
        <w:t xml:space="preserve"> </w:t>
      </w:r>
      <w:r w:rsidR="008A23B8" w:rsidRPr="00522331">
        <w:rPr>
          <w:sz w:val="22"/>
          <w:szCs w:val="22"/>
        </w:rPr>
        <w:t>up to application rates of 1.5 x 1</w:t>
      </w:r>
      <w:r w:rsidR="00FA37D4">
        <w:rPr>
          <w:sz w:val="22"/>
          <w:szCs w:val="22"/>
        </w:rPr>
        <w:t>0</w:t>
      </w:r>
      <w:r w:rsidR="00FA37D4">
        <w:rPr>
          <w:sz w:val="22"/>
          <w:szCs w:val="22"/>
          <w:vertAlign w:val="superscript"/>
        </w:rPr>
        <w:t>9</w:t>
      </w:r>
      <w:r w:rsidR="008A23B8" w:rsidRPr="00522331">
        <w:rPr>
          <w:sz w:val="22"/>
          <w:szCs w:val="22"/>
        </w:rPr>
        <w:t xml:space="preserve"> CFU/ha. The second study (</w:t>
      </w:r>
      <w:proofErr w:type="spellStart"/>
      <w:r w:rsidR="008A23B8" w:rsidRPr="00522331">
        <w:rPr>
          <w:sz w:val="22"/>
          <w:szCs w:val="22"/>
        </w:rPr>
        <w:t>Lolmes</w:t>
      </w:r>
      <w:proofErr w:type="spellEnd"/>
      <w:r w:rsidR="008A23B8" w:rsidRPr="00522331">
        <w:rPr>
          <w:sz w:val="22"/>
          <w:szCs w:val="22"/>
        </w:rPr>
        <w:t xml:space="preserve">, 1996) found no adverse effects of </w:t>
      </w:r>
      <w:proofErr w:type="spellStart"/>
      <w:r w:rsidR="003A4CDF" w:rsidRPr="003A4CDF">
        <w:rPr>
          <w:i/>
          <w:sz w:val="22"/>
          <w:szCs w:val="22"/>
        </w:rPr>
        <w:t>Btk</w:t>
      </w:r>
      <w:proofErr w:type="spellEnd"/>
      <w:r w:rsidR="008A23B8" w:rsidRPr="00522331">
        <w:rPr>
          <w:sz w:val="22"/>
          <w:szCs w:val="22"/>
        </w:rPr>
        <w:t xml:space="preserve"> ABTS-351 on the forest earthworm </w:t>
      </w:r>
      <w:proofErr w:type="spellStart"/>
      <w:r w:rsidR="008A23B8" w:rsidRPr="00522331">
        <w:rPr>
          <w:i/>
          <w:iCs/>
          <w:sz w:val="22"/>
          <w:szCs w:val="22"/>
        </w:rPr>
        <w:t>Dendrobaena</w:t>
      </w:r>
      <w:proofErr w:type="spellEnd"/>
      <w:r w:rsidR="008A23B8" w:rsidRPr="00522331">
        <w:rPr>
          <w:i/>
          <w:iCs/>
          <w:sz w:val="22"/>
          <w:szCs w:val="22"/>
        </w:rPr>
        <w:t xml:space="preserve"> </w:t>
      </w:r>
      <w:proofErr w:type="spellStart"/>
      <w:r w:rsidR="008A23B8" w:rsidRPr="00522331">
        <w:rPr>
          <w:i/>
          <w:iCs/>
          <w:sz w:val="22"/>
          <w:szCs w:val="22"/>
        </w:rPr>
        <w:t>octaedra</w:t>
      </w:r>
      <w:proofErr w:type="spellEnd"/>
      <w:r w:rsidR="008A23B8" w:rsidRPr="00522331">
        <w:rPr>
          <w:sz w:val="22"/>
          <w:szCs w:val="22"/>
        </w:rPr>
        <w:t xml:space="preserve"> following application of two different </w:t>
      </w:r>
      <w:proofErr w:type="spellStart"/>
      <w:r w:rsidR="006810D9" w:rsidRPr="00522331">
        <w:rPr>
          <w:sz w:val="22"/>
          <w:szCs w:val="22"/>
        </w:rPr>
        <w:t>Di</w:t>
      </w:r>
      <w:r w:rsidR="006810D9">
        <w:rPr>
          <w:sz w:val="22"/>
          <w:szCs w:val="22"/>
        </w:rPr>
        <w:t>P</w:t>
      </w:r>
      <w:r w:rsidR="006810D9" w:rsidRPr="00522331">
        <w:rPr>
          <w:sz w:val="22"/>
          <w:szCs w:val="22"/>
        </w:rPr>
        <w:t>el</w:t>
      </w:r>
      <w:proofErr w:type="spellEnd"/>
      <w:r w:rsidR="00EA586A" w:rsidRPr="00503046">
        <w:rPr>
          <w:sz w:val="22"/>
          <w:szCs w:val="22"/>
          <w:vertAlign w:val="superscript"/>
        </w:rPr>
        <w:t>®</w:t>
      </w:r>
      <w:r w:rsidR="006810D9" w:rsidRPr="00522331">
        <w:rPr>
          <w:sz w:val="22"/>
          <w:szCs w:val="22"/>
        </w:rPr>
        <w:t xml:space="preserve"> </w:t>
      </w:r>
      <w:r w:rsidR="008A23B8" w:rsidRPr="00522331">
        <w:rPr>
          <w:sz w:val="22"/>
          <w:szCs w:val="22"/>
        </w:rPr>
        <w:t>formulations in a soil-litter microcosm experiment at applications rates up to 1000</w:t>
      </w:r>
      <w:r w:rsidR="00DA069F" w:rsidRPr="00522331">
        <w:rPr>
          <w:sz w:val="22"/>
          <w:szCs w:val="22"/>
        </w:rPr>
        <w:t>-</w:t>
      </w:r>
      <w:r w:rsidR="008A23B8" w:rsidRPr="00522331">
        <w:rPr>
          <w:sz w:val="22"/>
          <w:szCs w:val="22"/>
        </w:rPr>
        <w:t>times of expected environmental concentrations.</w:t>
      </w:r>
      <w:bookmarkEnd w:id="121"/>
    </w:p>
    <w:p w14:paraId="2AA50F9E" w14:textId="77777777" w:rsidR="00745086" w:rsidRPr="009100FC" w:rsidRDefault="00745086" w:rsidP="00E87DF3">
      <w:pPr>
        <w:spacing w:after="120"/>
        <w:jc w:val="both"/>
        <w:rPr>
          <w:b/>
          <w:bCs/>
          <w:color w:val="000000" w:themeColor="text1"/>
          <w:sz w:val="22"/>
          <w:szCs w:val="22"/>
          <w:highlight w:val="cyan"/>
          <w:lang w:eastAsia="fr-BE"/>
        </w:rPr>
      </w:pPr>
    </w:p>
    <w:p w14:paraId="40A1A8E1" w14:textId="09417E15" w:rsidR="00E87DF3" w:rsidRPr="00522331" w:rsidRDefault="00E87DF3" w:rsidP="00E87DF3">
      <w:pPr>
        <w:spacing w:after="120"/>
        <w:jc w:val="both"/>
        <w:rPr>
          <w:b/>
          <w:bCs/>
          <w:color w:val="000000" w:themeColor="text1"/>
          <w:sz w:val="22"/>
          <w:szCs w:val="22"/>
          <w:lang w:val="en-US" w:eastAsia="fr-BE"/>
        </w:rPr>
      </w:pPr>
      <w:r w:rsidRPr="00522331">
        <w:rPr>
          <w:b/>
          <w:bCs/>
          <w:color w:val="000000" w:themeColor="text1"/>
          <w:sz w:val="22"/>
          <w:szCs w:val="22"/>
          <w:lang w:val="en-US" w:eastAsia="fr-BE"/>
        </w:rPr>
        <w:t xml:space="preserve">Infectivity and pathogenicity of </w:t>
      </w:r>
      <w:proofErr w:type="spellStart"/>
      <w:r w:rsidR="003A4CDF" w:rsidRPr="003A4CDF">
        <w:rPr>
          <w:b/>
          <w:bCs/>
          <w:i/>
          <w:color w:val="000000" w:themeColor="text1"/>
          <w:sz w:val="22"/>
          <w:szCs w:val="22"/>
          <w:lang w:val="en-US" w:eastAsia="fr-BE"/>
        </w:rPr>
        <w:t>Btk</w:t>
      </w:r>
      <w:proofErr w:type="spellEnd"/>
      <w:r w:rsidR="008A23B8" w:rsidRPr="00522331">
        <w:rPr>
          <w:b/>
          <w:bCs/>
          <w:color w:val="000000" w:themeColor="text1"/>
          <w:sz w:val="22"/>
          <w:szCs w:val="22"/>
          <w:lang w:val="en-US" w:eastAsia="fr-BE"/>
        </w:rPr>
        <w:t xml:space="preserve"> ABTS-351 </w:t>
      </w:r>
      <w:r w:rsidRPr="00522331">
        <w:rPr>
          <w:b/>
          <w:bCs/>
          <w:color w:val="000000" w:themeColor="text1"/>
          <w:sz w:val="22"/>
          <w:szCs w:val="22"/>
          <w:lang w:val="en-US" w:eastAsia="fr-BE"/>
        </w:rPr>
        <w:t>in earthworms</w:t>
      </w:r>
    </w:p>
    <w:p w14:paraId="049B1FA0" w14:textId="0B4F0AAE" w:rsidR="00653FD1" w:rsidRPr="00522331" w:rsidRDefault="008A23B8" w:rsidP="00E87DF3">
      <w:pPr>
        <w:tabs>
          <w:tab w:val="clear" w:pos="720"/>
        </w:tabs>
        <w:spacing w:after="0"/>
        <w:jc w:val="both"/>
        <w:rPr>
          <w:color w:val="000000" w:themeColor="text1"/>
          <w:sz w:val="22"/>
          <w:szCs w:val="22"/>
          <w:lang w:val="en-US" w:eastAsia="fr-BE"/>
        </w:rPr>
      </w:pPr>
      <w:r w:rsidRPr="00522331">
        <w:rPr>
          <w:color w:val="000000" w:themeColor="text1"/>
          <w:sz w:val="22"/>
          <w:szCs w:val="22"/>
          <w:lang w:val="en-US" w:eastAsia="fr-BE"/>
        </w:rPr>
        <w:t>In the available 30-d laboratory study</w:t>
      </w:r>
      <w:r w:rsidR="005E33BE" w:rsidRPr="00522331">
        <w:rPr>
          <w:color w:val="000000" w:themeColor="text1"/>
          <w:sz w:val="22"/>
          <w:szCs w:val="22"/>
          <w:lang w:val="en-US" w:eastAsia="fr-BE"/>
        </w:rPr>
        <w:t xml:space="preserve"> and available open literature studies</w:t>
      </w:r>
      <w:r w:rsidRPr="00522331">
        <w:rPr>
          <w:color w:val="000000" w:themeColor="text1"/>
          <w:sz w:val="22"/>
          <w:szCs w:val="22"/>
          <w:lang w:val="en-US" w:eastAsia="fr-BE"/>
        </w:rPr>
        <w:t xml:space="preserve"> on adverse effects of </w:t>
      </w:r>
      <w:proofErr w:type="spellStart"/>
      <w:r w:rsidR="003A4CDF" w:rsidRPr="003A4CDF">
        <w:rPr>
          <w:i/>
          <w:color w:val="000000" w:themeColor="text1"/>
          <w:sz w:val="22"/>
          <w:szCs w:val="22"/>
          <w:lang w:val="en-US" w:eastAsia="fr-BE"/>
        </w:rPr>
        <w:t>Btk</w:t>
      </w:r>
      <w:proofErr w:type="spellEnd"/>
      <w:r w:rsidRPr="00522331">
        <w:rPr>
          <w:color w:val="000000" w:themeColor="text1"/>
          <w:sz w:val="22"/>
          <w:szCs w:val="22"/>
          <w:lang w:val="en-US" w:eastAsia="fr-BE"/>
        </w:rPr>
        <w:t xml:space="preserve"> ABTS-351 on earthworms, no signs of pathogenicity were observed.</w:t>
      </w:r>
      <w:r w:rsidR="008D0A89" w:rsidRPr="00522331">
        <w:rPr>
          <w:color w:val="000000" w:themeColor="text1"/>
          <w:sz w:val="22"/>
          <w:szCs w:val="22"/>
          <w:lang w:val="en-US" w:eastAsia="fr-BE"/>
        </w:rPr>
        <w:t xml:space="preserve"> </w:t>
      </w:r>
      <w:r w:rsidRPr="00522331">
        <w:rPr>
          <w:color w:val="000000" w:themeColor="text1"/>
          <w:sz w:val="22"/>
          <w:szCs w:val="22"/>
          <w:lang w:val="en-US" w:eastAsia="fr-BE"/>
        </w:rPr>
        <w:t xml:space="preserve">Therefore, </w:t>
      </w:r>
      <w:proofErr w:type="spellStart"/>
      <w:r w:rsidR="003A4CDF" w:rsidRPr="003A4CDF">
        <w:rPr>
          <w:i/>
          <w:color w:val="000000" w:themeColor="text1"/>
          <w:sz w:val="22"/>
          <w:szCs w:val="22"/>
          <w:lang w:val="en-US" w:eastAsia="fr-BE"/>
        </w:rPr>
        <w:t>Btk</w:t>
      </w:r>
      <w:proofErr w:type="spellEnd"/>
      <w:r w:rsidR="008D0A89" w:rsidRPr="00522331">
        <w:rPr>
          <w:color w:val="000000" w:themeColor="text1"/>
          <w:sz w:val="22"/>
          <w:szCs w:val="22"/>
          <w:lang w:val="en-US" w:eastAsia="fr-BE"/>
        </w:rPr>
        <w:t xml:space="preserve"> ABTS-351</w:t>
      </w:r>
      <w:r w:rsidRPr="00522331">
        <w:rPr>
          <w:color w:val="000000" w:themeColor="text1"/>
          <w:sz w:val="22"/>
          <w:szCs w:val="22"/>
          <w:lang w:val="en-US" w:eastAsia="fr-BE"/>
        </w:rPr>
        <w:t xml:space="preserve"> is not expected to exhibit pathogenicity and infectivity in earthworms</w:t>
      </w:r>
      <w:r w:rsidR="008D0A89" w:rsidRPr="00522331">
        <w:rPr>
          <w:color w:val="000000" w:themeColor="text1"/>
          <w:sz w:val="22"/>
          <w:szCs w:val="22"/>
          <w:lang w:val="en-US" w:eastAsia="fr-BE"/>
        </w:rPr>
        <w:t xml:space="preserve">, although infectivity of </w:t>
      </w:r>
      <w:proofErr w:type="spellStart"/>
      <w:r w:rsidR="003A4CDF" w:rsidRPr="003A4CDF">
        <w:rPr>
          <w:i/>
          <w:color w:val="000000" w:themeColor="text1"/>
          <w:sz w:val="22"/>
          <w:szCs w:val="22"/>
          <w:lang w:val="en-US" w:eastAsia="fr-BE"/>
        </w:rPr>
        <w:t>Btk</w:t>
      </w:r>
      <w:proofErr w:type="spellEnd"/>
      <w:r w:rsidR="008D0A89" w:rsidRPr="00522331">
        <w:rPr>
          <w:color w:val="000000" w:themeColor="text1"/>
          <w:sz w:val="22"/>
          <w:szCs w:val="22"/>
          <w:lang w:val="en-US" w:eastAsia="fr-BE"/>
        </w:rPr>
        <w:t xml:space="preserve"> ABTS-351 was not specifically assessed in this study</w:t>
      </w:r>
      <w:r w:rsidRPr="00522331">
        <w:rPr>
          <w:color w:val="000000" w:themeColor="text1"/>
          <w:sz w:val="22"/>
          <w:szCs w:val="22"/>
          <w:lang w:val="en-US" w:eastAsia="fr-BE"/>
        </w:rPr>
        <w:t xml:space="preserve">. This is corroborated by the fact that </w:t>
      </w:r>
      <w:proofErr w:type="spellStart"/>
      <w:r w:rsidR="003A4CDF" w:rsidRPr="003A4CDF">
        <w:rPr>
          <w:i/>
          <w:color w:val="000000" w:themeColor="text1"/>
          <w:sz w:val="22"/>
          <w:szCs w:val="22"/>
          <w:lang w:val="en-US" w:eastAsia="fr-BE"/>
        </w:rPr>
        <w:t>Btk</w:t>
      </w:r>
      <w:proofErr w:type="spellEnd"/>
      <w:r w:rsidR="008D0A89" w:rsidRPr="00522331">
        <w:rPr>
          <w:color w:val="000000" w:themeColor="text1"/>
          <w:sz w:val="22"/>
          <w:szCs w:val="22"/>
          <w:lang w:val="en-US" w:eastAsia="fr-BE"/>
        </w:rPr>
        <w:t xml:space="preserve"> ABTS-351 </w:t>
      </w:r>
      <w:r w:rsidRPr="00522331">
        <w:rPr>
          <w:color w:val="000000" w:themeColor="text1"/>
          <w:sz w:val="22"/>
          <w:szCs w:val="22"/>
          <w:lang w:val="en-US" w:eastAsia="fr-BE"/>
        </w:rPr>
        <w:t xml:space="preserve">acts highly specific against insect species of the order Lepidoptera and is not expected to have any harmful effects on other non-target species of other orders. In addition, </w:t>
      </w:r>
      <w:bookmarkStart w:id="122" w:name="_Hlk130389786"/>
      <w:r w:rsidRPr="00522331">
        <w:rPr>
          <w:color w:val="000000" w:themeColor="text1"/>
          <w:sz w:val="22"/>
          <w:szCs w:val="22"/>
          <w:lang w:val="en-US" w:eastAsia="fr-BE"/>
        </w:rPr>
        <w:t xml:space="preserve">earthworms are well adapted to ubiquitous soilborne bacteria such as </w:t>
      </w:r>
      <w:r w:rsidRPr="00522331">
        <w:rPr>
          <w:i/>
          <w:iCs/>
          <w:color w:val="000000" w:themeColor="text1"/>
          <w:sz w:val="22"/>
          <w:szCs w:val="22"/>
          <w:lang w:val="en-US" w:eastAsia="fr-BE"/>
        </w:rPr>
        <w:t>B. thuringiensis</w:t>
      </w:r>
      <w:r w:rsidRPr="00522331">
        <w:rPr>
          <w:color w:val="000000" w:themeColor="text1"/>
          <w:sz w:val="22"/>
          <w:szCs w:val="22"/>
          <w:lang w:val="en-US" w:eastAsia="fr-BE"/>
        </w:rPr>
        <w:t xml:space="preserve"> and have developed adequate immune systems</w:t>
      </w:r>
      <w:r w:rsidR="008D0A89" w:rsidRPr="00522331">
        <w:rPr>
          <w:color w:val="000000" w:themeColor="text1"/>
          <w:sz w:val="22"/>
          <w:szCs w:val="22"/>
          <w:lang w:val="en-US" w:eastAsia="fr-BE"/>
        </w:rPr>
        <w:t xml:space="preserve"> to cope with microorganisms</w:t>
      </w:r>
      <w:bookmarkEnd w:id="122"/>
      <w:r w:rsidR="008D0A89" w:rsidRPr="00522331">
        <w:rPr>
          <w:color w:val="000000" w:themeColor="text1"/>
          <w:sz w:val="22"/>
          <w:szCs w:val="22"/>
          <w:lang w:val="en-US" w:eastAsia="fr-BE"/>
        </w:rPr>
        <w:t xml:space="preserve"> without being infected or negatively affected </w:t>
      </w:r>
      <w:r w:rsidRPr="00522331">
        <w:rPr>
          <w:color w:val="000000" w:themeColor="text1"/>
          <w:sz w:val="22"/>
          <w:szCs w:val="22"/>
          <w:lang w:val="en-US" w:eastAsia="fr-BE"/>
        </w:rPr>
        <w:t>(OECD 2012, Series on Pesticides No. 67).</w:t>
      </w:r>
      <w:r w:rsidR="00653FD1" w:rsidRPr="00522331">
        <w:rPr>
          <w:color w:val="000000" w:themeColor="text1"/>
          <w:sz w:val="22"/>
          <w:szCs w:val="22"/>
          <w:lang w:val="en-US" w:eastAsia="fr-BE"/>
        </w:rPr>
        <w:t xml:space="preserve"> This was also investigated in a study of </w:t>
      </w:r>
      <w:proofErr w:type="spellStart"/>
      <w:r w:rsidR="00653FD1" w:rsidRPr="00522331">
        <w:rPr>
          <w:color w:val="000000" w:themeColor="text1"/>
          <w:sz w:val="22"/>
          <w:szCs w:val="22"/>
          <w:lang w:val="en-US" w:eastAsia="fr-BE"/>
        </w:rPr>
        <w:t>Çotuk</w:t>
      </w:r>
      <w:proofErr w:type="spellEnd"/>
      <w:r w:rsidR="00653FD1" w:rsidRPr="00522331">
        <w:rPr>
          <w:color w:val="000000" w:themeColor="text1"/>
          <w:sz w:val="22"/>
          <w:szCs w:val="22"/>
          <w:lang w:val="en-US" w:eastAsia="fr-BE"/>
        </w:rPr>
        <w:t xml:space="preserve"> </w:t>
      </w:r>
      <w:r w:rsidR="001E1B94">
        <w:rPr>
          <w:sz w:val="22"/>
          <w:szCs w:val="22"/>
        </w:rPr>
        <w:t>and</w:t>
      </w:r>
      <w:r w:rsidR="00653FD1" w:rsidRPr="00522331">
        <w:rPr>
          <w:color w:val="000000" w:themeColor="text1"/>
          <w:sz w:val="22"/>
          <w:szCs w:val="22"/>
          <w:lang w:val="en-US" w:eastAsia="fr-BE"/>
        </w:rPr>
        <w:t xml:space="preserve"> Dales (1984</w:t>
      </w:r>
      <w:r w:rsidR="00CF4F21" w:rsidRPr="00522331">
        <w:rPr>
          <w:color w:val="000000" w:themeColor="text1"/>
          <w:sz w:val="22"/>
          <w:szCs w:val="22"/>
          <w:lang w:val="en-US" w:eastAsia="fr-BE"/>
        </w:rPr>
        <w:t>; IIIM 10.5</w:t>
      </w:r>
      <w:r w:rsidR="005A6493">
        <w:rPr>
          <w:color w:val="000000" w:themeColor="text1"/>
          <w:sz w:val="22"/>
          <w:szCs w:val="22"/>
          <w:lang w:val="en-US" w:eastAsia="fr-BE"/>
        </w:rPr>
        <w:t>/</w:t>
      </w:r>
      <w:r w:rsidR="00CF4F21" w:rsidRPr="00522331">
        <w:rPr>
          <w:color w:val="000000" w:themeColor="text1"/>
          <w:sz w:val="22"/>
          <w:szCs w:val="22"/>
          <w:lang w:val="en-US" w:eastAsia="fr-BE"/>
        </w:rPr>
        <w:t>01</w:t>
      </w:r>
      <w:r w:rsidR="00653FD1" w:rsidRPr="00522331">
        <w:rPr>
          <w:color w:val="000000" w:themeColor="text1"/>
          <w:sz w:val="22"/>
          <w:szCs w:val="22"/>
          <w:lang w:val="en-US" w:eastAsia="fr-BE"/>
        </w:rPr>
        <w:t xml:space="preserve">) which indicates </w:t>
      </w:r>
      <w:r w:rsidRPr="00522331">
        <w:rPr>
          <w:color w:val="000000" w:themeColor="text1"/>
          <w:sz w:val="22"/>
          <w:szCs w:val="22"/>
          <w:lang w:val="en-US" w:eastAsia="fr-BE"/>
        </w:rPr>
        <w:t xml:space="preserve">that coelomic fluids of earthworms </w:t>
      </w:r>
      <w:r w:rsidR="00653FD1" w:rsidRPr="00522331">
        <w:rPr>
          <w:color w:val="000000" w:themeColor="text1"/>
          <w:sz w:val="22"/>
          <w:szCs w:val="22"/>
          <w:lang w:val="en-US" w:eastAsia="fr-BE"/>
        </w:rPr>
        <w:t xml:space="preserve">provide </w:t>
      </w:r>
      <w:r w:rsidRPr="00522331">
        <w:rPr>
          <w:color w:val="000000" w:themeColor="text1"/>
          <w:sz w:val="22"/>
          <w:szCs w:val="22"/>
          <w:lang w:val="en-US" w:eastAsia="fr-BE"/>
        </w:rPr>
        <w:t>protect</w:t>
      </w:r>
      <w:r w:rsidR="00653FD1" w:rsidRPr="00522331">
        <w:rPr>
          <w:color w:val="000000" w:themeColor="text1"/>
          <w:sz w:val="22"/>
          <w:szCs w:val="22"/>
          <w:lang w:val="en-US" w:eastAsia="fr-BE"/>
        </w:rPr>
        <w:t xml:space="preserve">ion </w:t>
      </w:r>
      <w:r w:rsidRPr="00522331">
        <w:rPr>
          <w:color w:val="000000" w:themeColor="text1"/>
          <w:sz w:val="22"/>
          <w:szCs w:val="22"/>
          <w:lang w:val="en-US" w:eastAsia="fr-BE"/>
        </w:rPr>
        <w:t xml:space="preserve">from infections from microorganisms such as </w:t>
      </w:r>
      <w:r w:rsidRPr="00522331">
        <w:rPr>
          <w:i/>
          <w:iCs/>
          <w:color w:val="000000" w:themeColor="text1"/>
          <w:sz w:val="22"/>
          <w:szCs w:val="22"/>
          <w:lang w:val="en-US" w:eastAsia="fr-BE"/>
        </w:rPr>
        <w:t>B. thuringiensis</w:t>
      </w:r>
      <w:r w:rsidRPr="00522331">
        <w:rPr>
          <w:color w:val="000000" w:themeColor="text1"/>
          <w:sz w:val="22"/>
          <w:szCs w:val="22"/>
          <w:lang w:val="en-US" w:eastAsia="fr-BE"/>
        </w:rPr>
        <w:t>.</w:t>
      </w:r>
      <w:r w:rsidR="008D0A89" w:rsidRPr="00522331">
        <w:rPr>
          <w:color w:val="000000" w:themeColor="text1"/>
          <w:sz w:val="22"/>
          <w:szCs w:val="22"/>
          <w:lang w:val="en-US" w:eastAsia="fr-BE"/>
        </w:rPr>
        <w:t xml:space="preserve"> </w:t>
      </w:r>
      <w:r w:rsidRPr="00522331">
        <w:rPr>
          <w:color w:val="000000" w:themeColor="text1"/>
          <w:sz w:val="22"/>
          <w:szCs w:val="22"/>
          <w:lang w:val="en-US" w:eastAsia="fr-BE"/>
        </w:rPr>
        <w:t>Moreover, since</w:t>
      </w:r>
      <w:r w:rsidR="00301741" w:rsidRPr="00522331">
        <w:rPr>
          <w:color w:val="000000" w:themeColor="text1"/>
          <w:sz w:val="22"/>
          <w:szCs w:val="22"/>
          <w:lang w:val="en-US" w:eastAsia="fr-BE"/>
        </w:rPr>
        <w:t xml:space="preserve"> the biological activity</w:t>
      </w:r>
      <w:r w:rsidRPr="00522331">
        <w:rPr>
          <w:color w:val="000000" w:themeColor="text1"/>
          <w:sz w:val="22"/>
          <w:szCs w:val="22"/>
          <w:lang w:val="en-US" w:eastAsia="fr-BE"/>
        </w:rPr>
        <w:t xml:space="preserve"> </w:t>
      </w:r>
      <w:r w:rsidR="00301741" w:rsidRPr="00522331">
        <w:rPr>
          <w:color w:val="000000" w:themeColor="text1"/>
          <w:sz w:val="22"/>
          <w:szCs w:val="22"/>
          <w:lang w:val="en-US" w:eastAsia="fr-BE"/>
        </w:rPr>
        <w:t xml:space="preserve">of </w:t>
      </w:r>
      <w:r w:rsidRPr="00522331">
        <w:rPr>
          <w:i/>
          <w:iCs/>
          <w:color w:val="000000" w:themeColor="text1"/>
          <w:sz w:val="22"/>
          <w:szCs w:val="22"/>
          <w:lang w:val="en-US" w:eastAsia="fr-BE"/>
        </w:rPr>
        <w:t>B. thuringiensis</w:t>
      </w:r>
      <w:r w:rsidRPr="00522331">
        <w:rPr>
          <w:color w:val="000000" w:themeColor="text1"/>
          <w:sz w:val="22"/>
          <w:szCs w:val="22"/>
          <w:lang w:val="en-US" w:eastAsia="fr-BE"/>
        </w:rPr>
        <w:t xml:space="preserve"> declines rapidly when exposed to </w:t>
      </w:r>
      <w:r w:rsidR="00715E90">
        <w:rPr>
          <w:color w:val="000000" w:themeColor="text1"/>
          <w:sz w:val="22"/>
          <w:szCs w:val="22"/>
          <w:lang w:val="en-US" w:eastAsia="fr-BE"/>
        </w:rPr>
        <w:t>e.g.,</w:t>
      </w:r>
      <w:r w:rsidR="00301741" w:rsidRPr="00522331">
        <w:rPr>
          <w:color w:val="000000" w:themeColor="text1"/>
          <w:sz w:val="22"/>
          <w:szCs w:val="22"/>
          <w:lang w:val="en-US" w:eastAsia="fr-BE"/>
        </w:rPr>
        <w:t xml:space="preserve"> </w:t>
      </w:r>
      <w:r w:rsidRPr="00522331">
        <w:rPr>
          <w:color w:val="000000" w:themeColor="text1"/>
          <w:sz w:val="22"/>
          <w:szCs w:val="22"/>
          <w:lang w:val="en-US" w:eastAsia="fr-BE"/>
        </w:rPr>
        <w:t>solar radiation (</w:t>
      </w:r>
      <w:r w:rsidR="00301741" w:rsidRPr="00522331">
        <w:rPr>
          <w:color w:val="000000" w:themeColor="text1"/>
          <w:sz w:val="22"/>
          <w:szCs w:val="22"/>
          <w:lang w:val="en-US" w:eastAsia="fr-BE"/>
        </w:rPr>
        <w:t xml:space="preserve">EFSA </w:t>
      </w:r>
      <w:r w:rsidR="00301741" w:rsidRPr="00522331">
        <w:rPr>
          <w:color w:val="000000" w:themeColor="text1"/>
          <w:sz w:val="22"/>
          <w:szCs w:val="22"/>
          <w:lang w:val="en-US" w:eastAsia="fr-BE"/>
        </w:rPr>
        <w:lastRenderedPageBreak/>
        <w:t>Journal 2021;19(10):6879</w:t>
      </w:r>
      <w:r w:rsidRPr="00522331">
        <w:rPr>
          <w:color w:val="000000" w:themeColor="text1"/>
          <w:sz w:val="22"/>
          <w:szCs w:val="22"/>
          <w:lang w:val="en-US" w:eastAsia="fr-BE"/>
        </w:rPr>
        <w:t xml:space="preserve">), </w:t>
      </w:r>
      <w:r w:rsidR="00653FD1" w:rsidRPr="00522331">
        <w:rPr>
          <w:color w:val="000000" w:themeColor="text1"/>
          <w:sz w:val="22"/>
          <w:szCs w:val="22"/>
          <w:lang w:val="en-US" w:eastAsia="fr-BE"/>
        </w:rPr>
        <w:t xml:space="preserve">and </w:t>
      </w:r>
      <w:proofErr w:type="spellStart"/>
      <w:r w:rsidR="003A4CDF" w:rsidRPr="003A4CDF">
        <w:rPr>
          <w:i/>
          <w:color w:val="000000" w:themeColor="text1"/>
          <w:sz w:val="22"/>
          <w:szCs w:val="22"/>
          <w:lang w:val="en-US" w:eastAsia="fr-BE"/>
        </w:rPr>
        <w:t>Btk</w:t>
      </w:r>
      <w:proofErr w:type="spellEnd"/>
      <w:r w:rsidR="00653FD1" w:rsidRPr="00522331">
        <w:rPr>
          <w:color w:val="000000" w:themeColor="text1"/>
          <w:sz w:val="22"/>
          <w:szCs w:val="22"/>
          <w:lang w:val="en-US" w:eastAsia="fr-BE"/>
        </w:rPr>
        <w:t xml:space="preserve"> ABTS-351 is not expected to multiply in soil, </w:t>
      </w:r>
      <w:proofErr w:type="spellStart"/>
      <w:r w:rsidR="003A4CDF" w:rsidRPr="003A4CDF">
        <w:rPr>
          <w:i/>
          <w:color w:val="000000" w:themeColor="text1"/>
          <w:sz w:val="22"/>
          <w:szCs w:val="22"/>
          <w:lang w:val="en-US" w:eastAsia="fr-BE"/>
        </w:rPr>
        <w:t>Btk</w:t>
      </w:r>
      <w:proofErr w:type="spellEnd"/>
      <w:r w:rsidR="00301741" w:rsidRPr="00522331">
        <w:rPr>
          <w:color w:val="000000" w:themeColor="text1"/>
          <w:sz w:val="22"/>
          <w:szCs w:val="22"/>
          <w:lang w:val="en-US" w:eastAsia="fr-BE"/>
        </w:rPr>
        <w:t xml:space="preserve"> ABTS-351 is not expected to exhibit </w:t>
      </w:r>
      <w:r w:rsidRPr="00522331">
        <w:rPr>
          <w:color w:val="000000" w:themeColor="text1"/>
          <w:sz w:val="22"/>
          <w:szCs w:val="22"/>
          <w:lang w:val="en-US" w:eastAsia="fr-BE"/>
        </w:rPr>
        <w:t>pathogenicity and infectivity in earthworms</w:t>
      </w:r>
      <w:r w:rsidR="00301741" w:rsidRPr="00522331">
        <w:rPr>
          <w:color w:val="000000" w:themeColor="text1"/>
          <w:sz w:val="22"/>
          <w:szCs w:val="22"/>
          <w:lang w:val="en-US" w:eastAsia="fr-BE"/>
        </w:rPr>
        <w:t xml:space="preserve"> following application of </w:t>
      </w:r>
      <w:r w:rsidR="00301741" w:rsidRPr="00522331">
        <w:rPr>
          <w:sz w:val="22"/>
          <w:szCs w:val="22"/>
        </w:rPr>
        <w:t>Foray</w:t>
      </w:r>
      <w:r w:rsidR="00301741" w:rsidRPr="00522331">
        <w:rPr>
          <w:sz w:val="22"/>
          <w:szCs w:val="22"/>
          <w:vertAlign w:val="superscript"/>
        </w:rPr>
        <w:t>®</w:t>
      </w:r>
      <w:r w:rsidR="00301741" w:rsidRPr="00522331">
        <w:rPr>
          <w:sz w:val="22"/>
          <w:szCs w:val="22"/>
        </w:rPr>
        <w:t xml:space="preserve"> </w:t>
      </w:r>
      <w:r w:rsidR="006E4240" w:rsidRPr="00522331">
        <w:rPr>
          <w:sz w:val="22"/>
          <w:szCs w:val="22"/>
        </w:rPr>
        <w:t>76</w:t>
      </w:r>
      <w:r w:rsidR="00301741" w:rsidRPr="00522331">
        <w:rPr>
          <w:sz w:val="22"/>
          <w:szCs w:val="22"/>
        </w:rPr>
        <w:t>B</w:t>
      </w:r>
      <w:r w:rsidR="00653FD1" w:rsidRPr="00522331">
        <w:rPr>
          <w:color w:val="000000" w:themeColor="text1"/>
          <w:sz w:val="22"/>
          <w:szCs w:val="22"/>
          <w:lang w:val="en-US" w:eastAsia="fr-BE"/>
        </w:rPr>
        <w:t>.</w:t>
      </w:r>
    </w:p>
    <w:p w14:paraId="48BA91A0" w14:textId="77777777" w:rsidR="00653FD1" w:rsidRPr="009100FC" w:rsidRDefault="00653FD1" w:rsidP="00E87DF3">
      <w:pPr>
        <w:tabs>
          <w:tab w:val="clear" w:pos="720"/>
        </w:tabs>
        <w:autoSpaceDE w:val="0"/>
        <w:autoSpaceDN w:val="0"/>
        <w:adjustRightInd w:val="0"/>
        <w:spacing w:after="120" w:line="300" w:lineRule="auto"/>
        <w:jc w:val="both"/>
        <w:rPr>
          <w:rFonts w:eastAsia="Calibri"/>
          <w:b/>
          <w:bCs/>
          <w:color w:val="000000"/>
          <w:sz w:val="22"/>
          <w:szCs w:val="22"/>
          <w:highlight w:val="cyan"/>
        </w:rPr>
      </w:pPr>
    </w:p>
    <w:p w14:paraId="28CA5382" w14:textId="3CAFECD1" w:rsidR="00E87DF3" w:rsidRPr="00522331" w:rsidRDefault="0097366B" w:rsidP="00E87DF3">
      <w:pPr>
        <w:tabs>
          <w:tab w:val="clear" w:pos="720"/>
        </w:tabs>
        <w:autoSpaceDE w:val="0"/>
        <w:autoSpaceDN w:val="0"/>
        <w:adjustRightInd w:val="0"/>
        <w:spacing w:after="120" w:line="300" w:lineRule="auto"/>
        <w:jc w:val="both"/>
        <w:rPr>
          <w:rFonts w:eastAsia="Calibri"/>
          <w:b/>
          <w:bCs/>
          <w:color w:val="000000"/>
          <w:sz w:val="22"/>
          <w:szCs w:val="22"/>
        </w:rPr>
      </w:pPr>
      <w:r>
        <w:rPr>
          <w:rFonts w:eastAsia="Calibri"/>
          <w:b/>
          <w:bCs/>
          <w:color w:val="000000"/>
          <w:sz w:val="22"/>
          <w:szCs w:val="22"/>
        </w:rPr>
        <w:t>Risk</w:t>
      </w:r>
      <w:r w:rsidR="00E87DF3" w:rsidRPr="00522331">
        <w:rPr>
          <w:rFonts w:eastAsia="Calibri"/>
          <w:b/>
          <w:bCs/>
          <w:color w:val="000000"/>
          <w:sz w:val="22"/>
          <w:szCs w:val="22"/>
        </w:rPr>
        <w:t xml:space="preserve"> assessment for earthworms</w:t>
      </w:r>
    </w:p>
    <w:p w14:paraId="726F404C" w14:textId="5F393D01" w:rsidR="001D32DD" w:rsidRPr="00522331" w:rsidRDefault="00301741" w:rsidP="001D32DD">
      <w:pPr>
        <w:spacing w:after="0"/>
        <w:jc w:val="both"/>
        <w:rPr>
          <w:sz w:val="22"/>
          <w:szCs w:val="22"/>
          <w:lang w:eastAsia="fr-BE"/>
        </w:rPr>
      </w:pPr>
      <w:r w:rsidRPr="00522331">
        <w:rPr>
          <w:sz w:val="22"/>
          <w:szCs w:val="22"/>
          <w:lang w:eastAsia="fr-BE"/>
        </w:rPr>
        <w:t xml:space="preserve">The risk assessment schemes available for chemical plant protection products are generally regarded as not suitable for the assessment of risks posed by microorganisms to earthworms, as these assessment schemes were developed based on assumptions that apply to chemicals but not to microorganisms. Nevertheless, the risk from </w:t>
      </w:r>
      <w:proofErr w:type="spellStart"/>
      <w:r w:rsidR="003A4CDF" w:rsidRPr="003A4CDF">
        <w:rPr>
          <w:i/>
          <w:sz w:val="22"/>
          <w:szCs w:val="22"/>
          <w:lang w:eastAsia="fr-BE"/>
        </w:rPr>
        <w:t>Btk</w:t>
      </w:r>
      <w:proofErr w:type="spellEnd"/>
      <w:r w:rsidRPr="00522331">
        <w:rPr>
          <w:sz w:val="22"/>
          <w:szCs w:val="22"/>
          <w:lang w:eastAsia="fr-BE"/>
        </w:rPr>
        <w:t xml:space="preserve"> ABTS-351 to earthworms can be quantitatively assessed in a worst-case approach </w:t>
      </w:r>
      <w:bookmarkStart w:id="123" w:name="_Hlk122681297"/>
      <w:r w:rsidRPr="00522331">
        <w:rPr>
          <w:sz w:val="22"/>
          <w:szCs w:val="22"/>
          <w:lang w:eastAsia="fr-BE"/>
        </w:rPr>
        <w:t xml:space="preserve">by calculating the margin of safety (MoS) as ratio of the No Observed Effect </w:t>
      </w:r>
      <w:r w:rsidR="00522331">
        <w:rPr>
          <w:sz w:val="22"/>
          <w:szCs w:val="22"/>
          <w:lang w:eastAsia="fr-BE"/>
        </w:rPr>
        <w:t>Concentration</w:t>
      </w:r>
      <w:r w:rsidRPr="00522331">
        <w:rPr>
          <w:sz w:val="22"/>
          <w:szCs w:val="22"/>
          <w:lang w:eastAsia="fr-BE"/>
        </w:rPr>
        <w:t xml:space="preserve"> (NOE</w:t>
      </w:r>
      <w:r w:rsidR="00522331">
        <w:rPr>
          <w:sz w:val="22"/>
          <w:szCs w:val="22"/>
          <w:lang w:eastAsia="fr-BE"/>
        </w:rPr>
        <w:t>C</w:t>
      </w:r>
      <w:r w:rsidRPr="00522331">
        <w:rPr>
          <w:sz w:val="22"/>
          <w:szCs w:val="22"/>
          <w:lang w:eastAsia="fr-BE"/>
        </w:rPr>
        <w:t>; in CFU/kg dry soil) from available effect studies and the Predicted Environmental Density in soil (PED</w:t>
      </w:r>
      <w:r w:rsidRPr="00522331">
        <w:rPr>
          <w:sz w:val="22"/>
          <w:szCs w:val="22"/>
          <w:vertAlign w:val="subscript"/>
          <w:lang w:eastAsia="fr-BE"/>
        </w:rPr>
        <w:t>SOIL</w:t>
      </w:r>
      <w:r w:rsidRPr="00522331">
        <w:rPr>
          <w:sz w:val="22"/>
          <w:szCs w:val="22"/>
          <w:lang w:eastAsia="fr-BE"/>
        </w:rPr>
        <w:t xml:space="preserve">). </w:t>
      </w:r>
      <w:bookmarkEnd w:id="123"/>
    </w:p>
    <w:p w14:paraId="4A5F363F" w14:textId="10302657" w:rsidR="001D32DD" w:rsidRPr="009100FC" w:rsidRDefault="001D32DD" w:rsidP="001D32DD">
      <w:pPr>
        <w:spacing w:after="0"/>
        <w:jc w:val="both"/>
        <w:rPr>
          <w:sz w:val="22"/>
          <w:szCs w:val="22"/>
          <w:highlight w:val="cyan"/>
          <w:lang w:eastAsia="fr-BE"/>
        </w:rPr>
      </w:pPr>
    </w:p>
    <w:p w14:paraId="623B8721" w14:textId="79213728" w:rsidR="00301741" w:rsidRPr="009100FC" w:rsidRDefault="00301741" w:rsidP="001D32DD">
      <w:pPr>
        <w:spacing w:after="0"/>
        <w:jc w:val="both"/>
        <w:rPr>
          <w:sz w:val="22"/>
          <w:szCs w:val="22"/>
          <w:highlight w:val="cyan"/>
          <w:lang w:eastAsia="fr-BE"/>
        </w:rPr>
      </w:pPr>
      <w:r w:rsidRPr="00522331">
        <w:rPr>
          <w:sz w:val="22"/>
          <w:szCs w:val="22"/>
          <w:lang w:eastAsia="fr-BE"/>
        </w:rPr>
        <w:t>Since the PED</w:t>
      </w:r>
      <w:r w:rsidRPr="00522331">
        <w:rPr>
          <w:sz w:val="22"/>
          <w:szCs w:val="22"/>
          <w:vertAlign w:val="subscript"/>
          <w:lang w:eastAsia="fr-BE"/>
        </w:rPr>
        <w:t>SOIL</w:t>
      </w:r>
      <w:r w:rsidRPr="00522331">
        <w:rPr>
          <w:sz w:val="22"/>
          <w:szCs w:val="22"/>
          <w:lang w:eastAsia="fr-BE"/>
        </w:rPr>
        <w:t xml:space="preserve"> is calculated based on the yearly total dose application as one single application and no decline was considered for </w:t>
      </w:r>
      <w:proofErr w:type="spellStart"/>
      <w:r w:rsidR="003A4CDF" w:rsidRPr="003A4CDF">
        <w:rPr>
          <w:i/>
          <w:sz w:val="22"/>
          <w:szCs w:val="22"/>
          <w:lang w:eastAsia="fr-BE"/>
        </w:rPr>
        <w:t>Btk</w:t>
      </w:r>
      <w:proofErr w:type="spellEnd"/>
      <w:r w:rsidRPr="00522331">
        <w:rPr>
          <w:sz w:val="22"/>
          <w:szCs w:val="22"/>
          <w:lang w:eastAsia="fr-BE"/>
        </w:rPr>
        <w:t xml:space="preserve"> ABTS-351, the risk assessment below presents a worst</w:t>
      </w:r>
      <w:r w:rsidR="008035C1">
        <w:rPr>
          <w:sz w:val="22"/>
          <w:szCs w:val="22"/>
          <w:lang w:eastAsia="fr-BE"/>
        </w:rPr>
        <w:t>-</w:t>
      </w:r>
      <w:r w:rsidRPr="00522331">
        <w:rPr>
          <w:sz w:val="22"/>
          <w:szCs w:val="22"/>
          <w:lang w:eastAsia="fr-BE"/>
        </w:rPr>
        <w:t xml:space="preserve">case scenario. In a risk envelope approach, the risk assessment below is shown for the risk envelope application </w:t>
      </w:r>
      <w:r w:rsidR="005516A8" w:rsidRPr="00522331">
        <w:rPr>
          <w:sz w:val="22"/>
          <w:szCs w:val="22"/>
          <w:lang w:eastAsia="fr-BE"/>
        </w:rPr>
        <w:t xml:space="preserve">of </w:t>
      </w:r>
      <w:bookmarkStart w:id="124" w:name="_Hlk130389458"/>
      <w:r w:rsidR="00522331" w:rsidRPr="00522331">
        <w:rPr>
          <w:sz w:val="22"/>
          <w:szCs w:val="22"/>
          <w:lang w:eastAsia="fr-BE"/>
        </w:rPr>
        <w:t>4</w:t>
      </w:r>
      <w:r w:rsidRPr="00522331">
        <w:rPr>
          <w:sz w:val="22"/>
          <w:szCs w:val="22"/>
          <w:lang w:eastAsia="fr-BE"/>
        </w:rPr>
        <w:t xml:space="preserve"> x </w:t>
      </w:r>
      <w:r w:rsidR="00522331" w:rsidRPr="00522331">
        <w:rPr>
          <w:sz w:val="22"/>
          <w:szCs w:val="22"/>
          <w:lang w:eastAsia="fr-BE"/>
        </w:rPr>
        <w:t>2.5</w:t>
      </w:r>
      <w:r w:rsidRPr="00522331">
        <w:rPr>
          <w:sz w:val="22"/>
          <w:szCs w:val="22"/>
          <w:lang w:eastAsia="fr-BE"/>
        </w:rPr>
        <w:t xml:space="preserve"> L </w:t>
      </w:r>
      <w:r w:rsidRPr="00522331">
        <w:rPr>
          <w:sz w:val="22"/>
          <w:szCs w:val="22"/>
        </w:rPr>
        <w:t>Foray</w:t>
      </w:r>
      <w:r w:rsidRPr="00522331">
        <w:rPr>
          <w:sz w:val="22"/>
          <w:szCs w:val="22"/>
          <w:vertAlign w:val="superscript"/>
        </w:rPr>
        <w:t>®</w:t>
      </w:r>
      <w:r w:rsidRPr="00522331">
        <w:rPr>
          <w:sz w:val="22"/>
          <w:szCs w:val="22"/>
        </w:rPr>
        <w:t xml:space="preserve"> </w:t>
      </w:r>
      <w:r w:rsidR="006E4240" w:rsidRPr="00522331">
        <w:rPr>
          <w:sz w:val="22"/>
          <w:szCs w:val="22"/>
        </w:rPr>
        <w:t>76</w:t>
      </w:r>
      <w:r w:rsidRPr="00522331">
        <w:rPr>
          <w:sz w:val="22"/>
          <w:szCs w:val="22"/>
        </w:rPr>
        <w:t>B</w:t>
      </w:r>
      <w:r w:rsidRPr="00522331">
        <w:rPr>
          <w:sz w:val="22"/>
          <w:szCs w:val="22"/>
          <w:lang w:eastAsia="fr-BE"/>
        </w:rPr>
        <w:t xml:space="preserve">/ha </w:t>
      </w:r>
      <w:bookmarkEnd w:id="124"/>
      <w:r w:rsidR="00AD0580" w:rsidRPr="00A95EF4">
        <w:rPr>
          <w:sz w:val="22"/>
          <w:szCs w:val="22"/>
        </w:rPr>
        <w:t>on deciduous and coniferous forest, pine trees, ornamental trees and shrubs or amenity areas (parks, gardens)</w:t>
      </w:r>
      <w:r w:rsidR="00AD0580" w:rsidRPr="00E90E49">
        <w:rPr>
          <w:sz w:val="22"/>
          <w:szCs w:val="22"/>
        </w:rPr>
        <w:t>.</w:t>
      </w:r>
      <w:r w:rsidRPr="00522331">
        <w:rPr>
          <w:sz w:val="22"/>
          <w:szCs w:val="22"/>
          <w:lang w:eastAsia="fr-BE"/>
        </w:rPr>
        <w:t xml:space="preserve"> Since all other proposed </w:t>
      </w:r>
      <w:r w:rsidR="000A0656" w:rsidRPr="00522331">
        <w:rPr>
          <w:sz w:val="22"/>
          <w:szCs w:val="22"/>
          <w:lang w:eastAsia="fr-BE"/>
        </w:rPr>
        <w:t>uses</w:t>
      </w:r>
      <w:r w:rsidRPr="00522331">
        <w:rPr>
          <w:sz w:val="22"/>
          <w:szCs w:val="22"/>
          <w:lang w:eastAsia="fr-BE"/>
        </w:rPr>
        <w:t xml:space="preserve"> result in lower PED</w:t>
      </w:r>
      <w:r w:rsidRPr="00522331">
        <w:rPr>
          <w:sz w:val="22"/>
          <w:szCs w:val="22"/>
          <w:vertAlign w:val="subscript"/>
          <w:lang w:eastAsia="fr-BE"/>
        </w:rPr>
        <w:t>SOIL</w:t>
      </w:r>
      <w:r w:rsidRPr="00522331">
        <w:rPr>
          <w:sz w:val="22"/>
          <w:szCs w:val="22"/>
          <w:lang w:eastAsia="fr-BE"/>
        </w:rPr>
        <w:t>, the risk assessment below covers all proposed uses.</w:t>
      </w:r>
    </w:p>
    <w:p w14:paraId="3B971A48" w14:textId="77777777" w:rsidR="00415D90" w:rsidRPr="009100FC" w:rsidRDefault="00415D90" w:rsidP="001D32DD">
      <w:pPr>
        <w:spacing w:after="0"/>
        <w:jc w:val="both"/>
        <w:rPr>
          <w:highlight w:val="cyan"/>
        </w:rPr>
      </w:pPr>
    </w:p>
    <w:p w14:paraId="20BBE54A" w14:textId="159602BA" w:rsidR="00301741" w:rsidRPr="009C4DF6" w:rsidRDefault="00301741" w:rsidP="00301741">
      <w:pPr>
        <w:keepNext/>
        <w:keepLines/>
        <w:spacing w:after="0"/>
        <w:rPr>
          <w:b/>
          <w:bCs/>
          <w:sz w:val="22"/>
          <w:szCs w:val="22"/>
        </w:rPr>
      </w:pPr>
      <w:r w:rsidRPr="009C4DF6">
        <w:rPr>
          <w:b/>
          <w:bCs/>
          <w:sz w:val="22"/>
          <w:szCs w:val="22"/>
        </w:rPr>
        <w:t xml:space="preserve">Table 10.5-2: Risk from </w:t>
      </w:r>
      <w:proofErr w:type="spellStart"/>
      <w:r w:rsidR="003A4CDF" w:rsidRPr="009C4DF6">
        <w:rPr>
          <w:b/>
          <w:bCs/>
          <w:i/>
          <w:sz w:val="22"/>
          <w:szCs w:val="22"/>
        </w:rPr>
        <w:t>Btk</w:t>
      </w:r>
      <w:proofErr w:type="spellEnd"/>
      <w:r w:rsidR="000A0656" w:rsidRPr="009C4DF6">
        <w:rPr>
          <w:b/>
          <w:bCs/>
          <w:sz w:val="22"/>
          <w:szCs w:val="22"/>
        </w:rPr>
        <w:t xml:space="preserve"> ABTS-351 </w:t>
      </w:r>
      <w:r w:rsidRPr="009C4DF6">
        <w:rPr>
          <w:b/>
          <w:bCs/>
          <w:sz w:val="22"/>
          <w:szCs w:val="22"/>
        </w:rPr>
        <w:t xml:space="preserve">and </w:t>
      </w:r>
      <w:r w:rsidR="000A0656" w:rsidRPr="009C4DF6">
        <w:rPr>
          <w:b/>
          <w:bCs/>
          <w:sz w:val="22"/>
          <w:szCs w:val="22"/>
        </w:rPr>
        <w:t>Foray</w:t>
      </w:r>
      <w:r w:rsidR="000A0656" w:rsidRPr="009C4DF6">
        <w:rPr>
          <w:b/>
          <w:bCs/>
          <w:sz w:val="22"/>
          <w:szCs w:val="22"/>
          <w:vertAlign w:val="superscript"/>
        </w:rPr>
        <w:t>®</w:t>
      </w:r>
      <w:r w:rsidR="000A0656" w:rsidRPr="009C4DF6">
        <w:rPr>
          <w:b/>
          <w:bCs/>
          <w:sz w:val="22"/>
          <w:szCs w:val="22"/>
        </w:rPr>
        <w:t xml:space="preserve"> </w:t>
      </w:r>
      <w:r w:rsidR="006E4240" w:rsidRPr="009C4DF6">
        <w:rPr>
          <w:b/>
          <w:bCs/>
          <w:sz w:val="22"/>
          <w:szCs w:val="22"/>
        </w:rPr>
        <w:t>76</w:t>
      </w:r>
      <w:r w:rsidR="000A0656" w:rsidRPr="009C4DF6">
        <w:rPr>
          <w:b/>
          <w:bCs/>
          <w:sz w:val="22"/>
          <w:szCs w:val="22"/>
        </w:rPr>
        <w:t xml:space="preserve">B </w:t>
      </w:r>
      <w:r w:rsidRPr="009C4DF6">
        <w:rPr>
          <w:b/>
          <w:bCs/>
          <w:sz w:val="22"/>
          <w:szCs w:val="22"/>
        </w:rPr>
        <w:t>to earthworms</w:t>
      </w:r>
    </w:p>
    <w:tbl>
      <w:tblPr>
        <w:tblStyle w:val="Tabela-Siatka"/>
        <w:tblW w:w="0" w:type="auto"/>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417"/>
        <w:gridCol w:w="1134"/>
        <w:gridCol w:w="1701"/>
        <w:gridCol w:w="1738"/>
        <w:gridCol w:w="810"/>
      </w:tblGrid>
      <w:tr w:rsidR="00301741" w:rsidRPr="009C4DF6" w14:paraId="757596F4" w14:textId="77777777" w:rsidTr="00F81648">
        <w:tc>
          <w:tcPr>
            <w:tcW w:w="2552" w:type="dxa"/>
            <w:vMerge w:val="restart"/>
            <w:vAlign w:val="center"/>
          </w:tcPr>
          <w:p w14:paraId="462C923A" w14:textId="788B9C59" w:rsidR="00301741" w:rsidRPr="00D5705D" w:rsidRDefault="00301741" w:rsidP="00867C66">
            <w:pPr>
              <w:keepNext/>
              <w:keepLines/>
              <w:tabs>
                <w:tab w:val="clear" w:pos="720"/>
              </w:tabs>
              <w:spacing w:after="0"/>
              <w:jc w:val="center"/>
              <w:rPr>
                <w:b/>
                <w:bCs/>
                <w:sz w:val="20"/>
                <w:szCs w:val="20"/>
              </w:rPr>
            </w:pPr>
            <w:r w:rsidRPr="009C4DF6">
              <w:rPr>
                <w:b/>
                <w:bCs/>
                <w:sz w:val="20"/>
                <w:szCs w:val="20"/>
              </w:rPr>
              <w:t>Crop scenario</w:t>
            </w:r>
          </w:p>
        </w:tc>
        <w:tc>
          <w:tcPr>
            <w:tcW w:w="2551" w:type="dxa"/>
            <w:gridSpan w:val="2"/>
            <w:vAlign w:val="center"/>
          </w:tcPr>
          <w:p w14:paraId="36F284E0" w14:textId="77777777" w:rsidR="00301741" w:rsidRPr="009C4DF6" w:rsidRDefault="00301741" w:rsidP="0092105C">
            <w:pPr>
              <w:keepNext/>
              <w:keepLines/>
              <w:tabs>
                <w:tab w:val="clear" w:pos="720"/>
              </w:tabs>
              <w:spacing w:after="0"/>
              <w:jc w:val="center"/>
              <w:rPr>
                <w:b/>
                <w:bCs/>
                <w:sz w:val="20"/>
                <w:szCs w:val="20"/>
              </w:rPr>
            </w:pPr>
            <w:r w:rsidRPr="009C4DF6">
              <w:rPr>
                <w:b/>
                <w:bCs/>
                <w:sz w:val="20"/>
                <w:szCs w:val="20"/>
              </w:rPr>
              <w:t>Yearly total dose</w:t>
            </w:r>
          </w:p>
        </w:tc>
        <w:tc>
          <w:tcPr>
            <w:tcW w:w="1701" w:type="dxa"/>
            <w:vAlign w:val="center"/>
          </w:tcPr>
          <w:p w14:paraId="10E05BFF" w14:textId="77777777" w:rsidR="00301741" w:rsidRPr="009C4DF6" w:rsidRDefault="00301741" w:rsidP="0092105C">
            <w:pPr>
              <w:keepNext/>
              <w:keepLines/>
              <w:tabs>
                <w:tab w:val="clear" w:pos="720"/>
              </w:tabs>
              <w:spacing w:after="0"/>
              <w:jc w:val="center"/>
              <w:rPr>
                <w:b/>
                <w:bCs/>
                <w:sz w:val="20"/>
                <w:szCs w:val="20"/>
              </w:rPr>
            </w:pPr>
            <w:r w:rsidRPr="009C4DF6">
              <w:rPr>
                <w:b/>
                <w:bCs/>
                <w:sz w:val="20"/>
                <w:szCs w:val="20"/>
              </w:rPr>
              <w:t>PED</w:t>
            </w:r>
            <w:r w:rsidRPr="009C4DF6">
              <w:rPr>
                <w:b/>
                <w:bCs/>
                <w:sz w:val="20"/>
                <w:szCs w:val="20"/>
                <w:vertAlign w:val="subscript"/>
              </w:rPr>
              <w:t>SOIL</w:t>
            </w:r>
          </w:p>
        </w:tc>
        <w:tc>
          <w:tcPr>
            <w:tcW w:w="1738" w:type="dxa"/>
            <w:vAlign w:val="center"/>
          </w:tcPr>
          <w:p w14:paraId="0A35F838" w14:textId="418CBEC5" w:rsidR="00301741" w:rsidRPr="009C4DF6" w:rsidRDefault="00301741" w:rsidP="0092105C">
            <w:pPr>
              <w:keepNext/>
              <w:keepLines/>
              <w:tabs>
                <w:tab w:val="clear" w:pos="720"/>
              </w:tabs>
              <w:spacing w:after="0"/>
              <w:jc w:val="center"/>
              <w:rPr>
                <w:b/>
                <w:bCs/>
                <w:sz w:val="20"/>
                <w:szCs w:val="20"/>
              </w:rPr>
            </w:pPr>
            <w:r w:rsidRPr="009C4DF6">
              <w:rPr>
                <w:b/>
                <w:bCs/>
                <w:sz w:val="20"/>
                <w:szCs w:val="20"/>
              </w:rPr>
              <w:t>NOE</w:t>
            </w:r>
            <w:r w:rsidR="000A0656" w:rsidRPr="009C4DF6">
              <w:rPr>
                <w:b/>
                <w:bCs/>
                <w:sz w:val="20"/>
                <w:szCs w:val="20"/>
              </w:rPr>
              <w:t>C</w:t>
            </w:r>
          </w:p>
        </w:tc>
        <w:tc>
          <w:tcPr>
            <w:tcW w:w="810" w:type="dxa"/>
            <w:vMerge w:val="restart"/>
            <w:vAlign w:val="center"/>
          </w:tcPr>
          <w:p w14:paraId="538020C2" w14:textId="77777777" w:rsidR="00301741" w:rsidRPr="009C4DF6" w:rsidRDefault="00301741" w:rsidP="0092105C">
            <w:pPr>
              <w:keepNext/>
              <w:keepLines/>
              <w:tabs>
                <w:tab w:val="clear" w:pos="720"/>
              </w:tabs>
              <w:spacing w:after="0"/>
              <w:jc w:val="center"/>
              <w:rPr>
                <w:b/>
                <w:bCs/>
                <w:sz w:val="20"/>
                <w:szCs w:val="20"/>
              </w:rPr>
            </w:pPr>
            <w:r w:rsidRPr="009C4DF6">
              <w:rPr>
                <w:b/>
                <w:bCs/>
                <w:sz w:val="20"/>
                <w:szCs w:val="20"/>
              </w:rPr>
              <w:t>MoS</w:t>
            </w:r>
          </w:p>
        </w:tc>
      </w:tr>
      <w:tr w:rsidR="00301741" w:rsidRPr="009C4DF6" w14:paraId="07139A23" w14:textId="77777777" w:rsidTr="00F81648">
        <w:trPr>
          <w:trHeight w:val="410"/>
        </w:trPr>
        <w:tc>
          <w:tcPr>
            <w:tcW w:w="2552" w:type="dxa"/>
            <w:vMerge/>
            <w:vAlign w:val="center"/>
          </w:tcPr>
          <w:p w14:paraId="3B2CFEBC" w14:textId="77777777" w:rsidR="00301741" w:rsidRPr="00D5705D" w:rsidRDefault="00301741" w:rsidP="0092105C">
            <w:pPr>
              <w:keepNext/>
              <w:keepLines/>
              <w:tabs>
                <w:tab w:val="clear" w:pos="720"/>
              </w:tabs>
              <w:spacing w:after="0"/>
              <w:jc w:val="center"/>
              <w:rPr>
                <w:sz w:val="20"/>
                <w:szCs w:val="20"/>
              </w:rPr>
            </w:pPr>
          </w:p>
        </w:tc>
        <w:tc>
          <w:tcPr>
            <w:tcW w:w="1417" w:type="dxa"/>
            <w:vAlign w:val="center"/>
          </w:tcPr>
          <w:p w14:paraId="483541F2" w14:textId="079DC903" w:rsidR="00301741" w:rsidRPr="009C4DF6" w:rsidRDefault="00301741" w:rsidP="0092105C">
            <w:pPr>
              <w:keepNext/>
              <w:keepLines/>
              <w:tabs>
                <w:tab w:val="clear" w:pos="720"/>
              </w:tabs>
              <w:spacing w:after="0"/>
              <w:jc w:val="center"/>
              <w:rPr>
                <w:sz w:val="20"/>
                <w:szCs w:val="20"/>
              </w:rPr>
            </w:pPr>
            <w:r w:rsidRPr="009C4DF6">
              <w:rPr>
                <w:sz w:val="20"/>
                <w:szCs w:val="20"/>
              </w:rPr>
              <w:t>[</w:t>
            </w:r>
            <w:r w:rsidR="000A0656" w:rsidRPr="009C4DF6">
              <w:rPr>
                <w:sz w:val="20"/>
                <w:szCs w:val="20"/>
              </w:rPr>
              <w:t>L</w:t>
            </w:r>
            <w:r w:rsidRPr="009C4DF6">
              <w:rPr>
                <w:sz w:val="20"/>
                <w:szCs w:val="20"/>
              </w:rPr>
              <w:t xml:space="preserve"> </w:t>
            </w:r>
            <w:proofErr w:type="spellStart"/>
            <w:r w:rsidRPr="009C4DF6">
              <w:rPr>
                <w:sz w:val="20"/>
                <w:szCs w:val="20"/>
              </w:rPr>
              <w:t>f.p.</w:t>
            </w:r>
            <w:proofErr w:type="spellEnd"/>
            <w:r w:rsidRPr="009C4DF6">
              <w:rPr>
                <w:sz w:val="20"/>
                <w:szCs w:val="20"/>
              </w:rPr>
              <w:t>/ha]</w:t>
            </w:r>
          </w:p>
        </w:tc>
        <w:tc>
          <w:tcPr>
            <w:tcW w:w="1134" w:type="dxa"/>
            <w:vAlign w:val="center"/>
          </w:tcPr>
          <w:p w14:paraId="3E2FBDFA" w14:textId="77777777" w:rsidR="00301741" w:rsidRPr="009C4DF6" w:rsidRDefault="00301741" w:rsidP="0092105C">
            <w:pPr>
              <w:keepNext/>
              <w:keepLines/>
              <w:tabs>
                <w:tab w:val="clear" w:pos="720"/>
              </w:tabs>
              <w:spacing w:after="0"/>
              <w:jc w:val="center"/>
              <w:rPr>
                <w:sz w:val="20"/>
                <w:szCs w:val="20"/>
              </w:rPr>
            </w:pPr>
            <w:r w:rsidRPr="009C4DF6">
              <w:rPr>
                <w:sz w:val="20"/>
                <w:szCs w:val="20"/>
              </w:rPr>
              <w:t xml:space="preserve">[CFU/ha] </w:t>
            </w:r>
            <w:r w:rsidRPr="009C4DF6">
              <w:rPr>
                <w:sz w:val="20"/>
                <w:szCs w:val="20"/>
                <w:vertAlign w:val="superscript"/>
              </w:rPr>
              <w:t>a</w:t>
            </w:r>
          </w:p>
        </w:tc>
        <w:tc>
          <w:tcPr>
            <w:tcW w:w="1701" w:type="dxa"/>
            <w:vAlign w:val="center"/>
          </w:tcPr>
          <w:p w14:paraId="4897EA39" w14:textId="77777777" w:rsidR="00301741" w:rsidRPr="009C4DF6" w:rsidRDefault="00301741" w:rsidP="0092105C">
            <w:pPr>
              <w:keepNext/>
              <w:keepLines/>
              <w:tabs>
                <w:tab w:val="clear" w:pos="720"/>
              </w:tabs>
              <w:spacing w:after="0"/>
              <w:jc w:val="center"/>
              <w:rPr>
                <w:sz w:val="20"/>
                <w:szCs w:val="20"/>
              </w:rPr>
            </w:pPr>
            <w:r w:rsidRPr="009C4DF6">
              <w:rPr>
                <w:sz w:val="20"/>
                <w:szCs w:val="20"/>
              </w:rPr>
              <w:t>[CFU/kg dry soil]</w:t>
            </w:r>
          </w:p>
        </w:tc>
        <w:tc>
          <w:tcPr>
            <w:tcW w:w="1738" w:type="dxa"/>
            <w:vAlign w:val="center"/>
          </w:tcPr>
          <w:p w14:paraId="070174B6" w14:textId="77777777" w:rsidR="00301741" w:rsidRPr="009C4DF6" w:rsidRDefault="00301741" w:rsidP="0092105C">
            <w:pPr>
              <w:keepNext/>
              <w:keepLines/>
              <w:tabs>
                <w:tab w:val="clear" w:pos="720"/>
              </w:tabs>
              <w:spacing w:after="0"/>
              <w:jc w:val="center"/>
              <w:rPr>
                <w:sz w:val="20"/>
                <w:szCs w:val="20"/>
              </w:rPr>
            </w:pPr>
            <w:r w:rsidRPr="009C4DF6">
              <w:rPr>
                <w:sz w:val="20"/>
                <w:szCs w:val="20"/>
              </w:rPr>
              <w:t>[CFU/kg dry soil]</w:t>
            </w:r>
          </w:p>
        </w:tc>
        <w:tc>
          <w:tcPr>
            <w:tcW w:w="810" w:type="dxa"/>
            <w:vMerge/>
            <w:vAlign w:val="center"/>
          </w:tcPr>
          <w:p w14:paraId="5DE72216" w14:textId="77777777" w:rsidR="00301741" w:rsidRPr="009C4DF6" w:rsidRDefault="00301741" w:rsidP="0092105C">
            <w:pPr>
              <w:keepNext/>
              <w:keepLines/>
              <w:tabs>
                <w:tab w:val="clear" w:pos="720"/>
              </w:tabs>
              <w:spacing w:after="0"/>
              <w:jc w:val="center"/>
              <w:rPr>
                <w:sz w:val="20"/>
                <w:szCs w:val="20"/>
              </w:rPr>
            </w:pPr>
          </w:p>
        </w:tc>
      </w:tr>
      <w:tr w:rsidR="005516A8" w:rsidRPr="00E4686F" w14:paraId="64FA7CE3" w14:textId="77777777" w:rsidTr="00F81648">
        <w:trPr>
          <w:trHeight w:val="774"/>
        </w:trPr>
        <w:tc>
          <w:tcPr>
            <w:tcW w:w="2552" w:type="dxa"/>
            <w:vAlign w:val="center"/>
          </w:tcPr>
          <w:p w14:paraId="160CD2A9" w14:textId="23327336" w:rsidR="005516A8" w:rsidRPr="00E4686F" w:rsidRDefault="00CE2F7C" w:rsidP="005516A8">
            <w:pPr>
              <w:keepNext/>
              <w:keepLines/>
              <w:tabs>
                <w:tab w:val="clear" w:pos="720"/>
              </w:tabs>
              <w:spacing w:after="0"/>
              <w:jc w:val="center"/>
              <w:rPr>
                <w:sz w:val="20"/>
                <w:szCs w:val="20"/>
              </w:rPr>
            </w:pPr>
            <w:r w:rsidRPr="00E4686F">
              <w:rPr>
                <w:sz w:val="20"/>
                <w:szCs w:val="20"/>
              </w:rPr>
              <w:t>Pine trees, deciduous/ coniferous forest, shrubs, ornamental trees and plants</w:t>
            </w:r>
          </w:p>
        </w:tc>
        <w:tc>
          <w:tcPr>
            <w:tcW w:w="1417" w:type="dxa"/>
            <w:vAlign w:val="center"/>
          </w:tcPr>
          <w:p w14:paraId="04FA5BBD" w14:textId="3B8D5BA5" w:rsidR="005516A8" w:rsidRPr="00E4686F" w:rsidRDefault="00522331" w:rsidP="005516A8">
            <w:pPr>
              <w:keepNext/>
              <w:keepLines/>
              <w:tabs>
                <w:tab w:val="clear" w:pos="720"/>
              </w:tabs>
              <w:spacing w:after="0"/>
              <w:jc w:val="center"/>
              <w:rPr>
                <w:sz w:val="20"/>
                <w:szCs w:val="20"/>
              </w:rPr>
            </w:pPr>
            <w:bookmarkStart w:id="125" w:name="_Hlk122681259"/>
            <w:r w:rsidRPr="00E4686F">
              <w:rPr>
                <w:sz w:val="20"/>
                <w:szCs w:val="20"/>
              </w:rPr>
              <w:t>4</w:t>
            </w:r>
            <w:r w:rsidR="005516A8" w:rsidRPr="00E4686F">
              <w:rPr>
                <w:sz w:val="20"/>
                <w:szCs w:val="20"/>
              </w:rPr>
              <w:t xml:space="preserve"> x </w:t>
            </w:r>
            <w:bookmarkEnd w:id="125"/>
            <w:r w:rsidRPr="00E4686F">
              <w:rPr>
                <w:sz w:val="20"/>
                <w:szCs w:val="20"/>
              </w:rPr>
              <w:t>2.5</w:t>
            </w:r>
          </w:p>
        </w:tc>
        <w:tc>
          <w:tcPr>
            <w:tcW w:w="1134" w:type="dxa"/>
            <w:vAlign w:val="center"/>
          </w:tcPr>
          <w:p w14:paraId="139E19EF" w14:textId="6100F5D1" w:rsidR="005516A8" w:rsidRPr="00E4686F" w:rsidRDefault="00522331" w:rsidP="005516A8">
            <w:pPr>
              <w:keepNext/>
              <w:keepLines/>
              <w:tabs>
                <w:tab w:val="clear" w:pos="720"/>
              </w:tabs>
              <w:spacing w:after="0"/>
              <w:jc w:val="center"/>
              <w:rPr>
                <w:sz w:val="20"/>
                <w:szCs w:val="20"/>
              </w:rPr>
            </w:pPr>
            <w:r w:rsidRPr="00E4686F">
              <w:rPr>
                <w:sz w:val="20"/>
                <w:szCs w:val="20"/>
              </w:rPr>
              <w:t>1.</w:t>
            </w:r>
            <w:r w:rsidR="00CE2F7C" w:rsidRPr="00E4686F">
              <w:rPr>
                <w:sz w:val="20"/>
                <w:szCs w:val="20"/>
              </w:rPr>
              <w:t>69</w:t>
            </w:r>
            <w:r w:rsidR="005516A8" w:rsidRPr="00E4686F">
              <w:rPr>
                <w:sz w:val="20"/>
                <w:szCs w:val="20"/>
              </w:rPr>
              <w:t xml:space="preserve"> × 10</w:t>
            </w:r>
            <w:r w:rsidR="005516A8" w:rsidRPr="00E4686F">
              <w:rPr>
                <w:sz w:val="20"/>
                <w:szCs w:val="20"/>
                <w:vertAlign w:val="superscript"/>
              </w:rPr>
              <w:t>14</w:t>
            </w:r>
          </w:p>
        </w:tc>
        <w:tc>
          <w:tcPr>
            <w:tcW w:w="1701" w:type="dxa"/>
            <w:vAlign w:val="center"/>
          </w:tcPr>
          <w:p w14:paraId="3355A91C" w14:textId="257C00B1" w:rsidR="005516A8" w:rsidRPr="00E4686F" w:rsidRDefault="006C09BA" w:rsidP="005516A8">
            <w:pPr>
              <w:keepNext/>
              <w:keepLines/>
              <w:tabs>
                <w:tab w:val="clear" w:pos="720"/>
              </w:tabs>
              <w:spacing w:after="0"/>
              <w:jc w:val="center"/>
              <w:rPr>
                <w:sz w:val="20"/>
                <w:szCs w:val="20"/>
              </w:rPr>
            </w:pPr>
            <w:bookmarkStart w:id="126" w:name="_Hlk122681967"/>
            <w:r w:rsidRPr="00E4686F">
              <w:rPr>
                <w:sz w:val="20"/>
                <w:szCs w:val="20"/>
              </w:rPr>
              <w:t>2.</w:t>
            </w:r>
            <w:r w:rsidR="00CE2F7C" w:rsidRPr="00E4686F">
              <w:rPr>
                <w:sz w:val="20"/>
                <w:szCs w:val="20"/>
              </w:rPr>
              <w:t>26</w:t>
            </w:r>
            <w:r w:rsidR="005516A8" w:rsidRPr="00E4686F">
              <w:rPr>
                <w:sz w:val="20"/>
                <w:szCs w:val="20"/>
              </w:rPr>
              <w:t xml:space="preserve"> × 10</w:t>
            </w:r>
            <w:bookmarkEnd w:id="126"/>
            <w:r w:rsidR="005516A8" w:rsidRPr="00E4686F">
              <w:rPr>
                <w:sz w:val="20"/>
                <w:szCs w:val="20"/>
                <w:vertAlign w:val="superscript"/>
              </w:rPr>
              <w:t>8</w:t>
            </w:r>
          </w:p>
        </w:tc>
        <w:tc>
          <w:tcPr>
            <w:tcW w:w="1738" w:type="dxa"/>
            <w:vAlign w:val="center"/>
          </w:tcPr>
          <w:p w14:paraId="7845755B" w14:textId="4730EB4D" w:rsidR="005516A8" w:rsidRPr="00E4686F" w:rsidRDefault="005516A8" w:rsidP="005516A8">
            <w:pPr>
              <w:keepNext/>
              <w:keepLines/>
              <w:spacing w:after="0"/>
              <w:jc w:val="center"/>
              <w:rPr>
                <w:sz w:val="20"/>
                <w:szCs w:val="20"/>
              </w:rPr>
            </w:pPr>
            <w:bookmarkStart w:id="127" w:name="_Hlk122681325"/>
            <w:r w:rsidRPr="00E4686F">
              <w:rPr>
                <w:sz w:val="20"/>
                <w:szCs w:val="20"/>
              </w:rPr>
              <w:t>&gt; 1.1 × 10</w:t>
            </w:r>
            <w:r w:rsidRPr="00E4686F">
              <w:rPr>
                <w:sz w:val="20"/>
                <w:szCs w:val="20"/>
                <w:vertAlign w:val="superscript"/>
              </w:rPr>
              <w:t>10</w:t>
            </w:r>
            <w:bookmarkEnd w:id="127"/>
          </w:p>
        </w:tc>
        <w:tc>
          <w:tcPr>
            <w:tcW w:w="810" w:type="dxa"/>
            <w:vAlign w:val="center"/>
          </w:tcPr>
          <w:p w14:paraId="1BB40A43" w14:textId="3A6E305E" w:rsidR="005516A8" w:rsidRPr="00E4686F" w:rsidRDefault="005516A8" w:rsidP="005516A8">
            <w:pPr>
              <w:keepNext/>
              <w:keepLines/>
              <w:spacing w:after="0"/>
              <w:jc w:val="center"/>
              <w:rPr>
                <w:sz w:val="20"/>
                <w:szCs w:val="20"/>
              </w:rPr>
            </w:pPr>
            <w:r w:rsidRPr="00E4686F">
              <w:rPr>
                <w:sz w:val="20"/>
                <w:szCs w:val="20"/>
              </w:rPr>
              <w:t xml:space="preserve">&gt; </w:t>
            </w:r>
            <w:r w:rsidR="00CE2F7C" w:rsidRPr="00E4686F">
              <w:rPr>
                <w:sz w:val="20"/>
                <w:szCs w:val="20"/>
              </w:rPr>
              <w:t>48.7</w:t>
            </w:r>
          </w:p>
        </w:tc>
      </w:tr>
    </w:tbl>
    <w:p w14:paraId="7895F46B" w14:textId="5F0CE509" w:rsidR="00301741" w:rsidRPr="00E4686F" w:rsidRDefault="00301741" w:rsidP="00301741">
      <w:pPr>
        <w:keepNext/>
        <w:keepLines/>
        <w:tabs>
          <w:tab w:val="clear" w:pos="720"/>
        </w:tabs>
        <w:spacing w:after="0"/>
        <w:jc w:val="both"/>
        <w:rPr>
          <w:sz w:val="18"/>
          <w:szCs w:val="18"/>
        </w:rPr>
      </w:pPr>
      <w:proofErr w:type="spellStart"/>
      <w:r w:rsidRPr="00E4686F">
        <w:rPr>
          <w:sz w:val="18"/>
          <w:szCs w:val="18"/>
        </w:rPr>
        <w:t>f.p.</w:t>
      </w:r>
      <w:proofErr w:type="spellEnd"/>
      <w:r w:rsidRPr="00E4686F">
        <w:rPr>
          <w:sz w:val="18"/>
          <w:szCs w:val="18"/>
        </w:rPr>
        <w:t xml:space="preserve"> = formulated product; MOS = margin of safety; values shown </w:t>
      </w:r>
      <w:r w:rsidRPr="00E4686F">
        <w:rPr>
          <w:b/>
          <w:bCs/>
          <w:sz w:val="18"/>
          <w:szCs w:val="18"/>
        </w:rPr>
        <w:t>in bold</w:t>
      </w:r>
      <w:r w:rsidRPr="00E4686F">
        <w:rPr>
          <w:sz w:val="18"/>
          <w:szCs w:val="18"/>
        </w:rPr>
        <w:t xml:space="preserve"> fall below the margin of safety of 1.0</w:t>
      </w:r>
    </w:p>
    <w:p w14:paraId="2BCE928D" w14:textId="71A9F941" w:rsidR="00301741" w:rsidRPr="00E4686F" w:rsidRDefault="00301741" w:rsidP="00301741">
      <w:pPr>
        <w:keepNext/>
        <w:keepLines/>
        <w:tabs>
          <w:tab w:val="clear" w:pos="720"/>
        </w:tabs>
        <w:spacing w:after="0"/>
        <w:jc w:val="both"/>
        <w:rPr>
          <w:sz w:val="18"/>
          <w:szCs w:val="18"/>
        </w:rPr>
      </w:pPr>
      <w:r w:rsidRPr="00E4686F">
        <w:rPr>
          <w:sz w:val="18"/>
          <w:szCs w:val="18"/>
          <w:vertAlign w:val="superscript"/>
        </w:rPr>
        <w:t>a</w:t>
      </w:r>
      <w:r w:rsidRPr="00E4686F">
        <w:rPr>
          <w:sz w:val="18"/>
          <w:szCs w:val="18"/>
        </w:rPr>
        <w:t xml:space="preserve"> Calculated based on max. spore density </w:t>
      </w:r>
      <w:r w:rsidR="000A0656" w:rsidRPr="00E4686F">
        <w:rPr>
          <w:sz w:val="18"/>
          <w:szCs w:val="18"/>
        </w:rPr>
        <w:t>1.</w:t>
      </w:r>
      <w:r w:rsidR="003E0019" w:rsidRPr="00E4686F">
        <w:rPr>
          <w:sz w:val="18"/>
          <w:szCs w:val="18"/>
        </w:rPr>
        <w:t>69</w:t>
      </w:r>
      <w:r w:rsidR="001B0BC8" w:rsidRPr="00E4686F">
        <w:rPr>
          <w:sz w:val="18"/>
          <w:szCs w:val="18"/>
        </w:rPr>
        <w:t xml:space="preserve"> </w:t>
      </w:r>
      <w:r w:rsidRPr="00E4686F">
        <w:rPr>
          <w:sz w:val="18"/>
          <w:szCs w:val="18"/>
        </w:rPr>
        <w:t>× 10</w:t>
      </w:r>
      <w:r w:rsidRPr="00E4686F">
        <w:rPr>
          <w:sz w:val="18"/>
          <w:szCs w:val="18"/>
          <w:vertAlign w:val="superscript"/>
        </w:rPr>
        <w:t>1</w:t>
      </w:r>
      <w:r w:rsidR="000A0656" w:rsidRPr="00E4686F">
        <w:rPr>
          <w:sz w:val="18"/>
          <w:szCs w:val="18"/>
          <w:vertAlign w:val="superscript"/>
        </w:rPr>
        <w:t>3</w:t>
      </w:r>
      <w:r w:rsidRPr="00E4686F">
        <w:rPr>
          <w:sz w:val="18"/>
          <w:szCs w:val="18"/>
        </w:rPr>
        <w:t xml:space="preserve"> CFU/</w:t>
      </w:r>
      <w:r w:rsidR="000A0656" w:rsidRPr="00E4686F">
        <w:rPr>
          <w:sz w:val="18"/>
          <w:szCs w:val="18"/>
        </w:rPr>
        <w:t>L</w:t>
      </w:r>
      <w:r w:rsidRPr="00E4686F">
        <w:rPr>
          <w:sz w:val="18"/>
          <w:szCs w:val="18"/>
        </w:rPr>
        <w:t xml:space="preserve"> </w:t>
      </w:r>
      <w:proofErr w:type="spellStart"/>
      <w:r w:rsidRPr="00E4686F">
        <w:rPr>
          <w:sz w:val="18"/>
          <w:szCs w:val="18"/>
        </w:rPr>
        <w:t>f.p.</w:t>
      </w:r>
      <w:proofErr w:type="spellEnd"/>
      <w:r w:rsidRPr="00E4686F">
        <w:rPr>
          <w:sz w:val="18"/>
          <w:szCs w:val="18"/>
        </w:rPr>
        <w:t xml:space="preserve">, </w:t>
      </w:r>
      <w:bookmarkStart w:id="128" w:name="_Hlk121130702"/>
      <w:r w:rsidRPr="00E4686F">
        <w:rPr>
          <w:sz w:val="18"/>
          <w:szCs w:val="18"/>
        </w:rPr>
        <w:t>yearly total dose application as one single application</w:t>
      </w:r>
      <w:bookmarkEnd w:id="128"/>
      <w:r w:rsidRPr="00E4686F">
        <w:rPr>
          <w:sz w:val="18"/>
          <w:szCs w:val="18"/>
        </w:rPr>
        <w:t xml:space="preserve">, and assuming no decline of </w:t>
      </w:r>
      <w:proofErr w:type="spellStart"/>
      <w:r w:rsidR="003A4CDF" w:rsidRPr="00E4686F">
        <w:rPr>
          <w:i/>
          <w:sz w:val="18"/>
          <w:szCs w:val="18"/>
        </w:rPr>
        <w:t>Btk</w:t>
      </w:r>
      <w:proofErr w:type="spellEnd"/>
      <w:r w:rsidR="000A0656" w:rsidRPr="00E4686F">
        <w:rPr>
          <w:sz w:val="18"/>
          <w:szCs w:val="18"/>
        </w:rPr>
        <w:t xml:space="preserve"> ABTS-351 </w:t>
      </w:r>
      <w:r w:rsidRPr="00E4686F">
        <w:rPr>
          <w:sz w:val="18"/>
          <w:szCs w:val="18"/>
        </w:rPr>
        <w:t>as worst-case scenario in line with Part B Section 5 (Environmental Fate)</w:t>
      </w:r>
      <w:r w:rsidR="000A0656" w:rsidRPr="00E4686F">
        <w:rPr>
          <w:sz w:val="18"/>
          <w:szCs w:val="18"/>
        </w:rPr>
        <w:t>.</w:t>
      </w:r>
    </w:p>
    <w:p w14:paraId="2ED8F16F" w14:textId="3D5C24D7" w:rsidR="00301741" w:rsidRPr="00E4686F" w:rsidRDefault="00301741" w:rsidP="00301741">
      <w:pPr>
        <w:keepNext/>
        <w:keepLines/>
        <w:tabs>
          <w:tab w:val="clear" w:pos="720"/>
        </w:tabs>
        <w:spacing w:after="0"/>
        <w:rPr>
          <w:b/>
        </w:rPr>
      </w:pPr>
    </w:p>
    <w:p w14:paraId="12FE2559" w14:textId="77777777" w:rsidR="00522331" w:rsidRPr="00E4686F" w:rsidRDefault="00522331" w:rsidP="00301741">
      <w:pPr>
        <w:keepNext/>
        <w:keepLines/>
        <w:tabs>
          <w:tab w:val="clear" w:pos="720"/>
        </w:tabs>
        <w:spacing w:after="0"/>
        <w:rPr>
          <w:b/>
        </w:rPr>
      </w:pPr>
    </w:p>
    <w:p w14:paraId="53B2EA5E" w14:textId="24187A33" w:rsidR="00301741" w:rsidRPr="00D5705D" w:rsidRDefault="00301741" w:rsidP="00301741">
      <w:pPr>
        <w:jc w:val="both"/>
        <w:rPr>
          <w:b/>
        </w:rPr>
      </w:pPr>
      <w:bookmarkStart w:id="129" w:name="_Hlk122681374"/>
      <w:r w:rsidRPr="00E4686F">
        <w:rPr>
          <w:sz w:val="22"/>
          <w:szCs w:val="22"/>
          <w:lang w:eastAsia="fr-BE"/>
        </w:rPr>
        <w:t xml:space="preserve">Since the </w:t>
      </w:r>
      <w:r w:rsidR="000A0656" w:rsidRPr="00E4686F">
        <w:rPr>
          <w:sz w:val="22"/>
          <w:szCs w:val="22"/>
          <w:lang w:eastAsia="fr-BE"/>
        </w:rPr>
        <w:t xml:space="preserve">quantitative </w:t>
      </w:r>
      <w:r w:rsidRPr="00E4686F">
        <w:rPr>
          <w:sz w:val="22"/>
          <w:szCs w:val="22"/>
          <w:lang w:eastAsia="fr-BE"/>
        </w:rPr>
        <w:t xml:space="preserve">risk assessment above shows a margin of safety of &gt; </w:t>
      </w:r>
      <w:r w:rsidR="00CE2F7C" w:rsidRPr="00E4686F">
        <w:rPr>
          <w:sz w:val="22"/>
          <w:szCs w:val="22"/>
          <w:lang w:eastAsia="fr-BE"/>
        </w:rPr>
        <w:t>48.7</w:t>
      </w:r>
      <w:r w:rsidRPr="00E4686F">
        <w:rPr>
          <w:sz w:val="22"/>
          <w:szCs w:val="22"/>
          <w:lang w:eastAsia="fr-BE"/>
        </w:rPr>
        <w:t xml:space="preserve">, the risk from </w:t>
      </w:r>
      <w:proofErr w:type="spellStart"/>
      <w:r w:rsidR="003A4CDF" w:rsidRPr="00E4686F">
        <w:rPr>
          <w:i/>
          <w:sz w:val="22"/>
          <w:szCs w:val="22"/>
          <w:lang w:eastAsia="fr-BE"/>
        </w:rPr>
        <w:t>Btk</w:t>
      </w:r>
      <w:proofErr w:type="spellEnd"/>
      <w:r w:rsidR="000A0656" w:rsidRPr="00E4686F">
        <w:rPr>
          <w:sz w:val="22"/>
          <w:szCs w:val="22"/>
          <w:lang w:eastAsia="fr-BE"/>
        </w:rPr>
        <w:t xml:space="preserve"> ABTS-351 </w:t>
      </w:r>
      <w:r w:rsidRPr="00E4686F">
        <w:rPr>
          <w:sz w:val="22"/>
          <w:szCs w:val="22"/>
          <w:lang w:eastAsia="fr-BE"/>
        </w:rPr>
        <w:t xml:space="preserve">to earthworms following the application </w:t>
      </w:r>
      <w:r w:rsidR="000A0656" w:rsidRPr="00E4686F">
        <w:rPr>
          <w:sz w:val="22"/>
          <w:szCs w:val="22"/>
          <w:lang w:eastAsia="fr-BE"/>
        </w:rPr>
        <w:t xml:space="preserve">of </w:t>
      </w:r>
      <w:r w:rsidR="006C09BA" w:rsidRPr="00E4686F">
        <w:rPr>
          <w:sz w:val="22"/>
          <w:szCs w:val="22"/>
          <w:lang w:eastAsia="fr-BE"/>
        </w:rPr>
        <w:t>4</w:t>
      </w:r>
      <w:r w:rsidR="000A0656" w:rsidRPr="00E4686F">
        <w:rPr>
          <w:sz w:val="22"/>
          <w:szCs w:val="22"/>
          <w:lang w:eastAsia="fr-BE"/>
        </w:rPr>
        <w:t xml:space="preserve"> x </w:t>
      </w:r>
      <w:r w:rsidR="006C09BA" w:rsidRPr="00E4686F">
        <w:rPr>
          <w:sz w:val="22"/>
          <w:szCs w:val="22"/>
          <w:lang w:eastAsia="fr-BE"/>
        </w:rPr>
        <w:t xml:space="preserve">2.5 </w:t>
      </w:r>
      <w:r w:rsidR="000A0656" w:rsidRPr="00E4686F">
        <w:rPr>
          <w:sz w:val="22"/>
          <w:szCs w:val="22"/>
          <w:lang w:eastAsia="fr-BE"/>
        </w:rPr>
        <w:t xml:space="preserve">L </w:t>
      </w:r>
      <w:r w:rsidR="000A0656" w:rsidRPr="00E4686F">
        <w:rPr>
          <w:sz w:val="22"/>
          <w:szCs w:val="22"/>
        </w:rPr>
        <w:t>Foray</w:t>
      </w:r>
      <w:r w:rsidR="000A0656" w:rsidRPr="00E4686F">
        <w:rPr>
          <w:sz w:val="22"/>
          <w:szCs w:val="22"/>
          <w:vertAlign w:val="superscript"/>
        </w:rPr>
        <w:t>®</w:t>
      </w:r>
      <w:r w:rsidR="000A0656" w:rsidRPr="00E4686F">
        <w:rPr>
          <w:sz w:val="22"/>
          <w:szCs w:val="22"/>
        </w:rPr>
        <w:t xml:space="preserve"> </w:t>
      </w:r>
      <w:r w:rsidR="006E4240" w:rsidRPr="00E4686F">
        <w:rPr>
          <w:sz w:val="22"/>
          <w:szCs w:val="22"/>
        </w:rPr>
        <w:t>76</w:t>
      </w:r>
      <w:r w:rsidR="000A0656" w:rsidRPr="00E4686F">
        <w:rPr>
          <w:sz w:val="22"/>
          <w:szCs w:val="22"/>
        </w:rPr>
        <w:t>B</w:t>
      </w:r>
      <w:r w:rsidR="000A0656" w:rsidRPr="00E4686F">
        <w:rPr>
          <w:sz w:val="22"/>
          <w:szCs w:val="22"/>
          <w:lang w:eastAsia="fr-BE"/>
        </w:rPr>
        <w:t xml:space="preserve">/ha </w:t>
      </w:r>
      <w:r w:rsidR="00AD0580" w:rsidRPr="00E4686F">
        <w:rPr>
          <w:sz w:val="22"/>
          <w:szCs w:val="22"/>
        </w:rPr>
        <w:t>on deciduous and coniferous</w:t>
      </w:r>
      <w:r w:rsidR="00AD0580" w:rsidRPr="009C4DF6">
        <w:rPr>
          <w:sz w:val="22"/>
          <w:szCs w:val="22"/>
        </w:rPr>
        <w:t xml:space="preserve"> forest, pine trees, ornamental trees and shrubs or amenity areas (parks, gardens) (</w:t>
      </w:r>
      <w:r w:rsidR="00715E90" w:rsidRPr="009C4DF6">
        <w:rPr>
          <w:sz w:val="22"/>
          <w:szCs w:val="22"/>
          <w:lang w:eastAsia="fr-BE"/>
        </w:rPr>
        <w:t>i.e.,</w:t>
      </w:r>
      <w:r w:rsidRPr="009C4DF6">
        <w:rPr>
          <w:sz w:val="22"/>
          <w:szCs w:val="22"/>
          <w:lang w:eastAsia="fr-BE"/>
        </w:rPr>
        <w:t xml:space="preserve"> risk envelope) </w:t>
      </w:r>
      <w:r w:rsidR="000A0656" w:rsidRPr="009C4DF6">
        <w:rPr>
          <w:sz w:val="22"/>
          <w:szCs w:val="22"/>
          <w:lang w:eastAsia="fr-BE"/>
        </w:rPr>
        <w:t xml:space="preserve">is indicated to be </w:t>
      </w:r>
      <w:r w:rsidRPr="009C4DF6">
        <w:rPr>
          <w:sz w:val="22"/>
          <w:szCs w:val="22"/>
          <w:lang w:eastAsia="fr-BE"/>
        </w:rPr>
        <w:t>acceptable.</w:t>
      </w:r>
      <w:bookmarkEnd w:id="129"/>
      <w:r w:rsidRPr="009C4DF6">
        <w:rPr>
          <w:sz w:val="22"/>
          <w:szCs w:val="22"/>
          <w:lang w:eastAsia="fr-BE"/>
        </w:rPr>
        <w:t xml:space="preserve"> Since PED</w:t>
      </w:r>
      <w:r w:rsidRPr="009C4DF6">
        <w:rPr>
          <w:sz w:val="22"/>
          <w:szCs w:val="22"/>
          <w:vertAlign w:val="subscript"/>
          <w:lang w:eastAsia="fr-BE"/>
        </w:rPr>
        <w:t>SOIL</w:t>
      </w:r>
      <w:r w:rsidRPr="009C4DF6">
        <w:rPr>
          <w:sz w:val="22"/>
          <w:szCs w:val="22"/>
          <w:lang w:eastAsia="fr-BE"/>
        </w:rPr>
        <w:t xml:space="preserve"> values for all other proposed uses </w:t>
      </w:r>
      <w:r w:rsidR="000A0656" w:rsidRPr="009C4DF6">
        <w:rPr>
          <w:sz w:val="22"/>
          <w:szCs w:val="22"/>
          <w:lang w:eastAsia="fr-BE"/>
        </w:rPr>
        <w:t xml:space="preserve">of </w:t>
      </w:r>
      <w:r w:rsidR="000A0656" w:rsidRPr="009C4DF6">
        <w:rPr>
          <w:sz w:val="22"/>
          <w:szCs w:val="22"/>
        </w:rPr>
        <w:t>Foray</w:t>
      </w:r>
      <w:r w:rsidR="000A0656" w:rsidRPr="009C4DF6">
        <w:rPr>
          <w:sz w:val="22"/>
          <w:szCs w:val="22"/>
          <w:vertAlign w:val="superscript"/>
        </w:rPr>
        <w:t>®</w:t>
      </w:r>
      <w:r w:rsidR="000A0656" w:rsidRPr="009C4DF6">
        <w:rPr>
          <w:sz w:val="22"/>
          <w:szCs w:val="22"/>
        </w:rPr>
        <w:t xml:space="preserve"> </w:t>
      </w:r>
      <w:r w:rsidR="006E4240" w:rsidRPr="009C4DF6">
        <w:rPr>
          <w:sz w:val="22"/>
          <w:szCs w:val="22"/>
        </w:rPr>
        <w:t>76</w:t>
      </w:r>
      <w:r w:rsidR="000A0656" w:rsidRPr="009C4DF6">
        <w:rPr>
          <w:sz w:val="22"/>
          <w:szCs w:val="22"/>
        </w:rPr>
        <w:t xml:space="preserve">B </w:t>
      </w:r>
      <w:r w:rsidRPr="009C4DF6">
        <w:rPr>
          <w:sz w:val="22"/>
          <w:szCs w:val="22"/>
          <w:lang w:eastAsia="fr-BE"/>
        </w:rPr>
        <w:t>are lower compared to the risk envelope, the risk assessment covers all uses presented in the GAP</w:t>
      </w:r>
      <w:r w:rsidR="001B1E6D">
        <w:rPr>
          <w:sz w:val="22"/>
          <w:szCs w:val="22"/>
          <w:lang w:eastAsia="fr-BE"/>
        </w:rPr>
        <w:t xml:space="preserve"> (refer to Part A)</w:t>
      </w:r>
      <w:r w:rsidRPr="009C4DF6">
        <w:rPr>
          <w:sz w:val="22"/>
          <w:szCs w:val="22"/>
          <w:lang w:eastAsia="fr-BE"/>
        </w:rPr>
        <w:t>.</w:t>
      </w:r>
    </w:p>
    <w:p w14:paraId="42F7996F" w14:textId="31022AFB" w:rsidR="00E87DF3" w:rsidRPr="00985800" w:rsidRDefault="00E87DF3" w:rsidP="00E87DF3">
      <w:pPr>
        <w:spacing w:after="120"/>
        <w:jc w:val="both"/>
      </w:pPr>
      <w:r w:rsidRPr="00985800">
        <w:rPr>
          <w:b/>
          <w:bCs/>
          <w:color w:val="000000" w:themeColor="text1"/>
          <w:sz w:val="22"/>
          <w:szCs w:val="22"/>
          <w:lang w:val="en-US" w:eastAsia="fr-BE"/>
        </w:rPr>
        <w:t xml:space="preserve">Risk posed by toxins/metabolites from </w:t>
      </w:r>
      <w:proofErr w:type="spellStart"/>
      <w:r w:rsidR="003A4CDF" w:rsidRPr="00985800">
        <w:rPr>
          <w:b/>
          <w:bCs/>
          <w:i/>
          <w:color w:val="000000" w:themeColor="text1"/>
          <w:sz w:val="22"/>
          <w:szCs w:val="22"/>
          <w:lang w:val="en-US" w:eastAsia="fr-BE"/>
        </w:rPr>
        <w:t>Btk</w:t>
      </w:r>
      <w:proofErr w:type="spellEnd"/>
      <w:r w:rsidR="00653FD1" w:rsidRPr="00985800">
        <w:rPr>
          <w:b/>
          <w:bCs/>
          <w:color w:val="000000" w:themeColor="text1"/>
          <w:sz w:val="22"/>
          <w:szCs w:val="22"/>
          <w:lang w:val="en-US" w:eastAsia="fr-BE"/>
        </w:rPr>
        <w:t xml:space="preserve"> ABTS-351 </w:t>
      </w:r>
      <w:r w:rsidRPr="00985800">
        <w:rPr>
          <w:b/>
          <w:bCs/>
          <w:color w:val="000000" w:themeColor="text1"/>
          <w:sz w:val="22"/>
          <w:szCs w:val="22"/>
          <w:lang w:val="en-US" w:eastAsia="fr-BE"/>
        </w:rPr>
        <w:t>to earthworms</w:t>
      </w:r>
    </w:p>
    <w:p w14:paraId="373A7F26" w14:textId="2E986D99" w:rsidR="00A65135" w:rsidRPr="00985800" w:rsidRDefault="00F01DEC" w:rsidP="00F01DEC">
      <w:pPr>
        <w:spacing w:after="0"/>
        <w:jc w:val="both"/>
        <w:rPr>
          <w:color w:val="000000" w:themeColor="text1"/>
          <w:sz w:val="22"/>
          <w:szCs w:val="22"/>
          <w:lang w:val="en-US" w:eastAsia="fr-BE"/>
        </w:rPr>
      </w:pPr>
      <w:r w:rsidRPr="00985800">
        <w:rPr>
          <w:color w:val="000000" w:themeColor="text1"/>
          <w:sz w:val="22"/>
          <w:szCs w:val="22"/>
          <w:lang w:val="en-US" w:eastAsia="fr-BE"/>
        </w:rPr>
        <w:t xml:space="preserve">No laboratory studies are available which specifically characterized the toxicity of relevant </w:t>
      </w:r>
      <w:proofErr w:type="spellStart"/>
      <w:r w:rsidRPr="00985800">
        <w:rPr>
          <w:color w:val="000000" w:themeColor="text1"/>
          <w:sz w:val="22"/>
          <w:szCs w:val="22"/>
          <w:lang w:val="en-US" w:eastAsia="fr-BE"/>
        </w:rPr>
        <w:t>CryP</w:t>
      </w:r>
      <w:proofErr w:type="spellEnd"/>
      <w:r w:rsidRPr="00985800">
        <w:rPr>
          <w:color w:val="000000" w:themeColor="text1"/>
          <w:sz w:val="22"/>
          <w:szCs w:val="22"/>
          <w:lang w:val="en-US" w:eastAsia="fr-BE"/>
        </w:rPr>
        <w:t xml:space="preserve"> to earthworms. However, the results of the available 30-d laboratory study with </w:t>
      </w:r>
      <w:r w:rsidRPr="00985800">
        <w:rPr>
          <w:i/>
          <w:color w:val="000000" w:themeColor="text1"/>
          <w:sz w:val="22"/>
          <w:szCs w:val="22"/>
          <w:lang w:val="en-US" w:eastAsia="fr-BE"/>
        </w:rPr>
        <w:t xml:space="preserve">E. </w:t>
      </w:r>
      <w:proofErr w:type="spellStart"/>
      <w:r w:rsidRPr="00985800">
        <w:rPr>
          <w:i/>
          <w:color w:val="000000" w:themeColor="text1"/>
          <w:sz w:val="22"/>
          <w:szCs w:val="22"/>
          <w:lang w:val="en-US" w:eastAsia="fr-BE"/>
        </w:rPr>
        <w:t>fetida</w:t>
      </w:r>
      <w:proofErr w:type="spellEnd"/>
      <w:r w:rsidR="00D21179" w:rsidRPr="00985800">
        <w:rPr>
          <w:i/>
          <w:color w:val="000000" w:themeColor="text1"/>
          <w:sz w:val="22"/>
          <w:szCs w:val="22"/>
          <w:lang w:val="en-US" w:eastAsia="fr-BE"/>
        </w:rPr>
        <w:t xml:space="preserve">, </w:t>
      </w:r>
      <w:r w:rsidRPr="00985800">
        <w:rPr>
          <w:color w:val="000000" w:themeColor="text1"/>
          <w:sz w:val="22"/>
          <w:szCs w:val="22"/>
          <w:lang w:val="en-US" w:eastAsia="fr-BE"/>
        </w:rPr>
        <w:t>the open literature stud</w:t>
      </w:r>
      <w:r w:rsidR="00D21179" w:rsidRPr="00985800">
        <w:rPr>
          <w:color w:val="000000" w:themeColor="text1"/>
          <w:sz w:val="22"/>
          <w:szCs w:val="22"/>
          <w:lang w:val="en-US" w:eastAsia="fr-BE"/>
        </w:rPr>
        <w:t>ies by</w:t>
      </w:r>
      <w:r w:rsidRPr="00985800">
        <w:rPr>
          <w:color w:val="000000" w:themeColor="text1"/>
          <w:sz w:val="22"/>
          <w:szCs w:val="22"/>
          <w:lang w:val="en-US" w:eastAsia="fr-BE"/>
        </w:rPr>
        <w:t xml:space="preserve"> Benz </w:t>
      </w:r>
      <w:r w:rsidR="001E1B94" w:rsidRPr="00985800">
        <w:rPr>
          <w:sz w:val="22"/>
          <w:szCs w:val="22"/>
        </w:rPr>
        <w:t>and</w:t>
      </w:r>
      <w:r w:rsidRPr="00985800">
        <w:rPr>
          <w:color w:val="000000" w:themeColor="text1"/>
          <w:sz w:val="22"/>
          <w:szCs w:val="22"/>
          <w:lang w:val="en-US" w:eastAsia="fr-BE"/>
        </w:rPr>
        <w:t xml:space="preserve"> </w:t>
      </w:r>
      <w:proofErr w:type="spellStart"/>
      <w:r w:rsidRPr="00985800">
        <w:rPr>
          <w:color w:val="000000" w:themeColor="text1"/>
          <w:sz w:val="22"/>
          <w:szCs w:val="22"/>
          <w:lang w:val="en-US" w:eastAsia="fr-BE"/>
        </w:rPr>
        <w:t>Altweg</w:t>
      </w:r>
      <w:proofErr w:type="spellEnd"/>
      <w:r w:rsidRPr="00985800">
        <w:rPr>
          <w:color w:val="000000" w:themeColor="text1"/>
          <w:sz w:val="22"/>
          <w:szCs w:val="22"/>
          <w:lang w:val="en-US" w:eastAsia="fr-BE"/>
        </w:rPr>
        <w:t xml:space="preserve"> (1975)</w:t>
      </w:r>
      <w:r w:rsidR="00D21179" w:rsidRPr="00985800">
        <w:rPr>
          <w:color w:val="000000" w:themeColor="text1"/>
          <w:sz w:val="22"/>
          <w:szCs w:val="22"/>
          <w:lang w:val="en-US" w:eastAsia="fr-BE"/>
        </w:rPr>
        <w:t xml:space="preserve"> and </w:t>
      </w:r>
      <w:proofErr w:type="spellStart"/>
      <w:r w:rsidR="00D21179" w:rsidRPr="00985800">
        <w:rPr>
          <w:color w:val="000000" w:themeColor="text1"/>
          <w:sz w:val="22"/>
          <w:szCs w:val="22"/>
          <w:lang w:val="en-US" w:eastAsia="fr-BE"/>
        </w:rPr>
        <w:t>Lolmes</w:t>
      </w:r>
      <w:proofErr w:type="spellEnd"/>
      <w:r w:rsidR="00D21179" w:rsidRPr="00985800">
        <w:rPr>
          <w:color w:val="000000" w:themeColor="text1"/>
          <w:sz w:val="22"/>
          <w:szCs w:val="22"/>
          <w:lang w:val="en-US" w:eastAsia="fr-BE"/>
        </w:rPr>
        <w:t xml:space="preserve"> (1996), and </w:t>
      </w:r>
      <w:r w:rsidRPr="00985800">
        <w:rPr>
          <w:color w:val="000000" w:themeColor="text1"/>
          <w:sz w:val="22"/>
          <w:szCs w:val="22"/>
          <w:lang w:val="en-US" w:eastAsia="fr-BE"/>
        </w:rPr>
        <w:t>the high margin of safety (</w:t>
      </w:r>
      <w:r w:rsidR="00715E90" w:rsidRPr="00985800">
        <w:rPr>
          <w:color w:val="000000" w:themeColor="text1"/>
          <w:sz w:val="22"/>
          <w:szCs w:val="22"/>
          <w:lang w:val="en-US" w:eastAsia="fr-BE"/>
        </w:rPr>
        <w:t>i.e.,</w:t>
      </w:r>
      <w:r w:rsidRPr="00985800">
        <w:rPr>
          <w:color w:val="000000" w:themeColor="text1"/>
          <w:sz w:val="22"/>
          <w:szCs w:val="22"/>
          <w:lang w:val="en-US" w:eastAsia="fr-BE"/>
        </w:rPr>
        <w:t xml:space="preserve"> </w:t>
      </w:r>
      <w:r w:rsidR="00DA226C" w:rsidRPr="00985800">
        <w:rPr>
          <w:sz w:val="22"/>
          <w:szCs w:val="22"/>
        </w:rPr>
        <w:t>&gt; 48.7</w:t>
      </w:r>
      <w:r w:rsidRPr="00985800">
        <w:rPr>
          <w:color w:val="000000" w:themeColor="text1"/>
          <w:sz w:val="22"/>
          <w:szCs w:val="22"/>
          <w:lang w:val="en-US" w:eastAsia="fr-BE"/>
        </w:rPr>
        <w:t xml:space="preserve">) calculated in the risk assessment above show that no adverse effects or unacceptable risk result from exposure of earthworms to </w:t>
      </w:r>
      <w:proofErr w:type="spellStart"/>
      <w:r w:rsidRPr="00985800">
        <w:rPr>
          <w:color w:val="000000" w:themeColor="text1"/>
          <w:sz w:val="22"/>
          <w:szCs w:val="22"/>
          <w:lang w:val="en-US" w:eastAsia="fr-BE"/>
        </w:rPr>
        <w:t>CryP</w:t>
      </w:r>
      <w:proofErr w:type="spellEnd"/>
      <w:r w:rsidRPr="00985800">
        <w:rPr>
          <w:color w:val="000000" w:themeColor="text1"/>
          <w:sz w:val="22"/>
          <w:szCs w:val="22"/>
          <w:lang w:val="en-US" w:eastAsia="fr-BE"/>
        </w:rPr>
        <w:t xml:space="preserve"> following the proposed uses of Foray</w:t>
      </w:r>
      <w:r w:rsidRPr="00985800">
        <w:rPr>
          <w:color w:val="000000" w:themeColor="text1"/>
          <w:sz w:val="22"/>
          <w:szCs w:val="22"/>
          <w:vertAlign w:val="superscript"/>
          <w:lang w:val="en-US" w:eastAsia="fr-BE"/>
        </w:rPr>
        <w:t>®</w:t>
      </w:r>
      <w:r w:rsidRPr="00985800">
        <w:rPr>
          <w:color w:val="000000" w:themeColor="text1"/>
          <w:sz w:val="22"/>
          <w:szCs w:val="22"/>
          <w:lang w:val="en-US" w:eastAsia="fr-BE"/>
        </w:rPr>
        <w:t xml:space="preserve"> </w:t>
      </w:r>
      <w:r w:rsidR="006E4240" w:rsidRPr="00985800">
        <w:rPr>
          <w:color w:val="000000" w:themeColor="text1"/>
          <w:sz w:val="22"/>
          <w:szCs w:val="22"/>
          <w:lang w:val="en-US" w:eastAsia="fr-BE"/>
        </w:rPr>
        <w:t>76</w:t>
      </w:r>
      <w:r w:rsidRPr="00985800">
        <w:rPr>
          <w:color w:val="000000" w:themeColor="text1"/>
          <w:sz w:val="22"/>
          <w:szCs w:val="22"/>
          <w:lang w:val="en-US" w:eastAsia="fr-BE"/>
        </w:rPr>
        <w:t>B.</w:t>
      </w:r>
      <w:r w:rsidR="00A65135" w:rsidRPr="00985800">
        <w:rPr>
          <w:color w:val="000000" w:themeColor="text1"/>
          <w:sz w:val="22"/>
          <w:szCs w:val="22"/>
          <w:lang w:val="en-US" w:eastAsia="fr-BE"/>
        </w:rPr>
        <w:t xml:space="preserve"> </w:t>
      </w:r>
      <w:r w:rsidR="00D21179" w:rsidRPr="00985800">
        <w:rPr>
          <w:color w:val="000000" w:themeColor="text1"/>
          <w:sz w:val="22"/>
          <w:szCs w:val="22"/>
          <w:lang w:val="en-US" w:eastAsia="fr-BE"/>
        </w:rPr>
        <w:t xml:space="preserve">To quantitatively support this conclusion, </w:t>
      </w:r>
      <w:r w:rsidR="00A65135" w:rsidRPr="00985800">
        <w:rPr>
          <w:sz w:val="22"/>
          <w:szCs w:val="22"/>
          <w:lang w:val="en-US"/>
        </w:rPr>
        <w:t xml:space="preserve">it is possible to derive an NOEC </w:t>
      </w:r>
      <w:r w:rsidR="00D21179" w:rsidRPr="00985800">
        <w:rPr>
          <w:sz w:val="22"/>
          <w:szCs w:val="22"/>
          <w:lang w:val="en-US"/>
        </w:rPr>
        <w:t xml:space="preserve">for </w:t>
      </w:r>
      <w:proofErr w:type="spellStart"/>
      <w:r w:rsidR="00A65135" w:rsidRPr="00985800">
        <w:rPr>
          <w:sz w:val="22"/>
          <w:szCs w:val="22"/>
          <w:lang w:val="en-US"/>
        </w:rPr>
        <w:t>CryP</w:t>
      </w:r>
      <w:proofErr w:type="spellEnd"/>
      <w:r w:rsidR="00A65135" w:rsidRPr="00985800">
        <w:rPr>
          <w:sz w:val="22"/>
          <w:szCs w:val="22"/>
          <w:lang w:val="en-US"/>
        </w:rPr>
        <w:t xml:space="preserve"> based on the relevant endpoint from the available 30-d study on adverse effects of </w:t>
      </w:r>
      <w:proofErr w:type="spellStart"/>
      <w:r w:rsidR="003A4CDF" w:rsidRPr="00985800">
        <w:rPr>
          <w:i/>
          <w:sz w:val="22"/>
          <w:szCs w:val="22"/>
          <w:lang w:val="en-US"/>
        </w:rPr>
        <w:t>Btk</w:t>
      </w:r>
      <w:proofErr w:type="spellEnd"/>
      <w:r w:rsidR="00A65135" w:rsidRPr="00985800">
        <w:rPr>
          <w:sz w:val="22"/>
          <w:szCs w:val="22"/>
          <w:lang w:val="en-US"/>
        </w:rPr>
        <w:t xml:space="preserve"> ABTS-351 to </w:t>
      </w:r>
      <w:r w:rsidR="00A65135" w:rsidRPr="00985800">
        <w:rPr>
          <w:i/>
          <w:iCs/>
          <w:sz w:val="22"/>
          <w:szCs w:val="22"/>
          <w:lang w:val="en-US"/>
        </w:rPr>
        <w:t xml:space="preserve">E. </w:t>
      </w:r>
      <w:proofErr w:type="spellStart"/>
      <w:r w:rsidR="00A65135" w:rsidRPr="00985800">
        <w:rPr>
          <w:i/>
          <w:iCs/>
          <w:sz w:val="22"/>
          <w:szCs w:val="22"/>
          <w:lang w:val="en-US"/>
        </w:rPr>
        <w:t>fetida</w:t>
      </w:r>
      <w:proofErr w:type="spellEnd"/>
      <w:r w:rsidR="00A65135" w:rsidRPr="00985800">
        <w:rPr>
          <w:sz w:val="22"/>
          <w:szCs w:val="22"/>
          <w:lang w:val="en-US"/>
        </w:rPr>
        <w:t xml:space="preserve"> and an approximate content of protoxin in </w:t>
      </w:r>
      <w:proofErr w:type="spellStart"/>
      <w:r w:rsidR="00A65135" w:rsidRPr="00985800">
        <w:rPr>
          <w:sz w:val="22"/>
          <w:szCs w:val="22"/>
          <w:lang w:val="en-US"/>
        </w:rPr>
        <w:t>DiPel</w:t>
      </w:r>
      <w:proofErr w:type="spellEnd"/>
      <w:r w:rsidR="00A65135" w:rsidRPr="00985800">
        <w:rPr>
          <w:sz w:val="22"/>
          <w:szCs w:val="22"/>
          <w:lang w:val="en-US"/>
        </w:rPr>
        <w:t xml:space="preserve"> </w:t>
      </w:r>
      <w:r w:rsidR="00EA586A" w:rsidRPr="00985800">
        <w:rPr>
          <w:sz w:val="22"/>
          <w:szCs w:val="22"/>
          <w:vertAlign w:val="superscript"/>
        </w:rPr>
        <w:t>®</w:t>
      </w:r>
      <w:r w:rsidR="00A65135" w:rsidRPr="00985800">
        <w:rPr>
          <w:sz w:val="22"/>
          <w:szCs w:val="22"/>
          <w:lang w:val="en-US"/>
        </w:rPr>
        <w:t xml:space="preserve">Technical </w:t>
      </w:r>
      <w:r w:rsidR="008A1154" w:rsidRPr="00985800">
        <w:rPr>
          <w:sz w:val="22"/>
          <w:szCs w:val="22"/>
          <w:lang w:val="en-US"/>
        </w:rPr>
        <w:t xml:space="preserve">Powder </w:t>
      </w:r>
      <w:r w:rsidR="00A65135" w:rsidRPr="00985800">
        <w:rPr>
          <w:sz w:val="22"/>
          <w:szCs w:val="22"/>
          <w:lang w:val="en-US"/>
        </w:rPr>
        <w:t>of 10% (</w:t>
      </w:r>
      <w:r w:rsidR="00DA069F" w:rsidRPr="00985800">
        <w:rPr>
          <w:sz w:val="22"/>
          <w:szCs w:val="22"/>
          <w:lang w:val="en-US"/>
        </w:rPr>
        <w:t xml:space="preserve">details in </w:t>
      </w:r>
      <w:r w:rsidR="00A65135" w:rsidRPr="00985800">
        <w:rPr>
          <w:sz w:val="22"/>
          <w:szCs w:val="22"/>
          <w:lang w:val="en-US"/>
        </w:rPr>
        <w:t xml:space="preserve">Part </w:t>
      </w:r>
      <w:r w:rsidR="00DA069F" w:rsidRPr="00985800">
        <w:rPr>
          <w:sz w:val="22"/>
          <w:szCs w:val="22"/>
          <w:lang w:val="en-US"/>
        </w:rPr>
        <w:t>C</w:t>
      </w:r>
      <w:r w:rsidR="00A65135" w:rsidRPr="00985800">
        <w:rPr>
          <w:sz w:val="22"/>
          <w:szCs w:val="22"/>
          <w:lang w:val="en-US"/>
        </w:rPr>
        <w:t>). If this NOEC (</w:t>
      </w:r>
      <w:r w:rsidR="00715E90" w:rsidRPr="00985800">
        <w:rPr>
          <w:sz w:val="22"/>
          <w:szCs w:val="22"/>
          <w:lang w:val="en-US"/>
        </w:rPr>
        <w:t>i.e.,</w:t>
      </w:r>
      <w:r w:rsidR="00A65135" w:rsidRPr="00985800">
        <w:rPr>
          <w:sz w:val="22"/>
          <w:szCs w:val="22"/>
          <w:lang w:val="en-US"/>
        </w:rPr>
        <w:t xml:space="preserve"> 100 mg </w:t>
      </w:r>
      <w:proofErr w:type="spellStart"/>
      <w:r w:rsidR="00A65135" w:rsidRPr="00985800">
        <w:rPr>
          <w:sz w:val="22"/>
          <w:szCs w:val="22"/>
          <w:lang w:val="en-US"/>
        </w:rPr>
        <w:t>CryP</w:t>
      </w:r>
      <w:proofErr w:type="spellEnd"/>
      <w:r w:rsidR="00A65135" w:rsidRPr="00985800">
        <w:rPr>
          <w:sz w:val="22"/>
          <w:szCs w:val="22"/>
          <w:lang w:val="en-US"/>
        </w:rPr>
        <w:t>/kg dry soil) is related to the calculated worst-case PEC</w:t>
      </w:r>
      <w:r w:rsidR="00A65135" w:rsidRPr="00985800">
        <w:rPr>
          <w:sz w:val="22"/>
          <w:szCs w:val="22"/>
          <w:vertAlign w:val="subscript"/>
          <w:lang w:val="en-US"/>
        </w:rPr>
        <w:t>SOIL</w:t>
      </w:r>
      <w:r w:rsidR="00A65135" w:rsidRPr="00985800">
        <w:rPr>
          <w:sz w:val="22"/>
          <w:szCs w:val="22"/>
          <w:lang w:val="en-US"/>
        </w:rPr>
        <w:t xml:space="preserve"> of </w:t>
      </w:r>
      <w:r w:rsidR="009E01C2" w:rsidRPr="00985800">
        <w:rPr>
          <w:sz w:val="22"/>
          <w:szCs w:val="22"/>
          <w:lang w:val="en-US"/>
        </w:rPr>
        <w:t>35</w:t>
      </w:r>
      <w:r w:rsidR="003B6FA9" w:rsidRPr="00985800">
        <w:rPr>
          <w:sz w:val="22"/>
          <w:szCs w:val="22"/>
          <w:lang w:val="en-US"/>
        </w:rPr>
        <w:t>0</w:t>
      </w:r>
      <w:r w:rsidR="00A65135" w:rsidRPr="00985800">
        <w:rPr>
          <w:sz w:val="22"/>
          <w:szCs w:val="22"/>
          <w:lang w:val="en-US"/>
        </w:rPr>
        <w:t xml:space="preserve"> µg </w:t>
      </w:r>
      <w:proofErr w:type="spellStart"/>
      <w:r w:rsidR="00A65135" w:rsidRPr="00985800">
        <w:rPr>
          <w:sz w:val="22"/>
          <w:szCs w:val="22"/>
          <w:lang w:val="en-US"/>
        </w:rPr>
        <w:t>CryP</w:t>
      </w:r>
      <w:proofErr w:type="spellEnd"/>
      <w:r w:rsidR="00A65135" w:rsidRPr="00985800">
        <w:rPr>
          <w:sz w:val="22"/>
          <w:szCs w:val="22"/>
          <w:lang w:val="en-US"/>
        </w:rPr>
        <w:t xml:space="preserve">/kg dry soil (calculated in Part B Section 5), a margin of safety of &gt; </w:t>
      </w:r>
      <w:r w:rsidR="009E01C2" w:rsidRPr="00985800">
        <w:rPr>
          <w:sz w:val="22"/>
          <w:szCs w:val="22"/>
          <w:lang w:val="en-US"/>
        </w:rPr>
        <w:t>285</w:t>
      </w:r>
      <w:r w:rsidR="00985800" w:rsidRPr="00985800">
        <w:rPr>
          <w:sz w:val="22"/>
          <w:szCs w:val="22"/>
          <w:lang w:val="en-US"/>
        </w:rPr>
        <w:t>.</w:t>
      </w:r>
      <w:r w:rsidR="009E01C2" w:rsidRPr="00985800">
        <w:rPr>
          <w:sz w:val="22"/>
          <w:szCs w:val="22"/>
          <w:lang w:val="en-US"/>
        </w:rPr>
        <w:t>7</w:t>
      </w:r>
      <w:r w:rsidR="00A65135" w:rsidRPr="00985800">
        <w:rPr>
          <w:sz w:val="22"/>
          <w:szCs w:val="22"/>
          <w:lang w:val="en-US"/>
        </w:rPr>
        <w:t xml:space="preserve"> is calculated</w:t>
      </w:r>
      <w:r w:rsidR="00D21179" w:rsidRPr="00985800">
        <w:rPr>
          <w:sz w:val="22"/>
          <w:szCs w:val="22"/>
          <w:lang w:val="en-US"/>
        </w:rPr>
        <w:t>.</w:t>
      </w:r>
    </w:p>
    <w:p w14:paraId="2AE6E801" w14:textId="77777777" w:rsidR="00D21179" w:rsidRPr="009100FC" w:rsidRDefault="00D21179" w:rsidP="00F01DEC">
      <w:pPr>
        <w:spacing w:after="0"/>
        <w:jc w:val="both"/>
        <w:rPr>
          <w:color w:val="000000" w:themeColor="text1"/>
          <w:sz w:val="22"/>
          <w:szCs w:val="22"/>
          <w:highlight w:val="cyan"/>
          <w:lang w:val="en-US" w:eastAsia="fr-BE"/>
        </w:rPr>
      </w:pPr>
    </w:p>
    <w:p w14:paraId="6032EB0A" w14:textId="259B7184" w:rsidR="00F01DEC" w:rsidRPr="006C09BA" w:rsidRDefault="00D21179" w:rsidP="00F01DEC">
      <w:pPr>
        <w:spacing w:after="0"/>
        <w:jc w:val="both"/>
        <w:rPr>
          <w:color w:val="000000" w:themeColor="text1"/>
          <w:sz w:val="22"/>
          <w:szCs w:val="22"/>
          <w:lang w:val="en-US" w:eastAsia="fr-BE"/>
        </w:rPr>
      </w:pPr>
      <w:r w:rsidRPr="006C09BA">
        <w:rPr>
          <w:color w:val="000000" w:themeColor="text1"/>
          <w:sz w:val="22"/>
          <w:szCs w:val="22"/>
          <w:lang w:val="en-US" w:eastAsia="fr-BE"/>
        </w:rPr>
        <w:t xml:space="preserve">Further evidence is provided </w:t>
      </w:r>
      <w:r w:rsidR="00F01DEC" w:rsidRPr="006C09BA">
        <w:rPr>
          <w:color w:val="000000" w:themeColor="text1"/>
          <w:sz w:val="22"/>
          <w:szCs w:val="22"/>
          <w:lang w:val="en-US" w:eastAsia="fr-BE"/>
        </w:rPr>
        <w:t xml:space="preserve">by two open literature studies that have been considered relevant and reliable during the latest EU Renewal of </w:t>
      </w:r>
      <w:proofErr w:type="spellStart"/>
      <w:r w:rsidR="00F01DEC" w:rsidRPr="00610E34">
        <w:rPr>
          <w:i/>
          <w:iCs/>
          <w:color w:val="000000" w:themeColor="text1"/>
          <w:sz w:val="22"/>
          <w:szCs w:val="22"/>
          <w:lang w:val="en-US" w:eastAsia="fr-BE"/>
        </w:rPr>
        <w:t>Bta</w:t>
      </w:r>
      <w:proofErr w:type="spellEnd"/>
      <w:r w:rsidR="00F01DEC" w:rsidRPr="006C09BA">
        <w:rPr>
          <w:color w:val="000000" w:themeColor="text1"/>
          <w:sz w:val="22"/>
          <w:szCs w:val="22"/>
          <w:lang w:val="en-US" w:eastAsia="fr-BE"/>
        </w:rPr>
        <w:t xml:space="preserve"> ABTS-1857 (EFSA Journal 2020;18(10):6294 and RAR</w:t>
      </w:r>
      <w:r w:rsidR="0005530B">
        <w:rPr>
          <w:color w:val="000000" w:themeColor="text1"/>
          <w:sz w:val="22"/>
          <w:szCs w:val="22"/>
          <w:lang w:val="en-US" w:eastAsia="fr-BE"/>
        </w:rPr>
        <w:t>,</w:t>
      </w:r>
      <w:r w:rsidR="00F01DEC" w:rsidRPr="006C09BA">
        <w:rPr>
          <w:color w:val="000000" w:themeColor="text1"/>
          <w:sz w:val="22"/>
          <w:szCs w:val="22"/>
          <w:lang w:val="en-US" w:eastAsia="fr-BE"/>
        </w:rPr>
        <w:t xml:space="preserve"> 2020). In the study </w:t>
      </w:r>
      <w:r w:rsidR="008035C1">
        <w:rPr>
          <w:color w:val="000000" w:themeColor="text1"/>
          <w:sz w:val="22"/>
          <w:szCs w:val="22"/>
          <w:lang w:val="en-US" w:eastAsia="fr-BE"/>
        </w:rPr>
        <w:t>by</w:t>
      </w:r>
      <w:r w:rsidR="00F01DEC" w:rsidRPr="006C09BA">
        <w:rPr>
          <w:color w:val="000000" w:themeColor="text1"/>
          <w:sz w:val="22"/>
          <w:szCs w:val="22"/>
          <w:lang w:val="en-US" w:eastAsia="fr-BE"/>
        </w:rPr>
        <w:t xml:space="preserve"> Shu </w:t>
      </w:r>
      <w:r w:rsidR="008A1154" w:rsidRPr="008A1154">
        <w:rPr>
          <w:i/>
          <w:color w:val="000000" w:themeColor="text1"/>
          <w:sz w:val="22"/>
          <w:szCs w:val="22"/>
          <w:lang w:val="en-US" w:eastAsia="fr-BE"/>
        </w:rPr>
        <w:t>et al.</w:t>
      </w:r>
      <w:r w:rsidR="00F01DEC" w:rsidRPr="006C09BA">
        <w:rPr>
          <w:color w:val="000000" w:themeColor="text1"/>
          <w:sz w:val="22"/>
          <w:szCs w:val="22"/>
          <w:lang w:val="en-US" w:eastAsia="fr-BE"/>
        </w:rPr>
        <w:t xml:space="preserve"> (2011</w:t>
      </w:r>
      <w:r w:rsidR="00CF4F21" w:rsidRPr="006C09BA">
        <w:rPr>
          <w:color w:val="000000" w:themeColor="text1"/>
          <w:sz w:val="22"/>
          <w:szCs w:val="22"/>
          <w:lang w:val="en-US" w:eastAsia="fr-BE"/>
        </w:rPr>
        <w:t>; IIIM 10.5</w:t>
      </w:r>
      <w:r w:rsidR="00416286">
        <w:rPr>
          <w:color w:val="000000" w:themeColor="text1"/>
          <w:sz w:val="22"/>
          <w:szCs w:val="22"/>
          <w:lang w:val="en-US" w:eastAsia="fr-BE"/>
        </w:rPr>
        <w:t>/</w:t>
      </w:r>
      <w:r w:rsidR="00CF4F21" w:rsidRPr="006C09BA">
        <w:rPr>
          <w:color w:val="000000" w:themeColor="text1"/>
          <w:sz w:val="22"/>
          <w:szCs w:val="22"/>
          <w:lang w:val="en-US" w:eastAsia="fr-BE"/>
        </w:rPr>
        <w:t>02</w:t>
      </w:r>
      <w:r w:rsidR="00F01DEC" w:rsidRPr="006C09BA">
        <w:rPr>
          <w:color w:val="000000" w:themeColor="text1"/>
          <w:sz w:val="22"/>
          <w:szCs w:val="22"/>
          <w:lang w:val="en-US" w:eastAsia="fr-BE"/>
        </w:rPr>
        <w:t xml:space="preserve">), earthworms were exposed to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(Cry1Ab) derived from </w:t>
      </w:r>
      <w:proofErr w:type="spellStart"/>
      <w:r w:rsidR="00F01DEC" w:rsidRPr="00610E34">
        <w:rPr>
          <w:i/>
          <w:iCs/>
          <w:color w:val="000000" w:themeColor="text1"/>
          <w:sz w:val="22"/>
          <w:szCs w:val="22"/>
          <w:lang w:val="en-US" w:eastAsia="fr-BE"/>
        </w:rPr>
        <w:t>Bt</w:t>
      </w:r>
      <w:proofErr w:type="spellEnd"/>
      <w:r w:rsidR="00F01DEC" w:rsidRPr="006C09BA">
        <w:rPr>
          <w:color w:val="000000" w:themeColor="text1"/>
          <w:sz w:val="22"/>
          <w:szCs w:val="22"/>
          <w:lang w:val="en-US" w:eastAsia="fr-BE"/>
        </w:rPr>
        <w:t xml:space="preserve"> toxin producing corn plants. Over the test period of 30 to 60 days, no adverse effects of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on survival, growth and reproduction of </w:t>
      </w:r>
      <w:r w:rsidR="00F01DEC" w:rsidRPr="006C09BA">
        <w:rPr>
          <w:i/>
          <w:iCs/>
          <w:color w:val="000000" w:themeColor="text1"/>
          <w:sz w:val="22"/>
          <w:szCs w:val="22"/>
          <w:lang w:val="en-US" w:eastAsia="fr-BE"/>
        </w:rPr>
        <w:t xml:space="preserve">E. </w:t>
      </w:r>
      <w:proofErr w:type="spellStart"/>
      <w:r w:rsidR="00F01DEC" w:rsidRPr="006C09BA">
        <w:rPr>
          <w:i/>
          <w:iCs/>
          <w:color w:val="000000" w:themeColor="text1"/>
          <w:sz w:val="22"/>
          <w:szCs w:val="22"/>
          <w:lang w:val="en-US" w:eastAsia="fr-BE"/>
        </w:rPr>
        <w:t>fetida</w:t>
      </w:r>
      <w:proofErr w:type="spellEnd"/>
      <w:r w:rsidR="00F01DEC" w:rsidRPr="006C09BA">
        <w:rPr>
          <w:color w:val="000000" w:themeColor="text1"/>
          <w:sz w:val="22"/>
          <w:szCs w:val="22"/>
          <w:lang w:val="en-US" w:eastAsia="fr-BE"/>
        </w:rPr>
        <w:t xml:space="preserve"> were observed. Concentrations of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in the test substrate were </w:t>
      </w:r>
      <w:r w:rsidR="00F01DEC" w:rsidRPr="006C09BA">
        <w:rPr>
          <w:color w:val="000000" w:themeColor="text1"/>
          <w:sz w:val="22"/>
          <w:szCs w:val="22"/>
          <w:lang w:val="en-US" w:eastAsia="fr-BE"/>
        </w:rPr>
        <w:lastRenderedPageBreak/>
        <w:t xml:space="preserve">verified in this study and ranged between 0.74 ± 0.07 to 19.91 ± 4.16 ng/g Cry1Ab protein (mean ± SD). However, as these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levels are lower than exposure estimates calculated for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levels in soil following application of Foray</w:t>
      </w:r>
      <w:r w:rsidR="00F01DEC" w:rsidRPr="006C09BA">
        <w:rPr>
          <w:color w:val="000000" w:themeColor="text1"/>
          <w:sz w:val="22"/>
          <w:szCs w:val="22"/>
          <w:vertAlign w:val="superscript"/>
          <w:lang w:val="en-US" w:eastAsia="fr-BE"/>
        </w:rPr>
        <w:t>®</w:t>
      </w:r>
      <w:r w:rsidR="00F01DEC" w:rsidRPr="006C09BA">
        <w:rPr>
          <w:color w:val="000000" w:themeColor="text1"/>
          <w:sz w:val="22"/>
          <w:szCs w:val="22"/>
          <w:lang w:val="en-US" w:eastAsia="fr-BE"/>
        </w:rPr>
        <w:t xml:space="preserve"> </w:t>
      </w:r>
      <w:r w:rsidR="006E4240" w:rsidRPr="006C09BA">
        <w:rPr>
          <w:color w:val="000000" w:themeColor="text1"/>
          <w:sz w:val="22"/>
          <w:szCs w:val="22"/>
          <w:lang w:val="en-US" w:eastAsia="fr-BE"/>
        </w:rPr>
        <w:t>76</w:t>
      </w:r>
      <w:r w:rsidR="00F01DEC" w:rsidRPr="006C09BA">
        <w:rPr>
          <w:color w:val="000000" w:themeColor="text1"/>
          <w:sz w:val="22"/>
          <w:szCs w:val="22"/>
          <w:lang w:val="en-US" w:eastAsia="fr-BE"/>
        </w:rPr>
        <w:t xml:space="preserve">B (refer to Part B Section 5), </w:t>
      </w:r>
      <w:r w:rsidR="00987E67" w:rsidRPr="006C09BA">
        <w:rPr>
          <w:color w:val="000000" w:themeColor="text1"/>
          <w:sz w:val="22"/>
          <w:szCs w:val="22"/>
          <w:lang w:val="en-US" w:eastAsia="fr-BE"/>
        </w:rPr>
        <w:t xml:space="preserve">these findings cannot be used to quantitatively assess </w:t>
      </w:r>
      <w:r w:rsidR="00F01DEC" w:rsidRPr="006C09BA">
        <w:rPr>
          <w:color w:val="000000" w:themeColor="text1"/>
          <w:sz w:val="22"/>
          <w:szCs w:val="22"/>
          <w:lang w:val="en-US" w:eastAsia="fr-BE"/>
        </w:rPr>
        <w:t xml:space="preserve">the potential risk of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to earthworms </w:t>
      </w:r>
      <w:r w:rsidR="00987E67" w:rsidRPr="006C09BA">
        <w:rPr>
          <w:color w:val="000000" w:themeColor="text1"/>
          <w:sz w:val="22"/>
          <w:szCs w:val="22"/>
          <w:lang w:val="en-US" w:eastAsia="fr-BE"/>
        </w:rPr>
        <w:t xml:space="preserve">following </w:t>
      </w:r>
      <w:r w:rsidR="00F01DEC" w:rsidRPr="006C09BA">
        <w:rPr>
          <w:color w:val="000000" w:themeColor="text1"/>
          <w:sz w:val="22"/>
          <w:szCs w:val="22"/>
          <w:lang w:val="en-US" w:eastAsia="fr-BE"/>
        </w:rPr>
        <w:t>the proposed uses of Foray</w:t>
      </w:r>
      <w:r w:rsidR="00F01DEC" w:rsidRPr="006C09BA">
        <w:rPr>
          <w:color w:val="000000" w:themeColor="text1"/>
          <w:sz w:val="22"/>
          <w:szCs w:val="22"/>
          <w:vertAlign w:val="superscript"/>
          <w:lang w:val="en-US" w:eastAsia="fr-BE"/>
        </w:rPr>
        <w:t>®</w:t>
      </w:r>
      <w:r w:rsidR="00F01DEC" w:rsidRPr="006C09BA">
        <w:rPr>
          <w:color w:val="000000" w:themeColor="text1"/>
          <w:sz w:val="22"/>
          <w:szCs w:val="22"/>
          <w:lang w:val="en-US" w:eastAsia="fr-BE"/>
        </w:rPr>
        <w:t xml:space="preserve"> </w:t>
      </w:r>
      <w:r w:rsidR="001D5EF2" w:rsidRPr="006C09BA">
        <w:rPr>
          <w:color w:val="000000" w:themeColor="text1"/>
          <w:sz w:val="22"/>
          <w:szCs w:val="22"/>
          <w:lang w:val="en-US" w:eastAsia="fr-BE"/>
        </w:rPr>
        <w:t>76</w:t>
      </w:r>
      <w:r w:rsidR="00F01DEC" w:rsidRPr="006C09BA">
        <w:rPr>
          <w:color w:val="000000" w:themeColor="text1"/>
          <w:sz w:val="22"/>
          <w:szCs w:val="22"/>
          <w:lang w:val="en-US" w:eastAsia="fr-BE"/>
        </w:rPr>
        <w:t xml:space="preserve">B. </w:t>
      </w:r>
      <w:r w:rsidR="00987E67" w:rsidRPr="006C09BA">
        <w:rPr>
          <w:color w:val="000000" w:themeColor="text1"/>
          <w:sz w:val="22"/>
          <w:szCs w:val="22"/>
          <w:lang w:val="en-US" w:eastAsia="fr-BE"/>
        </w:rPr>
        <w:t>R</w:t>
      </w:r>
      <w:r w:rsidR="00F01DEC" w:rsidRPr="006C09BA">
        <w:rPr>
          <w:color w:val="000000" w:themeColor="text1"/>
          <w:sz w:val="22"/>
          <w:szCs w:val="22"/>
          <w:lang w:val="en-US" w:eastAsia="fr-BE"/>
        </w:rPr>
        <w:t xml:space="preserve">esults of a further study (Zeilinger </w:t>
      </w:r>
      <w:r w:rsidR="008A1154" w:rsidRPr="008A1154">
        <w:rPr>
          <w:i/>
          <w:color w:val="000000" w:themeColor="text1"/>
          <w:sz w:val="22"/>
          <w:szCs w:val="22"/>
          <w:lang w:val="en-US" w:eastAsia="fr-BE"/>
        </w:rPr>
        <w:t>et al.</w:t>
      </w:r>
      <w:r w:rsidR="00F01DEC" w:rsidRPr="006C09BA">
        <w:rPr>
          <w:color w:val="000000" w:themeColor="text1"/>
          <w:sz w:val="22"/>
          <w:szCs w:val="22"/>
          <w:lang w:val="en-US" w:eastAsia="fr-BE"/>
        </w:rPr>
        <w:t>, 2010</w:t>
      </w:r>
      <w:r w:rsidR="00CF4F21" w:rsidRPr="006C09BA">
        <w:rPr>
          <w:color w:val="000000" w:themeColor="text1"/>
          <w:sz w:val="22"/>
          <w:szCs w:val="22"/>
          <w:lang w:val="en-US" w:eastAsia="fr-BE"/>
        </w:rPr>
        <w:t>; IIIM 10.5</w:t>
      </w:r>
      <w:r w:rsidR="008B6DB0">
        <w:rPr>
          <w:color w:val="000000" w:themeColor="text1"/>
          <w:sz w:val="22"/>
          <w:szCs w:val="22"/>
          <w:lang w:val="en-US" w:eastAsia="fr-BE"/>
        </w:rPr>
        <w:t>/</w:t>
      </w:r>
      <w:r w:rsidR="00CF4F21" w:rsidRPr="006C09BA">
        <w:rPr>
          <w:color w:val="000000" w:themeColor="text1"/>
          <w:sz w:val="22"/>
          <w:szCs w:val="22"/>
          <w:lang w:val="en-US" w:eastAsia="fr-BE"/>
        </w:rPr>
        <w:t>03</w:t>
      </w:r>
      <w:r w:rsidR="00F01DEC" w:rsidRPr="006C09BA">
        <w:rPr>
          <w:color w:val="000000" w:themeColor="text1"/>
          <w:sz w:val="22"/>
          <w:szCs w:val="22"/>
          <w:lang w:val="en-US" w:eastAsia="fr-BE"/>
        </w:rPr>
        <w:t>) indicate that exposure of earthworms (</w:t>
      </w:r>
      <w:r w:rsidR="00715E90">
        <w:rPr>
          <w:color w:val="000000" w:themeColor="text1"/>
          <w:sz w:val="22"/>
          <w:szCs w:val="22"/>
          <w:lang w:val="en-US" w:eastAsia="fr-BE"/>
        </w:rPr>
        <w:t>i.e.,</w:t>
      </w:r>
      <w:r w:rsidR="00F01DEC" w:rsidRPr="006C09BA">
        <w:rPr>
          <w:color w:val="000000" w:themeColor="text1"/>
          <w:sz w:val="22"/>
          <w:szCs w:val="22"/>
          <w:lang w:val="en-US" w:eastAsia="fr-BE"/>
        </w:rPr>
        <w:t xml:space="preserve"> </w:t>
      </w:r>
      <w:proofErr w:type="spellStart"/>
      <w:r w:rsidR="00F01DEC" w:rsidRPr="006C09BA">
        <w:rPr>
          <w:i/>
          <w:iCs/>
          <w:color w:val="000000" w:themeColor="text1"/>
          <w:sz w:val="22"/>
          <w:szCs w:val="22"/>
          <w:lang w:val="en-US" w:eastAsia="fr-BE"/>
        </w:rPr>
        <w:t>Aporrectodea</w:t>
      </w:r>
      <w:proofErr w:type="spellEnd"/>
      <w:r w:rsidR="00F01DEC" w:rsidRPr="006C09BA">
        <w:rPr>
          <w:i/>
          <w:iCs/>
          <w:color w:val="000000" w:themeColor="text1"/>
          <w:sz w:val="22"/>
          <w:szCs w:val="22"/>
          <w:lang w:val="en-US" w:eastAsia="fr-BE"/>
        </w:rPr>
        <w:t xml:space="preserve"> </w:t>
      </w:r>
      <w:proofErr w:type="spellStart"/>
      <w:r w:rsidR="00F01DEC" w:rsidRPr="006C09BA">
        <w:rPr>
          <w:i/>
          <w:iCs/>
          <w:color w:val="000000" w:themeColor="text1"/>
          <w:sz w:val="22"/>
          <w:szCs w:val="22"/>
          <w:lang w:val="en-US" w:eastAsia="fr-BE"/>
        </w:rPr>
        <w:t>caliginosa</w:t>
      </w:r>
      <w:proofErr w:type="spellEnd"/>
      <w:r w:rsidR="00F01DEC" w:rsidRPr="006C09BA">
        <w:rPr>
          <w:color w:val="000000" w:themeColor="text1"/>
          <w:sz w:val="22"/>
          <w:szCs w:val="22"/>
          <w:lang w:val="en-US" w:eastAsia="fr-BE"/>
        </w:rPr>
        <w:t xml:space="preserve">, </w:t>
      </w:r>
      <w:proofErr w:type="spellStart"/>
      <w:r w:rsidR="00F01DEC" w:rsidRPr="006C09BA">
        <w:rPr>
          <w:i/>
          <w:iCs/>
          <w:color w:val="000000" w:themeColor="text1"/>
          <w:sz w:val="22"/>
          <w:szCs w:val="22"/>
          <w:lang w:val="en-US" w:eastAsia="fr-BE"/>
        </w:rPr>
        <w:t>Aporrectodea</w:t>
      </w:r>
      <w:proofErr w:type="spellEnd"/>
      <w:r w:rsidR="00F01DEC" w:rsidRPr="006C09BA">
        <w:rPr>
          <w:i/>
          <w:iCs/>
          <w:color w:val="000000" w:themeColor="text1"/>
          <w:sz w:val="22"/>
          <w:szCs w:val="22"/>
          <w:lang w:val="en-US" w:eastAsia="fr-BE"/>
        </w:rPr>
        <w:t xml:space="preserve"> </w:t>
      </w:r>
      <w:proofErr w:type="spellStart"/>
      <w:r w:rsidR="00F01DEC" w:rsidRPr="006C09BA">
        <w:rPr>
          <w:i/>
          <w:iCs/>
          <w:color w:val="000000" w:themeColor="text1"/>
          <w:sz w:val="22"/>
          <w:szCs w:val="22"/>
          <w:lang w:val="en-US" w:eastAsia="fr-BE"/>
        </w:rPr>
        <w:t>trapezoides</w:t>
      </w:r>
      <w:proofErr w:type="spellEnd"/>
      <w:r w:rsidR="00F01DEC" w:rsidRPr="006C09BA">
        <w:rPr>
          <w:color w:val="000000" w:themeColor="text1"/>
          <w:sz w:val="22"/>
          <w:szCs w:val="22"/>
          <w:lang w:val="en-US" w:eastAsia="fr-BE"/>
        </w:rPr>
        <w:t xml:space="preserve">, </w:t>
      </w:r>
      <w:proofErr w:type="spellStart"/>
      <w:r w:rsidR="00F01DEC" w:rsidRPr="006C09BA">
        <w:rPr>
          <w:i/>
          <w:iCs/>
          <w:color w:val="000000" w:themeColor="text1"/>
          <w:sz w:val="22"/>
          <w:szCs w:val="22"/>
          <w:lang w:val="en-US" w:eastAsia="fr-BE"/>
        </w:rPr>
        <w:t>Aporrectodea</w:t>
      </w:r>
      <w:proofErr w:type="spellEnd"/>
      <w:r w:rsidR="00F01DEC" w:rsidRPr="006C09BA">
        <w:rPr>
          <w:i/>
          <w:iCs/>
          <w:color w:val="000000" w:themeColor="text1"/>
          <w:sz w:val="22"/>
          <w:szCs w:val="22"/>
          <w:lang w:val="en-US" w:eastAsia="fr-BE"/>
        </w:rPr>
        <w:t xml:space="preserve"> tuberculate</w:t>
      </w:r>
      <w:r w:rsidR="00F01DEC" w:rsidRPr="006C09BA">
        <w:rPr>
          <w:color w:val="000000" w:themeColor="text1"/>
          <w:sz w:val="22"/>
          <w:szCs w:val="22"/>
          <w:lang w:val="en-US" w:eastAsia="fr-BE"/>
        </w:rPr>
        <w:t xml:space="preserve">, and </w:t>
      </w:r>
      <w:proofErr w:type="spellStart"/>
      <w:r w:rsidR="00F01DEC" w:rsidRPr="006C09BA">
        <w:rPr>
          <w:i/>
          <w:iCs/>
          <w:color w:val="000000" w:themeColor="text1"/>
          <w:sz w:val="22"/>
          <w:szCs w:val="22"/>
          <w:lang w:val="en-US" w:eastAsia="fr-BE"/>
        </w:rPr>
        <w:t>Lumbricus</w:t>
      </w:r>
      <w:proofErr w:type="spellEnd"/>
      <w:r w:rsidR="00F01DEC" w:rsidRPr="006C09BA">
        <w:rPr>
          <w:i/>
          <w:iCs/>
          <w:color w:val="000000" w:themeColor="text1"/>
          <w:sz w:val="22"/>
          <w:szCs w:val="22"/>
          <w:lang w:val="en-US" w:eastAsia="fr-BE"/>
        </w:rPr>
        <w:t xml:space="preserve"> terrestris</w:t>
      </w:r>
      <w:r w:rsidR="00F01DEC" w:rsidRPr="006C09BA">
        <w:rPr>
          <w:color w:val="000000" w:themeColor="text1"/>
          <w:sz w:val="22"/>
          <w:szCs w:val="22"/>
          <w:lang w:val="en-US" w:eastAsia="fr-BE"/>
        </w:rPr>
        <w:t xml:space="preserve">) to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w:t>
      </w:r>
      <w:r w:rsidR="00715E90">
        <w:rPr>
          <w:color w:val="000000" w:themeColor="text1"/>
          <w:sz w:val="22"/>
          <w:szCs w:val="22"/>
          <w:lang w:val="en-US" w:eastAsia="fr-BE"/>
        </w:rPr>
        <w:t>i.e.,</w:t>
      </w:r>
      <w:r w:rsidR="00F01DEC" w:rsidRPr="006C09BA">
        <w:rPr>
          <w:color w:val="000000" w:themeColor="text1"/>
          <w:sz w:val="22"/>
          <w:szCs w:val="22"/>
          <w:lang w:val="en-US" w:eastAsia="fr-BE"/>
        </w:rPr>
        <w:t xml:space="preserve"> Cry1Ab and Cry3Bb1) produced from maize plants over four years has no effects on biomass of juveniles and adults in the soil. However, although this study suggests that earthworms ingest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from root exudates of plants, clay particles in soil, and/or crop litter, results of this study have to be considered only as supportive information, since approximate </w:t>
      </w:r>
      <w:proofErr w:type="spellStart"/>
      <w:r w:rsidR="00F01DEC" w:rsidRPr="006C09BA">
        <w:rPr>
          <w:color w:val="000000" w:themeColor="text1"/>
          <w:sz w:val="22"/>
          <w:szCs w:val="22"/>
          <w:lang w:val="en-US" w:eastAsia="fr-BE"/>
        </w:rPr>
        <w:t>CryP</w:t>
      </w:r>
      <w:proofErr w:type="spellEnd"/>
      <w:r w:rsidR="00F01DEC" w:rsidRPr="006C09BA">
        <w:rPr>
          <w:color w:val="000000" w:themeColor="text1"/>
          <w:sz w:val="22"/>
          <w:szCs w:val="22"/>
          <w:lang w:val="en-US" w:eastAsia="fr-BE"/>
        </w:rPr>
        <w:t xml:space="preserve"> levels in the soil were not reported or verified in this study. </w:t>
      </w:r>
    </w:p>
    <w:p w14:paraId="1C6FB840" w14:textId="77777777" w:rsidR="00F01DEC" w:rsidRPr="009100FC" w:rsidRDefault="00F01DEC" w:rsidP="00F01DEC">
      <w:pPr>
        <w:spacing w:after="0"/>
        <w:jc w:val="both"/>
        <w:rPr>
          <w:color w:val="000000" w:themeColor="text1"/>
          <w:sz w:val="22"/>
          <w:szCs w:val="22"/>
          <w:highlight w:val="cyan"/>
          <w:lang w:val="en-US" w:eastAsia="fr-BE"/>
        </w:rPr>
      </w:pPr>
    </w:p>
    <w:p w14:paraId="0DD81D70" w14:textId="1DA04701" w:rsidR="00987E67" w:rsidRPr="006C09BA" w:rsidRDefault="00987E67" w:rsidP="00F01DEC">
      <w:pPr>
        <w:spacing w:after="0"/>
        <w:jc w:val="both"/>
        <w:rPr>
          <w:sz w:val="22"/>
          <w:szCs w:val="22"/>
          <w:lang w:val="en-US"/>
        </w:rPr>
      </w:pPr>
      <w:r w:rsidRPr="006C09BA">
        <w:rPr>
          <w:sz w:val="22"/>
          <w:szCs w:val="22"/>
          <w:lang w:val="en-US"/>
        </w:rPr>
        <w:t xml:space="preserve">In conclusion, the risk from </w:t>
      </w:r>
      <w:proofErr w:type="spellStart"/>
      <w:r w:rsidRPr="006C09BA">
        <w:rPr>
          <w:sz w:val="22"/>
          <w:szCs w:val="22"/>
          <w:lang w:val="en-US"/>
        </w:rPr>
        <w:t>CryP</w:t>
      </w:r>
      <w:proofErr w:type="spellEnd"/>
      <w:r w:rsidRPr="006C09BA">
        <w:rPr>
          <w:sz w:val="22"/>
          <w:szCs w:val="22"/>
          <w:lang w:val="en-US"/>
        </w:rPr>
        <w:t xml:space="preserve"> to earthworms following the proposed uses of Foray</w:t>
      </w:r>
      <w:r w:rsidRPr="006C09BA">
        <w:rPr>
          <w:sz w:val="22"/>
          <w:szCs w:val="22"/>
          <w:vertAlign w:val="superscript"/>
          <w:lang w:val="en-US"/>
        </w:rPr>
        <w:t>®</w:t>
      </w:r>
      <w:r w:rsidRPr="006C09BA">
        <w:rPr>
          <w:sz w:val="22"/>
          <w:szCs w:val="22"/>
          <w:lang w:val="en-US"/>
        </w:rPr>
        <w:t xml:space="preserve"> </w:t>
      </w:r>
      <w:r w:rsidR="001D5EF2" w:rsidRPr="006C09BA">
        <w:rPr>
          <w:sz w:val="22"/>
          <w:szCs w:val="22"/>
          <w:lang w:val="en-US"/>
        </w:rPr>
        <w:t>76</w:t>
      </w:r>
      <w:r w:rsidRPr="006C09BA">
        <w:rPr>
          <w:sz w:val="22"/>
          <w:szCs w:val="22"/>
          <w:lang w:val="en-US"/>
        </w:rPr>
        <w:t xml:space="preserve">B is low, since available data indicate low toxicity of </w:t>
      </w:r>
      <w:proofErr w:type="spellStart"/>
      <w:r w:rsidRPr="006C09BA">
        <w:rPr>
          <w:sz w:val="22"/>
          <w:szCs w:val="22"/>
          <w:lang w:val="en-US"/>
        </w:rPr>
        <w:t>CryP</w:t>
      </w:r>
      <w:proofErr w:type="spellEnd"/>
      <w:r w:rsidRPr="006C09BA">
        <w:rPr>
          <w:sz w:val="22"/>
          <w:szCs w:val="22"/>
          <w:lang w:val="en-US"/>
        </w:rPr>
        <w:t xml:space="preserve"> to earthworms, and </w:t>
      </w:r>
      <w:proofErr w:type="spellStart"/>
      <w:r w:rsidR="003A4CDF" w:rsidRPr="003A4CDF">
        <w:rPr>
          <w:i/>
          <w:sz w:val="22"/>
          <w:szCs w:val="22"/>
          <w:lang w:val="en-US"/>
        </w:rPr>
        <w:t>Btk</w:t>
      </w:r>
      <w:proofErr w:type="spellEnd"/>
      <w:r w:rsidRPr="006C09BA">
        <w:rPr>
          <w:sz w:val="22"/>
          <w:szCs w:val="22"/>
          <w:lang w:val="en-US"/>
        </w:rPr>
        <w:t xml:space="preserve"> ABTS-351 and </w:t>
      </w:r>
      <w:proofErr w:type="spellStart"/>
      <w:r w:rsidRPr="006C09BA">
        <w:rPr>
          <w:sz w:val="22"/>
          <w:szCs w:val="22"/>
          <w:lang w:val="en-US"/>
        </w:rPr>
        <w:t>CryP</w:t>
      </w:r>
      <w:proofErr w:type="spellEnd"/>
      <w:r w:rsidRPr="006C09BA">
        <w:rPr>
          <w:sz w:val="22"/>
          <w:szCs w:val="22"/>
          <w:lang w:val="en-US"/>
        </w:rPr>
        <w:t xml:space="preserve"> are not expected to persist or multiply to high levels in soil (details in Part B Section 5).</w:t>
      </w:r>
    </w:p>
    <w:p w14:paraId="6434CED5" w14:textId="77777777" w:rsidR="00987E67" w:rsidRPr="009100FC" w:rsidRDefault="00987E67" w:rsidP="00F01DEC">
      <w:pPr>
        <w:spacing w:after="0"/>
        <w:jc w:val="both"/>
        <w:rPr>
          <w:sz w:val="22"/>
          <w:szCs w:val="22"/>
          <w:highlight w:val="cyan"/>
          <w:lang w:val="en-US"/>
        </w:rPr>
      </w:pPr>
    </w:p>
    <w:p w14:paraId="78789A54" w14:textId="77777777" w:rsidR="00E87DF3" w:rsidRPr="009C4DF6" w:rsidRDefault="00E87DF3" w:rsidP="00E87DF3">
      <w:pPr>
        <w:spacing w:after="120"/>
        <w:jc w:val="both"/>
        <w:rPr>
          <w:b/>
          <w:bCs/>
          <w:color w:val="000000" w:themeColor="text1"/>
          <w:sz w:val="22"/>
          <w:szCs w:val="22"/>
          <w:lang w:val="en-US" w:eastAsia="fr-BE"/>
        </w:rPr>
      </w:pPr>
      <w:r w:rsidRPr="009C4DF6">
        <w:rPr>
          <w:b/>
          <w:bCs/>
          <w:color w:val="000000" w:themeColor="text1"/>
          <w:sz w:val="22"/>
          <w:szCs w:val="22"/>
          <w:lang w:val="en-US" w:eastAsia="fr-BE"/>
        </w:rPr>
        <w:t>Conclusion on risk to earthworms</w:t>
      </w:r>
    </w:p>
    <w:p w14:paraId="45C57C21" w14:textId="38F1159B" w:rsidR="00E87DF3" w:rsidRPr="006C09BA" w:rsidRDefault="00D21179" w:rsidP="00E87DF3">
      <w:pPr>
        <w:spacing w:after="0"/>
        <w:jc w:val="both"/>
        <w:rPr>
          <w:sz w:val="22"/>
          <w:szCs w:val="22"/>
        </w:rPr>
      </w:pPr>
      <w:r w:rsidRPr="009C4DF6">
        <w:rPr>
          <w:sz w:val="22"/>
          <w:szCs w:val="22"/>
          <w:lang w:eastAsia="fr-BE"/>
        </w:rPr>
        <w:t xml:space="preserve">In line with conclusions for </w:t>
      </w:r>
      <w:proofErr w:type="spellStart"/>
      <w:r w:rsidRPr="009C4DF6">
        <w:rPr>
          <w:sz w:val="22"/>
          <w:szCs w:val="22"/>
          <w:lang w:eastAsia="fr-BE"/>
        </w:rPr>
        <w:t>DiPel</w:t>
      </w:r>
      <w:proofErr w:type="spellEnd"/>
      <w:r w:rsidRPr="009C4DF6">
        <w:rPr>
          <w:sz w:val="22"/>
          <w:szCs w:val="22"/>
          <w:vertAlign w:val="superscript"/>
          <w:lang w:val="en-US" w:eastAsia="fr-BE"/>
        </w:rPr>
        <w:t>®</w:t>
      </w:r>
      <w:r w:rsidRPr="009C4DF6">
        <w:rPr>
          <w:sz w:val="22"/>
          <w:szCs w:val="22"/>
          <w:lang w:eastAsia="fr-BE"/>
        </w:rPr>
        <w:t xml:space="preserve"> DF in EFSA Journal 2021;19(10):6879, a low risk from </w:t>
      </w:r>
      <w:proofErr w:type="spellStart"/>
      <w:r w:rsidR="003A4CDF" w:rsidRPr="009C4DF6">
        <w:rPr>
          <w:i/>
          <w:sz w:val="22"/>
          <w:szCs w:val="22"/>
          <w:lang w:eastAsia="fr-BE"/>
        </w:rPr>
        <w:t>Btk</w:t>
      </w:r>
      <w:proofErr w:type="spellEnd"/>
      <w:r w:rsidRPr="009C4DF6">
        <w:rPr>
          <w:sz w:val="22"/>
          <w:szCs w:val="22"/>
          <w:lang w:eastAsia="fr-BE"/>
        </w:rPr>
        <w:t xml:space="preserve"> ABTS-351 and </w:t>
      </w:r>
      <w:proofErr w:type="spellStart"/>
      <w:r w:rsidRPr="009C4DF6">
        <w:rPr>
          <w:sz w:val="22"/>
          <w:szCs w:val="22"/>
          <w:lang w:eastAsia="fr-BE"/>
        </w:rPr>
        <w:t>CryP</w:t>
      </w:r>
      <w:proofErr w:type="spellEnd"/>
      <w:r w:rsidRPr="009C4DF6">
        <w:rPr>
          <w:sz w:val="22"/>
          <w:szCs w:val="22"/>
          <w:lang w:eastAsia="fr-BE"/>
        </w:rPr>
        <w:t xml:space="preserve"> to earthworms can be concluded for the proposed uses of </w:t>
      </w:r>
      <w:r w:rsidRPr="009C4DF6">
        <w:rPr>
          <w:sz w:val="22"/>
          <w:szCs w:val="22"/>
        </w:rPr>
        <w:t>Foray</w:t>
      </w:r>
      <w:r w:rsidRPr="009C4DF6">
        <w:rPr>
          <w:sz w:val="22"/>
          <w:szCs w:val="22"/>
          <w:vertAlign w:val="superscript"/>
        </w:rPr>
        <w:t>®</w:t>
      </w:r>
      <w:r w:rsidRPr="009C4DF6">
        <w:rPr>
          <w:sz w:val="22"/>
          <w:szCs w:val="22"/>
        </w:rPr>
        <w:t xml:space="preserve"> </w:t>
      </w:r>
      <w:r w:rsidR="001D5EF2" w:rsidRPr="009C4DF6">
        <w:rPr>
          <w:sz w:val="22"/>
          <w:szCs w:val="22"/>
        </w:rPr>
        <w:t>76</w:t>
      </w:r>
      <w:r w:rsidRPr="009C4DF6">
        <w:rPr>
          <w:sz w:val="22"/>
          <w:szCs w:val="22"/>
        </w:rPr>
        <w:t>B, since (1</w:t>
      </w:r>
      <w:bookmarkStart w:id="130" w:name="_Hlk130389680"/>
      <w:r w:rsidRPr="009C4DF6">
        <w:rPr>
          <w:sz w:val="22"/>
          <w:szCs w:val="22"/>
        </w:rPr>
        <w:t xml:space="preserve">) </w:t>
      </w:r>
      <w:proofErr w:type="spellStart"/>
      <w:r w:rsidR="003A4CDF" w:rsidRPr="009C4DF6">
        <w:rPr>
          <w:i/>
          <w:sz w:val="22"/>
          <w:szCs w:val="22"/>
          <w:lang w:eastAsia="fr-BE"/>
        </w:rPr>
        <w:t>Btk</w:t>
      </w:r>
      <w:proofErr w:type="spellEnd"/>
      <w:r w:rsidRPr="009C4DF6">
        <w:rPr>
          <w:sz w:val="22"/>
          <w:szCs w:val="22"/>
          <w:lang w:eastAsia="fr-BE"/>
        </w:rPr>
        <w:t xml:space="preserve"> ABTS-351 showed no signs of toxicity, pathogenicity or infectivity in the available studies with earthworms, (2) the quantitative risk assessment resulted in a margin </w:t>
      </w:r>
      <w:r w:rsidRPr="00360CAD">
        <w:rPr>
          <w:sz w:val="22"/>
          <w:szCs w:val="22"/>
          <w:lang w:eastAsia="fr-BE"/>
        </w:rPr>
        <w:t xml:space="preserve">of </w:t>
      </w:r>
      <w:r w:rsidRPr="00942295">
        <w:rPr>
          <w:sz w:val="22"/>
          <w:szCs w:val="22"/>
          <w:lang w:eastAsia="fr-BE"/>
        </w:rPr>
        <w:t xml:space="preserve">safety ≥ </w:t>
      </w:r>
      <w:r w:rsidR="00CE2F7C" w:rsidRPr="00942295">
        <w:rPr>
          <w:sz w:val="22"/>
          <w:szCs w:val="22"/>
          <w:lang w:eastAsia="fr-BE"/>
        </w:rPr>
        <w:t>48.</w:t>
      </w:r>
      <w:r w:rsidR="00942295" w:rsidRPr="00942295">
        <w:rPr>
          <w:sz w:val="22"/>
          <w:szCs w:val="22"/>
          <w:lang w:eastAsia="fr-BE"/>
        </w:rPr>
        <w:t>7</w:t>
      </w:r>
      <w:r w:rsidRPr="00942295">
        <w:rPr>
          <w:sz w:val="22"/>
          <w:szCs w:val="22"/>
          <w:lang w:eastAsia="fr-BE"/>
        </w:rPr>
        <w:t xml:space="preserve"> based</w:t>
      </w:r>
      <w:r w:rsidRPr="009C4DF6">
        <w:rPr>
          <w:sz w:val="22"/>
          <w:szCs w:val="22"/>
          <w:lang w:eastAsia="fr-BE"/>
        </w:rPr>
        <w:t xml:space="preserve"> on worst-case exposure estimates for </w:t>
      </w:r>
      <w:proofErr w:type="spellStart"/>
      <w:r w:rsidR="003A4CDF" w:rsidRPr="009C4DF6">
        <w:rPr>
          <w:i/>
          <w:sz w:val="22"/>
          <w:szCs w:val="22"/>
          <w:lang w:eastAsia="fr-BE"/>
        </w:rPr>
        <w:t>Btk</w:t>
      </w:r>
      <w:proofErr w:type="spellEnd"/>
      <w:r w:rsidRPr="009C4DF6">
        <w:rPr>
          <w:sz w:val="22"/>
          <w:szCs w:val="22"/>
          <w:lang w:eastAsia="fr-BE"/>
        </w:rPr>
        <w:t xml:space="preserve"> ABTS-351 in soil</w:t>
      </w:r>
      <w:r w:rsidRPr="009C4DF6">
        <w:rPr>
          <w:sz w:val="22"/>
          <w:szCs w:val="22"/>
        </w:rPr>
        <w:t xml:space="preserve">, and (3) </w:t>
      </w:r>
      <w:proofErr w:type="spellStart"/>
      <w:r w:rsidR="003A4CDF" w:rsidRPr="009C4DF6">
        <w:rPr>
          <w:i/>
          <w:sz w:val="22"/>
          <w:szCs w:val="22"/>
        </w:rPr>
        <w:t>Btk</w:t>
      </w:r>
      <w:proofErr w:type="spellEnd"/>
      <w:r w:rsidRPr="009C4DF6">
        <w:rPr>
          <w:sz w:val="22"/>
          <w:szCs w:val="22"/>
        </w:rPr>
        <w:t xml:space="preserve"> ABTS-351 and </w:t>
      </w:r>
      <w:proofErr w:type="spellStart"/>
      <w:r w:rsidRPr="009C4DF6">
        <w:rPr>
          <w:sz w:val="22"/>
          <w:szCs w:val="22"/>
        </w:rPr>
        <w:t>CryP</w:t>
      </w:r>
      <w:proofErr w:type="spellEnd"/>
      <w:r w:rsidRPr="009C4DF6">
        <w:rPr>
          <w:sz w:val="22"/>
          <w:szCs w:val="22"/>
        </w:rPr>
        <w:t xml:space="preserve"> are not expected to multiply or accumulate to high levels in soil</w:t>
      </w:r>
      <w:r w:rsidR="00E87DF3" w:rsidRPr="009C4DF6">
        <w:rPr>
          <w:sz w:val="22"/>
          <w:szCs w:val="22"/>
        </w:rPr>
        <w:t>.</w:t>
      </w:r>
    </w:p>
    <w:bookmarkEnd w:id="130"/>
    <w:p w14:paraId="4437E251" w14:textId="77777777" w:rsidR="00E87DF3" w:rsidRPr="009100FC" w:rsidRDefault="00E87DF3" w:rsidP="00E87DF3">
      <w:pPr>
        <w:spacing w:after="0"/>
        <w:jc w:val="both"/>
        <w:rPr>
          <w:sz w:val="22"/>
          <w:szCs w:val="22"/>
          <w:highlight w:val="cyan"/>
        </w:rPr>
      </w:pPr>
    </w:p>
    <w:p w14:paraId="2EF21F95" w14:textId="590B871E" w:rsidR="00E87DF3" w:rsidRDefault="00E87DF3" w:rsidP="00E87DF3">
      <w:pPr>
        <w:pStyle w:val="OECD-HeadLine1"/>
        <w:jc w:val="both"/>
        <w:outlineLvl w:val="0"/>
      </w:pPr>
      <w:bookmarkStart w:id="131" w:name="_Toc126063192"/>
      <w:bookmarkStart w:id="132" w:name="_Toc176163630"/>
      <w:r w:rsidRPr="006C09BA">
        <w:t>IIIM 10.6</w:t>
      </w:r>
      <w:r w:rsidRPr="006C09BA">
        <w:tab/>
        <w:t xml:space="preserve">Effects on </w:t>
      </w:r>
      <w:bookmarkEnd w:id="118"/>
      <w:bookmarkEnd w:id="119"/>
      <w:bookmarkEnd w:id="120"/>
      <w:r w:rsidRPr="006C09BA">
        <w:t>soil microorganisms</w:t>
      </w:r>
      <w:bookmarkEnd w:id="131"/>
      <w:bookmarkEnd w:id="132"/>
    </w:p>
    <w:p w14:paraId="5A7C3827" w14:textId="77777777" w:rsidR="00326C03" w:rsidRDefault="00326C03" w:rsidP="005C1A4E">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10" w:type="dxa"/>
          <w:right w:w="10" w:type="dxa"/>
        </w:tblCellMar>
        <w:tblLook w:val="01E0" w:firstRow="1" w:lastRow="1" w:firstColumn="1" w:lastColumn="1" w:noHBand="0" w:noVBand="0"/>
      </w:tblPr>
      <w:tblGrid>
        <w:gridCol w:w="1565"/>
        <w:gridCol w:w="7782"/>
      </w:tblGrid>
      <w:tr w:rsidR="00326C03" w:rsidRPr="00654766" w14:paraId="27814959" w14:textId="77777777" w:rsidTr="005A691A">
        <w:tc>
          <w:tcPr>
            <w:tcW w:w="837" w:type="pct"/>
            <w:shd w:val="clear" w:color="auto" w:fill="D9D9D9" w:themeFill="background1" w:themeFillShade="D9"/>
          </w:tcPr>
          <w:p w14:paraId="7964218D" w14:textId="77777777" w:rsidR="00326C03" w:rsidRDefault="00326C03" w:rsidP="005A691A">
            <w:pPr>
              <w:pStyle w:val="RepStandard"/>
            </w:pPr>
            <w:r>
              <w:t>Evaluator</w:t>
            </w:r>
          </w:p>
          <w:p w14:paraId="11681690" w14:textId="77777777" w:rsidR="00326C03" w:rsidRPr="00654766" w:rsidRDefault="00326C03" w:rsidP="005A691A">
            <w:pPr>
              <w:pStyle w:val="RepStandard"/>
            </w:pPr>
            <w:r w:rsidRPr="00654766">
              <w:t>Comments:</w:t>
            </w:r>
          </w:p>
        </w:tc>
        <w:tc>
          <w:tcPr>
            <w:tcW w:w="4163" w:type="pct"/>
            <w:shd w:val="clear" w:color="auto" w:fill="D9D9D9" w:themeFill="background1" w:themeFillShade="D9"/>
          </w:tcPr>
          <w:p w14:paraId="61363AFF" w14:textId="77777777" w:rsidR="00326C03" w:rsidRDefault="00326C03" w:rsidP="005A691A">
            <w:pPr>
              <w:pStyle w:val="RepStandard"/>
              <w:ind w:left="127" w:right="147"/>
            </w:pPr>
            <w:r>
              <w:t xml:space="preserve">The presented approach was </w:t>
            </w:r>
            <w:r w:rsidRPr="00654766">
              <w:t>accepted</w:t>
            </w:r>
            <w:r>
              <w:t>.</w:t>
            </w:r>
          </w:p>
          <w:p w14:paraId="78823AAD" w14:textId="271B6234" w:rsidR="00326C03" w:rsidRDefault="00326C03" w:rsidP="005A691A">
            <w:pPr>
              <w:pStyle w:val="RepStandard"/>
              <w:ind w:left="127" w:right="147"/>
            </w:pPr>
            <w:r>
              <w:t xml:space="preserve">The submitted justification </w:t>
            </w:r>
            <w:r w:rsidR="001A7502">
              <w:t xml:space="preserve">considering the risk </w:t>
            </w:r>
            <w:r w:rsidRPr="00654766">
              <w:t>was accepted.</w:t>
            </w:r>
            <w:r>
              <w:t xml:space="preserve"> </w:t>
            </w:r>
          </w:p>
          <w:p w14:paraId="3711EA39" w14:textId="1FBCCF6C" w:rsidR="00326C03" w:rsidRDefault="00326C03" w:rsidP="005A691A">
            <w:pPr>
              <w:pStyle w:val="RepStandard"/>
              <w:ind w:left="127" w:right="147"/>
            </w:pPr>
            <w:r>
              <w:t>The risk for soil micro-organisms is acceptable.</w:t>
            </w:r>
          </w:p>
          <w:p w14:paraId="45534B6C" w14:textId="77777777" w:rsidR="00326C03" w:rsidRPr="00654766" w:rsidRDefault="00326C03" w:rsidP="005A691A">
            <w:pPr>
              <w:pStyle w:val="RepStandard"/>
              <w:ind w:left="127" w:right="147"/>
            </w:pPr>
          </w:p>
        </w:tc>
      </w:tr>
    </w:tbl>
    <w:p w14:paraId="42378879" w14:textId="77777777" w:rsidR="00326C03" w:rsidRPr="00326C03" w:rsidRDefault="00326C03" w:rsidP="005C1A4E">
      <w:pPr>
        <w:spacing w:after="0"/>
      </w:pPr>
    </w:p>
    <w:p w14:paraId="64FBBCC7" w14:textId="21CB764E" w:rsidR="003506F1" w:rsidRPr="006C09BA" w:rsidRDefault="003506F1" w:rsidP="003506F1">
      <w:pPr>
        <w:jc w:val="both"/>
        <w:rPr>
          <w:sz w:val="22"/>
          <w:szCs w:val="22"/>
        </w:rPr>
      </w:pPr>
      <w:bookmarkStart w:id="133" w:name="_Toc105319041"/>
      <w:bookmarkStart w:id="134" w:name="_Toc140312177"/>
      <w:bookmarkStart w:id="135" w:name="_Toc234291043"/>
      <w:r w:rsidRPr="006C09BA">
        <w:rPr>
          <w:sz w:val="22"/>
          <w:szCs w:val="22"/>
        </w:rPr>
        <w:t xml:space="preserve">The effects of </w:t>
      </w:r>
      <w:r w:rsidRPr="006C09BA">
        <w:rPr>
          <w:i/>
          <w:sz w:val="22"/>
          <w:szCs w:val="22"/>
        </w:rPr>
        <w:t xml:space="preserve">Bacillus thuringiensis </w:t>
      </w:r>
      <w:r w:rsidRPr="006C09BA">
        <w:rPr>
          <w:iCs/>
          <w:sz w:val="22"/>
          <w:szCs w:val="22"/>
        </w:rPr>
        <w:t xml:space="preserve">subsp. </w:t>
      </w:r>
      <w:proofErr w:type="spellStart"/>
      <w:r w:rsidRPr="006C09BA">
        <w:rPr>
          <w:i/>
          <w:sz w:val="22"/>
          <w:szCs w:val="22"/>
        </w:rPr>
        <w:t>kurstaki</w:t>
      </w:r>
      <w:proofErr w:type="spellEnd"/>
      <w:r w:rsidRPr="006C09BA">
        <w:rPr>
          <w:i/>
          <w:sz w:val="22"/>
          <w:szCs w:val="22"/>
        </w:rPr>
        <w:t xml:space="preserve"> </w:t>
      </w:r>
      <w:r w:rsidRPr="006C09BA">
        <w:rPr>
          <w:iCs/>
          <w:sz w:val="22"/>
          <w:szCs w:val="22"/>
        </w:rPr>
        <w:t>strain ABTS-351 on</w:t>
      </w:r>
      <w:r w:rsidRPr="006C09BA">
        <w:rPr>
          <w:sz w:val="22"/>
          <w:szCs w:val="22"/>
        </w:rPr>
        <w:t xml:space="preserve"> soil microorganisms were assessed during the latest EU Renewal (</w:t>
      </w:r>
      <w:r w:rsidRPr="006C09BA">
        <w:rPr>
          <w:sz w:val="22"/>
          <w:szCs w:val="22"/>
          <w:lang w:eastAsia="fr-BE"/>
        </w:rPr>
        <w:t xml:space="preserve">EFSA Journal 2021;19(10):6879) based on an open literature study with a </w:t>
      </w:r>
      <w:proofErr w:type="spellStart"/>
      <w:r w:rsidRPr="006C09BA">
        <w:rPr>
          <w:sz w:val="22"/>
          <w:szCs w:val="22"/>
          <w:lang w:eastAsia="fr-BE"/>
        </w:rPr>
        <w:t>DiPel</w:t>
      </w:r>
      <w:proofErr w:type="spellEnd"/>
      <w:r w:rsidR="00EA586A" w:rsidRPr="00503046">
        <w:rPr>
          <w:sz w:val="22"/>
          <w:szCs w:val="22"/>
          <w:vertAlign w:val="superscript"/>
        </w:rPr>
        <w:t>®</w:t>
      </w:r>
      <w:r w:rsidRPr="006C09BA">
        <w:rPr>
          <w:sz w:val="22"/>
          <w:szCs w:val="22"/>
          <w:lang w:eastAsia="fr-BE"/>
        </w:rPr>
        <w:t xml:space="preserve"> formulation containing </w:t>
      </w:r>
      <w:proofErr w:type="spellStart"/>
      <w:r w:rsidR="003A4CDF" w:rsidRPr="003A4CDF">
        <w:rPr>
          <w:i/>
          <w:sz w:val="22"/>
          <w:szCs w:val="22"/>
          <w:lang w:eastAsia="fr-BE"/>
        </w:rPr>
        <w:t>Btk</w:t>
      </w:r>
      <w:proofErr w:type="spellEnd"/>
      <w:r w:rsidRPr="006C09BA">
        <w:rPr>
          <w:sz w:val="22"/>
          <w:szCs w:val="22"/>
          <w:lang w:eastAsia="fr-BE"/>
        </w:rPr>
        <w:t xml:space="preserve"> ABTS-351</w:t>
      </w:r>
      <w:r w:rsidRPr="006C09BA">
        <w:rPr>
          <w:sz w:val="22"/>
          <w:szCs w:val="22"/>
        </w:rPr>
        <w:t>. Details on available studies are available in EFSA Journal 2021;19(10):6879 and related documents (</w:t>
      </w:r>
      <w:r w:rsidR="00776CE5">
        <w:rPr>
          <w:sz w:val="22"/>
          <w:szCs w:val="22"/>
        </w:rPr>
        <w:t>RAR, 2020</w:t>
      </w:r>
      <w:r w:rsidRPr="006C09BA">
        <w:rPr>
          <w:sz w:val="22"/>
          <w:szCs w:val="22"/>
        </w:rPr>
        <w:t>). The relevant endpoint used for the present risk assessment are shown below.</w:t>
      </w:r>
    </w:p>
    <w:p w14:paraId="288608B1" w14:textId="1959A8B8" w:rsidR="003506F1" w:rsidRPr="006C09BA" w:rsidRDefault="003506F1" w:rsidP="003506F1">
      <w:pPr>
        <w:keepNext/>
        <w:keepLines/>
        <w:spacing w:after="0"/>
        <w:rPr>
          <w:b/>
          <w:bCs/>
          <w:sz w:val="22"/>
          <w:szCs w:val="22"/>
        </w:rPr>
      </w:pPr>
      <w:r w:rsidRPr="006C09BA">
        <w:rPr>
          <w:b/>
          <w:bCs/>
          <w:sz w:val="22"/>
          <w:szCs w:val="22"/>
        </w:rPr>
        <w:t xml:space="preserve">Table 10.6-1: Available data on the effects of </w:t>
      </w:r>
      <w:proofErr w:type="spellStart"/>
      <w:r w:rsidR="003A4CDF" w:rsidRPr="003A4CDF">
        <w:rPr>
          <w:b/>
          <w:bCs/>
          <w:i/>
          <w:sz w:val="22"/>
          <w:szCs w:val="22"/>
        </w:rPr>
        <w:t>Btk</w:t>
      </w:r>
      <w:proofErr w:type="spellEnd"/>
      <w:r w:rsidRPr="006C09BA">
        <w:rPr>
          <w:b/>
          <w:bCs/>
          <w:sz w:val="22"/>
          <w:szCs w:val="22"/>
        </w:rPr>
        <w:t xml:space="preserve"> ABTS-351 to soil microflora</w:t>
      </w:r>
    </w:p>
    <w:tbl>
      <w:tblPr>
        <w:tblStyle w:val="Tabela-Siatka"/>
        <w:tblW w:w="5000" w:type="pct"/>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95"/>
        <w:gridCol w:w="1580"/>
        <w:gridCol w:w="1275"/>
        <w:gridCol w:w="3408"/>
        <w:gridCol w:w="1693"/>
      </w:tblGrid>
      <w:tr w:rsidR="003506F1" w:rsidRPr="006C09BA" w14:paraId="3D17C5B4" w14:textId="77777777" w:rsidTr="00F81648">
        <w:tc>
          <w:tcPr>
            <w:tcW w:w="746" w:type="pct"/>
            <w:vAlign w:val="center"/>
          </w:tcPr>
          <w:p w14:paraId="39084571" w14:textId="77777777" w:rsidR="003506F1" w:rsidRPr="006C09BA" w:rsidRDefault="003506F1" w:rsidP="0092105C">
            <w:pPr>
              <w:spacing w:before="20" w:after="20"/>
              <w:jc w:val="center"/>
              <w:rPr>
                <w:b/>
                <w:bCs/>
                <w:sz w:val="20"/>
                <w:szCs w:val="20"/>
              </w:rPr>
            </w:pPr>
            <w:r w:rsidRPr="006C09BA">
              <w:rPr>
                <w:b/>
                <w:bCs/>
                <w:sz w:val="20"/>
                <w:szCs w:val="20"/>
              </w:rPr>
              <w:t>Test species</w:t>
            </w:r>
          </w:p>
        </w:tc>
        <w:tc>
          <w:tcPr>
            <w:tcW w:w="845" w:type="pct"/>
            <w:vAlign w:val="center"/>
          </w:tcPr>
          <w:p w14:paraId="0D5CE369" w14:textId="77777777" w:rsidR="003506F1" w:rsidRPr="006C09BA" w:rsidRDefault="003506F1" w:rsidP="0092105C">
            <w:pPr>
              <w:spacing w:before="20" w:after="20"/>
              <w:rPr>
                <w:b/>
                <w:bCs/>
                <w:sz w:val="20"/>
                <w:szCs w:val="20"/>
              </w:rPr>
            </w:pPr>
            <w:r w:rsidRPr="006C09BA">
              <w:rPr>
                <w:b/>
                <w:bCs/>
                <w:sz w:val="20"/>
                <w:szCs w:val="20"/>
              </w:rPr>
              <w:t>Test substance</w:t>
            </w:r>
          </w:p>
        </w:tc>
        <w:tc>
          <w:tcPr>
            <w:tcW w:w="682" w:type="pct"/>
            <w:vAlign w:val="center"/>
          </w:tcPr>
          <w:p w14:paraId="3F8CE113" w14:textId="77777777" w:rsidR="003506F1" w:rsidRPr="006C09BA" w:rsidRDefault="003506F1" w:rsidP="0092105C">
            <w:pPr>
              <w:spacing w:before="20" w:after="20"/>
              <w:jc w:val="center"/>
              <w:rPr>
                <w:b/>
                <w:bCs/>
                <w:sz w:val="20"/>
                <w:szCs w:val="20"/>
              </w:rPr>
            </w:pPr>
            <w:r w:rsidRPr="006C09BA">
              <w:rPr>
                <w:b/>
                <w:bCs/>
                <w:sz w:val="20"/>
                <w:szCs w:val="20"/>
              </w:rPr>
              <w:t>Exposure system</w:t>
            </w:r>
          </w:p>
        </w:tc>
        <w:tc>
          <w:tcPr>
            <w:tcW w:w="1822" w:type="pct"/>
            <w:vAlign w:val="center"/>
          </w:tcPr>
          <w:p w14:paraId="1AA37D02" w14:textId="77777777" w:rsidR="003506F1" w:rsidRPr="006C09BA" w:rsidRDefault="003506F1" w:rsidP="0092105C">
            <w:pPr>
              <w:spacing w:before="20" w:after="20"/>
              <w:jc w:val="center"/>
              <w:rPr>
                <w:b/>
                <w:bCs/>
                <w:sz w:val="20"/>
                <w:szCs w:val="20"/>
              </w:rPr>
            </w:pPr>
            <w:r w:rsidRPr="006C09BA">
              <w:rPr>
                <w:b/>
                <w:bCs/>
                <w:sz w:val="20"/>
                <w:szCs w:val="20"/>
              </w:rPr>
              <w:t>Endpoint</w:t>
            </w:r>
          </w:p>
        </w:tc>
        <w:tc>
          <w:tcPr>
            <w:tcW w:w="905" w:type="pct"/>
            <w:vAlign w:val="center"/>
          </w:tcPr>
          <w:p w14:paraId="0CFF66CF" w14:textId="77777777" w:rsidR="003506F1" w:rsidRPr="006C09BA" w:rsidRDefault="003506F1" w:rsidP="0092105C">
            <w:pPr>
              <w:spacing w:before="20" w:after="20"/>
              <w:jc w:val="center"/>
              <w:rPr>
                <w:b/>
                <w:bCs/>
                <w:sz w:val="20"/>
                <w:szCs w:val="20"/>
              </w:rPr>
            </w:pPr>
            <w:r w:rsidRPr="006C09BA">
              <w:rPr>
                <w:b/>
                <w:bCs/>
                <w:sz w:val="20"/>
                <w:szCs w:val="20"/>
              </w:rPr>
              <w:t>Reference</w:t>
            </w:r>
          </w:p>
        </w:tc>
      </w:tr>
      <w:tr w:rsidR="003506F1" w:rsidRPr="006C09BA" w14:paraId="211C3975" w14:textId="77777777" w:rsidTr="00F81648">
        <w:trPr>
          <w:trHeight w:val="1154"/>
        </w:trPr>
        <w:tc>
          <w:tcPr>
            <w:tcW w:w="746" w:type="pct"/>
            <w:vAlign w:val="center"/>
          </w:tcPr>
          <w:p w14:paraId="54084E33" w14:textId="2D348DB0" w:rsidR="003506F1" w:rsidRPr="006C09BA" w:rsidRDefault="003506F1" w:rsidP="0092105C">
            <w:pPr>
              <w:spacing w:before="20" w:after="20"/>
              <w:jc w:val="center"/>
              <w:rPr>
                <w:sz w:val="20"/>
                <w:szCs w:val="20"/>
                <w:vertAlign w:val="superscript"/>
              </w:rPr>
            </w:pPr>
            <w:r w:rsidRPr="006C09BA">
              <w:rPr>
                <w:sz w:val="20"/>
                <w:szCs w:val="20"/>
              </w:rPr>
              <w:t xml:space="preserve">Carbon </w:t>
            </w:r>
            <w:r w:rsidR="001E1B94">
              <w:rPr>
                <w:sz w:val="22"/>
                <w:szCs w:val="22"/>
              </w:rPr>
              <w:t>and</w:t>
            </w:r>
            <w:r w:rsidRPr="006C09BA">
              <w:rPr>
                <w:sz w:val="20"/>
                <w:szCs w:val="20"/>
              </w:rPr>
              <w:t xml:space="preserve"> nitrogen mineralisation</w:t>
            </w:r>
          </w:p>
        </w:tc>
        <w:tc>
          <w:tcPr>
            <w:tcW w:w="845" w:type="pct"/>
            <w:vAlign w:val="center"/>
          </w:tcPr>
          <w:p w14:paraId="1A5D9BAB" w14:textId="2F0205A2" w:rsidR="003506F1" w:rsidRPr="006C09BA" w:rsidRDefault="003506F1" w:rsidP="0092105C">
            <w:pPr>
              <w:spacing w:before="20" w:after="20"/>
              <w:jc w:val="center"/>
              <w:rPr>
                <w:sz w:val="20"/>
                <w:szCs w:val="20"/>
              </w:rPr>
            </w:pPr>
            <w:proofErr w:type="spellStart"/>
            <w:r w:rsidRPr="006C09BA">
              <w:rPr>
                <w:sz w:val="20"/>
                <w:szCs w:val="20"/>
              </w:rPr>
              <w:t>DiPel</w:t>
            </w:r>
            <w:proofErr w:type="spellEnd"/>
            <w:r w:rsidR="00EA586A" w:rsidRPr="00503046">
              <w:rPr>
                <w:sz w:val="22"/>
                <w:szCs w:val="22"/>
                <w:vertAlign w:val="superscript"/>
              </w:rPr>
              <w:t>®</w:t>
            </w:r>
            <w:r w:rsidRPr="006C09BA">
              <w:rPr>
                <w:sz w:val="20"/>
                <w:szCs w:val="20"/>
              </w:rPr>
              <w:t xml:space="preserve"> 176 </w:t>
            </w:r>
          </w:p>
          <w:p w14:paraId="5DACE320" w14:textId="632C95BA" w:rsidR="003506F1" w:rsidRPr="006C09BA" w:rsidRDefault="003506F1" w:rsidP="0092105C">
            <w:pPr>
              <w:spacing w:before="20" w:after="20"/>
              <w:jc w:val="center"/>
              <w:rPr>
                <w:sz w:val="20"/>
                <w:szCs w:val="20"/>
              </w:rPr>
            </w:pPr>
            <w:r w:rsidRPr="006C09BA">
              <w:rPr>
                <w:sz w:val="20"/>
                <w:szCs w:val="20"/>
              </w:rPr>
              <w:t>(</w:t>
            </w:r>
            <w:proofErr w:type="spellStart"/>
            <w:r w:rsidR="003A4CDF" w:rsidRPr="003A4CDF">
              <w:rPr>
                <w:i/>
                <w:sz w:val="20"/>
                <w:szCs w:val="20"/>
              </w:rPr>
              <w:t>Btk</w:t>
            </w:r>
            <w:proofErr w:type="spellEnd"/>
            <w:r w:rsidRPr="006C09BA">
              <w:rPr>
                <w:sz w:val="20"/>
                <w:szCs w:val="20"/>
              </w:rPr>
              <w:t xml:space="preserve"> ABTS-351)</w:t>
            </w:r>
          </w:p>
        </w:tc>
        <w:tc>
          <w:tcPr>
            <w:tcW w:w="682" w:type="pct"/>
            <w:vAlign w:val="center"/>
          </w:tcPr>
          <w:p w14:paraId="4C923258" w14:textId="6D0A52A3" w:rsidR="003506F1" w:rsidRPr="006C09BA" w:rsidRDefault="003506F1" w:rsidP="0092105C">
            <w:pPr>
              <w:spacing w:before="20" w:after="20"/>
              <w:jc w:val="center"/>
              <w:rPr>
                <w:sz w:val="20"/>
                <w:szCs w:val="20"/>
              </w:rPr>
            </w:pPr>
            <w:r w:rsidRPr="006C09BA">
              <w:rPr>
                <w:sz w:val="20"/>
                <w:szCs w:val="20"/>
              </w:rPr>
              <w:t>8-week soil microcosm</w:t>
            </w:r>
          </w:p>
        </w:tc>
        <w:tc>
          <w:tcPr>
            <w:tcW w:w="1822" w:type="pct"/>
            <w:vAlign w:val="center"/>
          </w:tcPr>
          <w:p w14:paraId="0DA06D14" w14:textId="40E0A398" w:rsidR="00A9283B" w:rsidRPr="006C09BA" w:rsidRDefault="003506F1" w:rsidP="003506F1">
            <w:pPr>
              <w:spacing w:before="20" w:after="20"/>
              <w:jc w:val="center"/>
              <w:rPr>
                <w:sz w:val="20"/>
                <w:szCs w:val="20"/>
              </w:rPr>
            </w:pPr>
            <w:r w:rsidRPr="006C09BA">
              <w:rPr>
                <w:sz w:val="20"/>
                <w:szCs w:val="20"/>
              </w:rPr>
              <w:t xml:space="preserve">NOEL </w:t>
            </w:r>
            <w:r w:rsidR="00251A4B">
              <w:rPr>
                <w:sz w:val="20"/>
                <w:szCs w:val="20"/>
              </w:rPr>
              <w:t>=</w:t>
            </w:r>
            <w:r w:rsidRPr="006C09BA">
              <w:rPr>
                <w:sz w:val="20"/>
                <w:szCs w:val="20"/>
              </w:rPr>
              <w:t xml:space="preserve"> 0.226 µL product/10 g soil</w:t>
            </w:r>
          </w:p>
          <w:p w14:paraId="6EE71498" w14:textId="63D83D81" w:rsidR="003506F1" w:rsidRPr="006C09BA" w:rsidRDefault="00A9283B" w:rsidP="003506F1">
            <w:pPr>
              <w:spacing w:before="20" w:after="20"/>
              <w:jc w:val="center"/>
              <w:rPr>
                <w:sz w:val="20"/>
                <w:szCs w:val="20"/>
              </w:rPr>
            </w:pPr>
            <w:r w:rsidRPr="006C09BA">
              <w:rPr>
                <w:sz w:val="20"/>
                <w:szCs w:val="20"/>
              </w:rPr>
              <w:t>(approx. 1.42 x 10</w:t>
            </w:r>
            <w:r w:rsidRPr="006C09BA">
              <w:rPr>
                <w:sz w:val="20"/>
                <w:szCs w:val="20"/>
                <w:vertAlign w:val="superscript"/>
              </w:rPr>
              <w:t>8</w:t>
            </w:r>
            <w:r w:rsidRPr="006C09BA">
              <w:rPr>
                <w:sz w:val="20"/>
                <w:szCs w:val="20"/>
              </w:rPr>
              <w:t xml:space="preserve"> CFU/kg dry soil)</w:t>
            </w:r>
            <w:r w:rsidR="003506F1" w:rsidRPr="006C09BA">
              <w:rPr>
                <w:sz w:val="20"/>
                <w:szCs w:val="20"/>
              </w:rPr>
              <w:t xml:space="preserve"> </w:t>
            </w:r>
          </w:p>
        </w:tc>
        <w:tc>
          <w:tcPr>
            <w:tcW w:w="905" w:type="pct"/>
            <w:vAlign w:val="center"/>
          </w:tcPr>
          <w:p w14:paraId="5EB6AD1E" w14:textId="37787982" w:rsidR="003506F1" w:rsidRPr="006C09BA" w:rsidRDefault="003506F1" w:rsidP="0092105C">
            <w:pPr>
              <w:spacing w:before="20" w:after="20"/>
              <w:jc w:val="center"/>
              <w:rPr>
                <w:b/>
                <w:bCs/>
                <w:sz w:val="20"/>
                <w:szCs w:val="20"/>
              </w:rPr>
            </w:pPr>
            <w:r w:rsidRPr="006C09BA">
              <w:rPr>
                <w:sz w:val="20"/>
                <w:szCs w:val="20"/>
              </w:rPr>
              <w:t>EFSA Journal 2021;19(10):6879</w:t>
            </w:r>
          </w:p>
        </w:tc>
      </w:tr>
    </w:tbl>
    <w:p w14:paraId="52D50403" w14:textId="5B71CF55" w:rsidR="003506F1" w:rsidRPr="006C09BA" w:rsidRDefault="003506F1" w:rsidP="003506F1">
      <w:pPr>
        <w:spacing w:after="0"/>
        <w:rPr>
          <w:sz w:val="18"/>
          <w:szCs w:val="18"/>
          <w:vertAlign w:val="superscript"/>
        </w:rPr>
      </w:pPr>
      <w:r w:rsidRPr="006C09BA">
        <w:rPr>
          <w:sz w:val="18"/>
          <w:szCs w:val="18"/>
        </w:rPr>
        <w:t>NOEL: No Observed Effect Level</w:t>
      </w:r>
    </w:p>
    <w:p w14:paraId="066FE0C8" w14:textId="0D0F11E8" w:rsidR="003506F1" w:rsidRPr="009100FC" w:rsidRDefault="003506F1" w:rsidP="003506F1">
      <w:pPr>
        <w:spacing w:after="0"/>
        <w:jc w:val="both"/>
        <w:rPr>
          <w:sz w:val="22"/>
          <w:szCs w:val="22"/>
          <w:highlight w:val="cyan"/>
        </w:rPr>
      </w:pPr>
    </w:p>
    <w:p w14:paraId="162E9C11" w14:textId="5B2753C4" w:rsidR="003506F1" w:rsidRPr="009100FC" w:rsidRDefault="003506F1" w:rsidP="0092105C">
      <w:pPr>
        <w:spacing w:after="0"/>
        <w:jc w:val="both"/>
        <w:rPr>
          <w:sz w:val="22"/>
          <w:szCs w:val="22"/>
          <w:highlight w:val="cyan"/>
        </w:rPr>
      </w:pPr>
      <w:r w:rsidRPr="006C09BA">
        <w:rPr>
          <w:sz w:val="22"/>
          <w:szCs w:val="22"/>
        </w:rPr>
        <w:t xml:space="preserve">An open literature study is available from the latest EU Renewal of </w:t>
      </w:r>
      <w:proofErr w:type="spellStart"/>
      <w:r w:rsidR="003A4CDF" w:rsidRPr="003A4CDF">
        <w:rPr>
          <w:i/>
          <w:sz w:val="22"/>
          <w:szCs w:val="22"/>
        </w:rPr>
        <w:t>Btk</w:t>
      </w:r>
      <w:proofErr w:type="spellEnd"/>
      <w:r w:rsidRPr="006C09BA">
        <w:rPr>
          <w:sz w:val="22"/>
          <w:szCs w:val="22"/>
        </w:rPr>
        <w:t xml:space="preserve"> ABTS-351 </w:t>
      </w:r>
      <w:r w:rsidR="001D26F8" w:rsidRPr="006C09BA">
        <w:rPr>
          <w:sz w:val="22"/>
          <w:szCs w:val="22"/>
        </w:rPr>
        <w:t xml:space="preserve">(Visser </w:t>
      </w:r>
      <w:r w:rsidR="008A1154" w:rsidRPr="008A1154">
        <w:rPr>
          <w:i/>
          <w:sz w:val="22"/>
          <w:szCs w:val="22"/>
        </w:rPr>
        <w:t>et al.</w:t>
      </w:r>
      <w:r w:rsidR="006810D9">
        <w:rPr>
          <w:i/>
          <w:sz w:val="22"/>
          <w:szCs w:val="22"/>
        </w:rPr>
        <w:t>,</w:t>
      </w:r>
      <w:r w:rsidR="001D26F8" w:rsidRPr="006C09BA">
        <w:rPr>
          <w:sz w:val="22"/>
          <w:szCs w:val="22"/>
        </w:rPr>
        <w:t xml:space="preserve"> 1994; details in </w:t>
      </w:r>
      <w:r w:rsidR="00776CE5">
        <w:rPr>
          <w:sz w:val="22"/>
          <w:szCs w:val="22"/>
        </w:rPr>
        <w:t>RAR, 2020</w:t>
      </w:r>
      <w:r w:rsidR="00593807" w:rsidRPr="006C09BA">
        <w:rPr>
          <w:sz w:val="22"/>
          <w:szCs w:val="22"/>
        </w:rPr>
        <w:t xml:space="preserve"> Vol. 3 B.9</w:t>
      </w:r>
      <w:r w:rsidR="001D26F8" w:rsidRPr="006C09BA">
        <w:rPr>
          <w:sz w:val="22"/>
          <w:szCs w:val="22"/>
        </w:rPr>
        <w:t xml:space="preserve">), which investigated the adverse effects of </w:t>
      </w:r>
      <w:proofErr w:type="spellStart"/>
      <w:r w:rsidR="003A4CDF" w:rsidRPr="003A4CDF">
        <w:rPr>
          <w:i/>
          <w:sz w:val="22"/>
          <w:szCs w:val="22"/>
        </w:rPr>
        <w:t>Btk</w:t>
      </w:r>
      <w:proofErr w:type="spellEnd"/>
      <w:r w:rsidR="001D26F8" w:rsidRPr="006C09BA">
        <w:rPr>
          <w:sz w:val="22"/>
          <w:szCs w:val="22"/>
        </w:rPr>
        <w:t xml:space="preserve"> ABTS-351 on carbon and nitrogen mineralisation of soil microflora in soil microcosms. Soil samples were treated with two test item concentrations (</w:t>
      </w:r>
      <w:r w:rsidR="00715E90">
        <w:rPr>
          <w:sz w:val="22"/>
          <w:szCs w:val="22"/>
        </w:rPr>
        <w:t>i.e.,</w:t>
      </w:r>
      <w:r w:rsidR="001D26F8" w:rsidRPr="006C09BA">
        <w:rPr>
          <w:sz w:val="22"/>
          <w:szCs w:val="22"/>
        </w:rPr>
        <w:t xml:space="preserve"> 0.226 µL/10 g soil and 226 µL/10 g soil; potency of test item: 1.69 x 10</w:t>
      </w:r>
      <w:r w:rsidR="001D26F8" w:rsidRPr="006C09BA">
        <w:rPr>
          <w:sz w:val="22"/>
          <w:szCs w:val="22"/>
          <w:vertAlign w:val="superscript"/>
        </w:rPr>
        <w:t>10</w:t>
      </w:r>
      <w:r w:rsidR="001D26F8" w:rsidRPr="006C09BA">
        <w:rPr>
          <w:sz w:val="22"/>
          <w:szCs w:val="22"/>
        </w:rPr>
        <w:t xml:space="preserve"> IU/L), and soil respiration and nitrification were measured over 8 weeks. No </w:t>
      </w:r>
      <w:r w:rsidR="00A9283B" w:rsidRPr="006C09BA">
        <w:rPr>
          <w:sz w:val="22"/>
          <w:szCs w:val="22"/>
        </w:rPr>
        <w:t xml:space="preserve">significant </w:t>
      </w:r>
      <w:r w:rsidR="001D26F8" w:rsidRPr="006C09BA">
        <w:rPr>
          <w:sz w:val="22"/>
          <w:szCs w:val="22"/>
        </w:rPr>
        <w:t xml:space="preserve">differences </w:t>
      </w:r>
      <w:r w:rsidR="00A9283B" w:rsidRPr="006C09BA">
        <w:rPr>
          <w:sz w:val="22"/>
          <w:szCs w:val="22"/>
        </w:rPr>
        <w:t xml:space="preserve">in nitrification </w:t>
      </w:r>
      <w:r w:rsidR="00A9283B" w:rsidRPr="006C09BA">
        <w:rPr>
          <w:sz w:val="22"/>
          <w:szCs w:val="22"/>
        </w:rPr>
        <w:lastRenderedPageBreak/>
        <w:t xml:space="preserve">were observed </w:t>
      </w:r>
      <w:r w:rsidR="001D26F8" w:rsidRPr="006C09BA">
        <w:rPr>
          <w:sz w:val="22"/>
          <w:szCs w:val="22"/>
        </w:rPr>
        <w:t xml:space="preserve">between the control and the test item groups after 8 weeks. </w:t>
      </w:r>
      <w:r w:rsidR="00A9283B" w:rsidRPr="006C09BA">
        <w:rPr>
          <w:sz w:val="22"/>
          <w:szCs w:val="22"/>
        </w:rPr>
        <w:t xml:space="preserve">Soil respiration was statistically significantly higher in the </w:t>
      </w:r>
      <w:r w:rsidR="00F11416" w:rsidRPr="006C09BA">
        <w:rPr>
          <w:sz w:val="22"/>
          <w:szCs w:val="22"/>
        </w:rPr>
        <w:t>high-test</w:t>
      </w:r>
      <w:r w:rsidR="00A9283B" w:rsidRPr="006C09BA">
        <w:rPr>
          <w:sz w:val="22"/>
          <w:szCs w:val="22"/>
        </w:rPr>
        <w:t xml:space="preserve"> item group compared to control after 8 weeks, while no </w:t>
      </w:r>
      <w:r w:rsidR="0092105C" w:rsidRPr="006C09BA">
        <w:rPr>
          <w:sz w:val="22"/>
          <w:szCs w:val="22"/>
        </w:rPr>
        <w:t xml:space="preserve">significant </w:t>
      </w:r>
      <w:r w:rsidR="00A9283B" w:rsidRPr="006C09BA">
        <w:rPr>
          <w:sz w:val="22"/>
          <w:szCs w:val="22"/>
        </w:rPr>
        <w:t xml:space="preserve">differences were detected between the </w:t>
      </w:r>
      <w:r w:rsidR="00854447" w:rsidRPr="006C09BA">
        <w:rPr>
          <w:sz w:val="22"/>
          <w:szCs w:val="22"/>
        </w:rPr>
        <w:t>low-test</w:t>
      </w:r>
      <w:r w:rsidR="00A9283B" w:rsidRPr="006C09BA">
        <w:rPr>
          <w:sz w:val="22"/>
          <w:szCs w:val="22"/>
        </w:rPr>
        <w:t xml:space="preserve"> item group and the control. </w:t>
      </w:r>
      <w:r w:rsidR="0092105C" w:rsidRPr="006C09BA">
        <w:rPr>
          <w:sz w:val="22"/>
          <w:szCs w:val="22"/>
        </w:rPr>
        <w:t>Therefore, the NOEL of this study was established as 0.226 µL product/10 g soil (approx. 1.42 x 10</w:t>
      </w:r>
      <w:r w:rsidR="0092105C" w:rsidRPr="006C09BA">
        <w:rPr>
          <w:sz w:val="22"/>
          <w:szCs w:val="22"/>
          <w:vertAlign w:val="superscript"/>
        </w:rPr>
        <w:t>8</w:t>
      </w:r>
      <w:r w:rsidR="0092105C" w:rsidRPr="006C09BA">
        <w:rPr>
          <w:sz w:val="22"/>
          <w:szCs w:val="22"/>
        </w:rPr>
        <w:t xml:space="preserve"> CFU/kg dry soil).</w:t>
      </w:r>
    </w:p>
    <w:p w14:paraId="2597B858" w14:textId="77777777" w:rsidR="003506F1" w:rsidRPr="00552328" w:rsidRDefault="003506F1" w:rsidP="003506F1">
      <w:pPr>
        <w:tabs>
          <w:tab w:val="clear" w:pos="720"/>
        </w:tabs>
        <w:autoSpaceDE w:val="0"/>
        <w:autoSpaceDN w:val="0"/>
        <w:adjustRightInd w:val="0"/>
        <w:spacing w:before="120" w:after="120" w:line="300" w:lineRule="auto"/>
        <w:jc w:val="both"/>
        <w:rPr>
          <w:rFonts w:eastAsia="Calibri"/>
          <w:b/>
          <w:bCs/>
          <w:color w:val="000000"/>
          <w:sz w:val="22"/>
          <w:szCs w:val="22"/>
        </w:rPr>
      </w:pPr>
      <w:r w:rsidRPr="00552328">
        <w:rPr>
          <w:rFonts w:eastAsia="Calibri"/>
          <w:b/>
          <w:bCs/>
          <w:color w:val="000000"/>
          <w:sz w:val="22"/>
          <w:szCs w:val="22"/>
        </w:rPr>
        <w:t>Risk assessment for soil microorganisms</w:t>
      </w:r>
    </w:p>
    <w:p w14:paraId="4BFC98EB" w14:textId="7B9B7199" w:rsidR="001D32DD" w:rsidRPr="00552328" w:rsidRDefault="003506F1" w:rsidP="001D32DD">
      <w:pPr>
        <w:spacing w:after="0"/>
        <w:jc w:val="both"/>
        <w:rPr>
          <w:sz w:val="22"/>
          <w:szCs w:val="22"/>
          <w:lang w:eastAsia="fr-BE"/>
        </w:rPr>
      </w:pPr>
      <w:r w:rsidRPr="00552328">
        <w:rPr>
          <w:sz w:val="22"/>
          <w:szCs w:val="22"/>
          <w:lang w:eastAsia="fr-BE"/>
        </w:rPr>
        <w:t xml:space="preserve">The risk from </w:t>
      </w:r>
      <w:proofErr w:type="spellStart"/>
      <w:r w:rsidR="003A4CDF" w:rsidRPr="003A4CDF">
        <w:rPr>
          <w:i/>
          <w:sz w:val="22"/>
          <w:szCs w:val="22"/>
          <w:lang w:eastAsia="fr-BE"/>
        </w:rPr>
        <w:t>Btk</w:t>
      </w:r>
      <w:proofErr w:type="spellEnd"/>
      <w:r w:rsidR="0092105C" w:rsidRPr="00552328">
        <w:rPr>
          <w:sz w:val="22"/>
          <w:szCs w:val="22"/>
          <w:lang w:eastAsia="fr-BE"/>
        </w:rPr>
        <w:t xml:space="preserve"> ABTS-351 </w:t>
      </w:r>
      <w:r w:rsidRPr="00552328">
        <w:rPr>
          <w:sz w:val="22"/>
          <w:szCs w:val="22"/>
          <w:lang w:eastAsia="fr-BE"/>
        </w:rPr>
        <w:t xml:space="preserve">to microorganisms can be assessed in a worst-case approach by calculating the margin of safety (MoS) as ratio of the No Observed Effect </w:t>
      </w:r>
      <w:r w:rsidR="0092105C" w:rsidRPr="00552328">
        <w:rPr>
          <w:sz w:val="22"/>
          <w:szCs w:val="22"/>
          <w:lang w:eastAsia="fr-BE"/>
        </w:rPr>
        <w:t>Level</w:t>
      </w:r>
      <w:r w:rsidRPr="00552328">
        <w:rPr>
          <w:sz w:val="22"/>
          <w:szCs w:val="22"/>
          <w:lang w:eastAsia="fr-BE"/>
        </w:rPr>
        <w:t xml:space="preserve"> (</w:t>
      </w:r>
      <w:r w:rsidR="0092105C" w:rsidRPr="00552328">
        <w:rPr>
          <w:sz w:val="22"/>
          <w:szCs w:val="22"/>
          <w:lang w:eastAsia="fr-BE"/>
        </w:rPr>
        <w:t>NOEL</w:t>
      </w:r>
      <w:r w:rsidRPr="00552328">
        <w:rPr>
          <w:sz w:val="22"/>
          <w:szCs w:val="22"/>
          <w:lang w:eastAsia="fr-BE"/>
        </w:rPr>
        <w:t xml:space="preserve">; in CFU/kg dry soil) from available </w:t>
      </w:r>
      <w:r w:rsidR="0092105C" w:rsidRPr="00552328">
        <w:rPr>
          <w:sz w:val="22"/>
          <w:szCs w:val="22"/>
          <w:lang w:eastAsia="fr-BE"/>
        </w:rPr>
        <w:t>effect</w:t>
      </w:r>
      <w:r w:rsidRPr="00552328">
        <w:rPr>
          <w:sz w:val="22"/>
          <w:szCs w:val="22"/>
          <w:lang w:eastAsia="fr-BE"/>
        </w:rPr>
        <w:t xml:space="preserve"> studies and the Predicted Environmental Density in soil (PED</w:t>
      </w:r>
      <w:r w:rsidRPr="00552328">
        <w:rPr>
          <w:sz w:val="22"/>
          <w:szCs w:val="22"/>
          <w:vertAlign w:val="subscript"/>
          <w:lang w:eastAsia="fr-BE"/>
        </w:rPr>
        <w:t>SOIL</w:t>
      </w:r>
      <w:r w:rsidRPr="00552328">
        <w:rPr>
          <w:sz w:val="22"/>
          <w:szCs w:val="22"/>
          <w:lang w:eastAsia="fr-BE"/>
        </w:rPr>
        <w:t xml:space="preserve">). </w:t>
      </w:r>
    </w:p>
    <w:p w14:paraId="10A3E3CE" w14:textId="7A67190B" w:rsidR="005D6C95" w:rsidRPr="009100FC" w:rsidRDefault="005D6C95" w:rsidP="001D32DD">
      <w:pPr>
        <w:spacing w:after="0"/>
        <w:jc w:val="both"/>
        <w:rPr>
          <w:sz w:val="22"/>
          <w:szCs w:val="22"/>
          <w:highlight w:val="cyan"/>
          <w:lang w:eastAsia="fr-BE"/>
        </w:rPr>
      </w:pPr>
    </w:p>
    <w:p w14:paraId="485F6F29" w14:textId="17FBE7D8" w:rsidR="0092105C" w:rsidRPr="009100FC" w:rsidRDefault="0092105C" w:rsidP="001D32DD">
      <w:pPr>
        <w:spacing w:after="0"/>
        <w:jc w:val="both"/>
        <w:rPr>
          <w:sz w:val="22"/>
          <w:szCs w:val="22"/>
          <w:highlight w:val="cyan"/>
          <w:lang w:eastAsia="fr-BE"/>
        </w:rPr>
      </w:pPr>
      <w:r w:rsidRPr="00552328">
        <w:rPr>
          <w:sz w:val="22"/>
          <w:szCs w:val="22"/>
          <w:lang w:eastAsia="fr-BE"/>
        </w:rPr>
        <w:t>Since the PED</w:t>
      </w:r>
      <w:r w:rsidRPr="00552328">
        <w:rPr>
          <w:sz w:val="22"/>
          <w:szCs w:val="22"/>
          <w:vertAlign w:val="subscript"/>
          <w:lang w:eastAsia="fr-BE"/>
        </w:rPr>
        <w:t>SOIL</w:t>
      </w:r>
      <w:r w:rsidRPr="00552328">
        <w:rPr>
          <w:sz w:val="22"/>
          <w:szCs w:val="22"/>
          <w:lang w:eastAsia="fr-BE"/>
        </w:rPr>
        <w:t xml:space="preserve"> is calculated based on the yearly total dose application as one single application and no decline was considered for </w:t>
      </w:r>
      <w:proofErr w:type="spellStart"/>
      <w:r w:rsidR="003A4CDF" w:rsidRPr="003A4CDF">
        <w:rPr>
          <w:i/>
          <w:sz w:val="22"/>
          <w:szCs w:val="22"/>
          <w:lang w:eastAsia="fr-BE"/>
        </w:rPr>
        <w:t>Btk</w:t>
      </w:r>
      <w:proofErr w:type="spellEnd"/>
      <w:r w:rsidRPr="00552328">
        <w:rPr>
          <w:sz w:val="22"/>
          <w:szCs w:val="22"/>
          <w:lang w:eastAsia="fr-BE"/>
        </w:rPr>
        <w:t xml:space="preserve"> ABTS-351, the risk assessment below presents a worst</w:t>
      </w:r>
      <w:r w:rsidR="008035C1">
        <w:rPr>
          <w:sz w:val="22"/>
          <w:szCs w:val="22"/>
          <w:lang w:eastAsia="fr-BE"/>
        </w:rPr>
        <w:t>-</w:t>
      </w:r>
      <w:r w:rsidRPr="00552328">
        <w:rPr>
          <w:sz w:val="22"/>
          <w:szCs w:val="22"/>
          <w:lang w:eastAsia="fr-BE"/>
        </w:rPr>
        <w:t xml:space="preserve">case scenario. </w:t>
      </w:r>
      <w:r w:rsidR="005B4A71" w:rsidRPr="00706B00">
        <w:rPr>
          <w:sz w:val="22"/>
          <w:szCs w:val="22"/>
        </w:rPr>
        <w:t>The risk assessment below is shown for application of 4 x 2.5 L Foray</w:t>
      </w:r>
      <w:r w:rsidR="005B4A71" w:rsidRPr="00706B00">
        <w:rPr>
          <w:sz w:val="22"/>
          <w:szCs w:val="22"/>
          <w:vertAlign w:val="superscript"/>
        </w:rPr>
        <w:t>®</w:t>
      </w:r>
      <w:r w:rsidR="005B4A71" w:rsidRPr="00706B00">
        <w:rPr>
          <w:sz w:val="22"/>
          <w:szCs w:val="22"/>
        </w:rPr>
        <w:t xml:space="preserve"> 76B/ha </w:t>
      </w:r>
      <w:r w:rsidR="00AD0580" w:rsidRPr="00A95EF4">
        <w:rPr>
          <w:sz w:val="22"/>
          <w:szCs w:val="22"/>
        </w:rPr>
        <w:t>on deciduous and coniferous forest, pine trees, ornamental trees and shrubs or amenity areas (parks, gardens)</w:t>
      </w:r>
      <w:r w:rsidR="00AD0580" w:rsidRPr="00E90E49">
        <w:rPr>
          <w:sz w:val="22"/>
          <w:szCs w:val="22"/>
        </w:rPr>
        <w:t>.</w:t>
      </w:r>
      <w:r w:rsidRPr="00552328">
        <w:rPr>
          <w:sz w:val="22"/>
          <w:szCs w:val="22"/>
          <w:lang w:eastAsia="fr-BE"/>
        </w:rPr>
        <w:t xml:space="preserve"> Since all other proposed uses result in lower PED</w:t>
      </w:r>
      <w:r w:rsidRPr="00552328">
        <w:rPr>
          <w:sz w:val="22"/>
          <w:szCs w:val="22"/>
          <w:vertAlign w:val="subscript"/>
          <w:lang w:eastAsia="fr-BE"/>
        </w:rPr>
        <w:t>SOIL</w:t>
      </w:r>
      <w:r w:rsidRPr="00552328">
        <w:rPr>
          <w:sz w:val="22"/>
          <w:szCs w:val="22"/>
          <w:lang w:eastAsia="fr-BE"/>
        </w:rPr>
        <w:t>, the risk assessment below covers all proposed uses.</w:t>
      </w:r>
    </w:p>
    <w:p w14:paraId="5A821808" w14:textId="77777777" w:rsidR="0092105C" w:rsidRPr="00552328" w:rsidRDefault="0092105C" w:rsidP="0092105C">
      <w:pPr>
        <w:tabs>
          <w:tab w:val="clear" w:pos="720"/>
        </w:tabs>
        <w:spacing w:after="0"/>
        <w:jc w:val="both"/>
        <w:rPr>
          <w:sz w:val="22"/>
          <w:szCs w:val="22"/>
          <w:lang w:eastAsia="fr-BE"/>
        </w:rPr>
      </w:pPr>
    </w:p>
    <w:p w14:paraId="03125B27" w14:textId="1A6F6290" w:rsidR="003506F1" w:rsidRPr="009C4DF6" w:rsidRDefault="003506F1" w:rsidP="003506F1">
      <w:pPr>
        <w:widowControl w:val="0"/>
        <w:spacing w:after="0"/>
        <w:rPr>
          <w:b/>
          <w:bCs/>
          <w:sz w:val="22"/>
          <w:szCs w:val="22"/>
        </w:rPr>
      </w:pPr>
      <w:r w:rsidRPr="009C4DF6">
        <w:rPr>
          <w:b/>
          <w:bCs/>
          <w:sz w:val="22"/>
          <w:szCs w:val="22"/>
        </w:rPr>
        <w:t xml:space="preserve">Table 10.6-2: Risk from </w:t>
      </w:r>
      <w:proofErr w:type="spellStart"/>
      <w:r w:rsidR="003A4CDF" w:rsidRPr="009C4DF6">
        <w:rPr>
          <w:b/>
          <w:bCs/>
          <w:i/>
          <w:sz w:val="22"/>
          <w:szCs w:val="22"/>
        </w:rPr>
        <w:t>Btk</w:t>
      </w:r>
      <w:proofErr w:type="spellEnd"/>
      <w:r w:rsidR="0092105C" w:rsidRPr="009C4DF6">
        <w:rPr>
          <w:b/>
          <w:bCs/>
          <w:sz w:val="22"/>
          <w:szCs w:val="22"/>
        </w:rPr>
        <w:t xml:space="preserve"> ABTS-351</w:t>
      </w:r>
      <w:r w:rsidRPr="009C4DF6">
        <w:rPr>
          <w:b/>
          <w:bCs/>
          <w:sz w:val="22"/>
          <w:szCs w:val="22"/>
        </w:rPr>
        <w:t xml:space="preserve"> to soil microorganisms</w:t>
      </w:r>
      <w:r w:rsidR="0092105C" w:rsidRPr="009C4DF6">
        <w:rPr>
          <w:b/>
          <w:bCs/>
          <w:sz w:val="22"/>
          <w:szCs w:val="22"/>
        </w:rPr>
        <w:t xml:space="preserve"> following application of Foray</w:t>
      </w:r>
      <w:r w:rsidR="0092105C" w:rsidRPr="009C4DF6">
        <w:rPr>
          <w:b/>
          <w:bCs/>
          <w:sz w:val="22"/>
          <w:szCs w:val="22"/>
          <w:vertAlign w:val="superscript"/>
        </w:rPr>
        <w:t>®</w:t>
      </w:r>
      <w:r w:rsidR="0092105C" w:rsidRPr="009C4DF6">
        <w:rPr>
          <w:b/>
          <w:bCs/>
          <w:sz w:val="22"/>
          <w:szCs w:val="22"/>
        </w:rPr>
        <w:t xml:space="preserve"> </w:t>
      </w:r>
      <w:r w:rsidR="001D5EF2" w:rsidRPr="009C4DF6">
        <w:rPr>
          <w:b/>
          <w:bCs/>
          <w:sz w:val="22"/>
          <w:szCs w:val="22"/>
        </w:rPr>
        <w:t>76</w:t>
      </w:r>
      <w:r w:rsidR="0092105C" w:rsidRPr="009C4DF6">
        <w:rPr>
          <w:b/>
          <w:bCs/>
          <w:sz w:val="22"/>
          <w:szCs w:val="22"/>
        </w:rPr>
        <w:t>B</w:t>
      </w:r>
    </w:p>
    <w:tbl>
      <w:tblPr>
        <w:tblStyle w:val="Tabela-Siatka"/>
        <w:tblW w:w="0" w:type="auto"/>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552"/>
        <w:gridCol w:w="1332"/>
        <w:gridCol w:w="1129"/>
        <w:gridCol w:w="1678"/>
        <w:gridCol w:w="1815"/>
        <w:gridCol w:w="846"/>
      </w:tblGrid>
      <w:tr w:rsidR="003506F1" w:rsidRPr="009C4DF6" w14:paraId="6B9557AF" w14:textId="77777777" w:rsidTr="00F81648">
        <w:tc>
          <w:tcPr>
            <w:tcW w:w="2552" w:type="dxa"/>
            <w:vMerge w:val="restart"/>
            <w:vAlign w:val="center"/>
          </w:tcPr>
          <w:p w14:paraId="723FA9B4" w14:textId="77777777" w:rsidR="003506F1" w:rsidRPr="009C4DF6" w:rsidRDefault="003506F1" w:rsidP="0092105C">
            <w:pPr>
              <w:widowControl w:val="0"/>
              <w:tabs>
                <w:tab w:val="clear" w:pos="720"/>
              </w:tabs>
              <w:spacing w:after="0"/>
              <w:jc w:val="center"/>
              <w:rPr>
                <w:b/>
                <w:bCs/>
                <w:sz w:val="20"/>
                <w:szCs w:val="20"/>
              </w:rPr>
            </w:pPr>
            <w:r w:rsidRPr="009C4DF6">
              <w:rPr>
                <w:b/>
                <w:bCs/>
                <w:sz w:val="20"/>
                <w:szCs w:val="20"/>
              </w:rPr>
              <w:t xml:space="preserve">Crop </w:t>
            </w:r>
          </w:p>
          <w:p w14:paraId="0F5E43A0" w14:textId="77777777" w:rsidR="003506F1" w:rsidRPr="00D5705D" w:rsidRDefault="003506F1" w:rsidP="0092105C">
            <w:pPr>
              <w:widowControl w:val="0"/>
              <w:tabs>
                <w:tab w:val="clear" w:pos="720"/>
              </w:tabs>
              <w:spacing w:after="0"/>
              <w:jc w:val="center"/>
              <w:rPr>
                <w:b/>
                <w:bCs/>
                <w:sz w:val="20"/>
                <w:szCs w:val="20"/>
              </w:rPr>
            </w:pPr>
            <w:r w:rsidRPr="009C4DF6">
              <w:rPr>
                <w:b/>
                <w:bCs/>
                <w:sz w:val="20"/>
                <w:szCs w:val="20"/>
              </w:rPr>
              <w:t>scenario</w:t>
            </w:r>
          </w:p>
        </w:tc>
        <w:tc>
          <w:tcPr>
            <w:tcW w:w="2461" w:type="dxa"/>
            <w:gridSpan w:val="2"/>
            <w:vAlign w:val="center"/>
          </w:tcPr>
          <w:p w14:paraId="2E550474" w14:textId="77777777" w:rsidR="003506F1" w:rsidRPr="00D5705D" w:rsidRDefault="003506F1" w:rsidP="0092105C">
            <w:pPr>
              <w:widowControl w:val="0"/>
              <w:tabs>
                <w:tab w:val="clear" w:pos="720"/>
              </w:tabs>
              <w:spacing w:after="0"/>
              <w:jc w:val="center"/>
              <w:rPr>
                <w:b/>
                <w:bCs/>
                <w:sz w:val="20"/>
                <w:szCs w:val="20"/>
              </w:rPr>
            </w:pPr>
            <w:r w:rsidRPr="009C4DF6">
              <w:rPr>
                <w:b/>
                <w:bCs/>
                <w:sz w:val="20"/>
                <w:szCs w:val="20"/>
              </w:rPr>
              <w:t>Yearly total dose</w:t>
            </w:r>
          </w:p>
        </w:tc>
        <w:tc>
          <w:tcPr>
            <w:tcW w:w="1678" w:type="dxa"/>
            <w:vAlign w:val="center"/>
          </w:tcPr>
          <w:p w14:paraId="0E9899E1" w14:textId="77777777" w:rsidR="003506F1" w:rsidRPr="009C4DF6" w:rsidRDefault="003506F1" w:rsidP="0092105C">
            <w:pPr>
              <w:widowControl w:val="0"/>
              <w:tabs>
                <w:tab w:val="clear" w:pos="720"/>
              </w:tabs>
              <w:spacing w:after="0"/>
              <w:jc w:val="center"/>
              <w:rPr>
                <w:b/>
                <w:bCs/>
                <w:sz w:val="20"/>
                <w:szCs w:val="20"/>
              </w:rPr>
            </w:pPr>
            <w:r w:rsidRPr="009C4DF6">
              <w:rPr>
                <w:b/>
                <w:bCs/>
                <w:sz w:val="20"/>
                <w:szCs w:val="20"/>
              </w:rPr>
              <w:t>PED</w:t>
            </w:r>
            <w:r w:rsidRPr="009C4DF6">
              <w:rPr>
                <w:b/>
                <w:bCs/>
                <w:sz w:val="20"/>
                <w:szCs w:val="20"/>
                <w:vertAlign w:val="subscript"/>
              </w:rPr>
              <w:t>SOIL</w:t>
            </w:r>
          </w:p>
        </w:tc>
        <w:tc>
          <w:tcPr>
            <w:tcW w:w="1815" w:type="dxa"/>
            <w:vAlign w:val="center"/>
          </w:tcPr>
          <w:p w14:paraId="0F540803" w14:textId="171C7944" w:rsidR="003506F1" w:rsidRPr="009C4DF6" w:rsidRDefault="003506F1" w:rsidP="0092105C">
            <w:pPr>
              <w:widowControl w:val="0"/>
              <w:tabs>
                <w:tab w:val="clear" w:pos="720"/>
              </w:tabs>
              <w:spacing w:after="0"/>
              <w:jc w:val="center"/>
              <w:rPr>
                <w:b/>
                <w:bCs/>
                <w:sz w:val="20"/>
                <w:szCs w:val="20"/>
              </w:rPr>
            </w:pPr>
            <w:r w:rsidRPr="009C4DF6">
              <w:rPr>
                <w:b/>
                <w:bCs/>
                <w:sz w:val="20"/>
                <w:szCs w:val="20"/>
              </w:rPr>
              <w:t>NOE</w:t>
            </w:r>
            <w:r w:rsidR="00552328" w:rsidRPr="009C4DF6">
              <w:rPr>
                <w:b/>
                <w:bCs/>
                <w:sz w:val="20"/>
                <w:szCs w:val="20"/>
              </w:rPr>
              <w:t>L</w:t>
            </w:r>
          </w:p>
        </w:tc>
        <w:tc>
          <w:tcPr>
            <w:tcW w:w="846" w:type="dxa"/>
            <w:vMerge w:val="restart"/>
            <w:vAlign w:val="center"/>
          </w:tcPr>
          <w:p w14:paraId="25C40234" w14:textId="77777777" w:rsidR="003506F1" w:rsidRPr="009C4DF6" w:rsidRDefault="003506F1" w:rsidP="0092105C">
            <w:pPr>
              <w:widowControl w:val="0"/>
              <w:tabs>
                <w:tab w:val="clear" w:pos="720"/>
              </w:tabs>
              <w:spacing w:after="0"/>
              <w:jc w:val="center"/>
              <w:rPr>
                <w:b/>
                <w:bCs/>
                <w:sz w:val="20"/>
                <w:szCs w:val="20"/>
              </w:rPr>
            </w:pPr>
            <w:r w:rsidRPr="009C4DF6">
              <w:rPr>
                <w:b/>
                <w:bCs/>
                <w:sz w:val="20"/>
                <w:szCs w:val="20"/>
              </w:rPr>
              <w:t>MoS</w:t>
            </w:r>
          </w:p>
        </w:tc>
      </w:tr>
      <w:tr w:rsidR="003506F1" w:rsidRPr="009C4DF6" w14:paraId="0CC3C975" w14:textId="77777777" w:rsidTr="00F81648">
        <w:trPr>
          <w:trHeight w:val="410"/>
        </w:trPr>
        <w:tc>
          <w:tcPr>
            <w:tcW w:w="2552" w:type="dxa"/>
            <w:vMerge/>
            <w:vAlign w:val="center"/>
          </w:tcPr>
          <w:p w14:paraId="5B51C9C3" w14:textId="77777777" w:rsidR="003506F1" w:rsidRPr="00D5705D" w:rsidRDefault="003506F1" w:rsidP="0092105C">
            <w:pPr>
              <w:widowControl w:val="0"/>
              <w:tabs>
                <w:tab w:val="clear" w:pos="720"/>
              </w:tabs>
              <w:spacing w:after="0"/>
              <w:jc w:val="center"/>
              <w:rPr>
                <w:sz w:val="20"/>
                <w:szCs w:val="20"/>
              </w:rPr>
            </w:pPr>
          </w:p>
        </w:tc>
        <w:tc>
          <w:tcPr>
            <w:tcW w:w="1332" w:type="dxa"/>
            <w:vAlign w:val="center"/>
          </w:tcPr>
          <w:p w14:paraId="6BB61AF9" w14:textId="6C118D5A" w:rsidR="003506F1" w:rsidRPr="009C4DF6" w:rsidRDefault="003506F1" w:rsidP="0092105C">
            <w:pPr>
              <w:widowControl w:val="0"/>
              <w:tabs>
                <w:tab w:val="clear" w:pos="720"/>
              </w:tabs>
              <w:spacing w:after="0"/>
              <w:jc w:val="center"/>
              <w:rPr>
                <w:sz w:val="20"/>
                <w:szCs w:val="20"/>
              </w:rPr>
            </w:pPr>
            <w:r w:rsidRPr="009C4DF6">
              <w:rPr>
                <w:sz w:val="20"/>
                <w:szCs w:val="20"/>
              </w:rPr>
              <w:t>[</w:t>
            </w:r>
            <w:r w:rsidR="0092105C" w:rsidRPr="009C4DF6">
              <w:rPr>
                <w:sz w:val="20"/>
                <w:szCs w:val="20"/>
              </w:rPr>
              <w:t>L</w:t>
            </w:r>
            <w:r w:rsidRPr="009C4DF6">
              <w:rPr>
                <w:sz w:val="20"/>
                <w:szCs w:val="20"/>
              </w:rPr>
              <w:t xml:space="preserve"> </w:t>
            </w:r>
            <w:proofErr w:type="spellStart"/>
            <w:r w:rsidRPr="009C4DF6">
              <w:rPr>
                <w:sz w:val="20"/>
                <w:szCs w:val="20"/>
              </w:rPr>
              <w:t>f.p.</w:t>
            </w:r>
            <w:proofErr w:type="spellEnd"/>
            <w:r w:rsidRPr="009C4DF6">
              <w:rPr>
                <w:sz w:val="20"/>
                <w:szCs w:val="20"/>
              </w:rPr>
              <w:t>/ha]</w:t>
            </w:r>
          </w:p>
        </w:tc>
        <w:tc>
          <w:tcPr>
            <w:tcW w:w="1129" w:type="dxa"/>
            <w:vAlign w:val="center"/>
          </w:tcPr>
          <w:p w14:paraId="4435BA31" w14:textId="77777777" w:rsidR="003506F1" w:rsidRPr="00D5705D" w:rsidRDefault="003506F1" w:rsidP="0092105C">
            <w:pPr>
              <w:widowControl w:val="0"/>
              <w:tabs>
                <w:tab w:val="clear" w:pos="720"/>
              </w:tabs>
              <w:spacing w:after="0"/>
              <w:jc w:val="center"/>
              <w:rPr>
                <w:sz w:val="20"/>
                <w:szCs w:val="20"/>
              </w:rPr>
            </w:pPr>
            <w:r w:rsidRPr="009C4DF6">
              <w:rPr>
                <w:sz w:val="20"/>
                <w:szCs w:val="20"/>
              </w:rPr>
              <w:t xml:space="preserve">[CFU/ha] </w:t>
            </w:r>
            <w:r w:rsidRPr="009C4DF6">
              <w:rPr>
                <w:sz w:val="20"/>
                <w:szCs w:val="20"/>
                <w:vertAlign w:val="superscript"/>
              </w:rPr>
              <w:t>a</w:t>
            </w:r>
          </w:p>
        </w:tc>
        <w:tc>
          <w:tcPr>
            <w:tcW w:w="1678" w:type="dxa"/>
            <w:vAlign w:val="center"/>
          </w:tcPr>
          <w:p w14:paraId="5C34CDD4" w14:textId="77777777" w:rsidR="003506F1" w:rsidRPr="009C4DF6" w:rsidRDefault="003506F1" w:rsidP="0092105C">
            <w:pPr>
              <w:widowControl w:val="0"/>
              <w:tabs>
                <w:tab w:val="clear" w:pos="720"/>
              </w:tabs>
              <w:spacing w:after="0"/>
              <w:jc w:val="center"/>
              <w:rPr>
                <w:sz w:val="20"/>
                <w:szCs w:val="20"/>
              </w:rPr>
            </w:pPr>
            <w:r w:rsidRPr="009C4DF6">
              <w:rPr>
                <w:sz w:val="20"/>
                <w:szCs w:val="20"/>
              </w:rPr>
              <w:t>[CFU/kg dry soil]</w:t>
            </w:r>
          </w:p>
        </w:tc>
        <w:tc>
          <w:tcPr>
            <w:tcW w:w="1815" w:type="dxa"/>
            <w:vAlign w:val="center"/>
          </w:tcPr>
          <w:p w14:paraId="70C92AA9" w14:textId="77777777" w:rsidR="003506F1" w:rsidRPr="009C4DF6" w:rsidRDefault="003506F1" w:rsidP="0092105C">
            <w:pPr>
              <w:widowControl w:val="0"/>
              <w:tabs>
                <w:tab w:val="clear" w:pos="720"/>
              </w:tabs>
              <w:spacing w:after="0"/>
              <w:jc w:val="center"/>
              <w:rPr>
                <w:sz w:val="20"/>
                <w:szCs w:val="20"/>
              </w:rPr>
            </w:pPr>
            <w:r w:rsidRPr="009C4DF6">
              <w:rPr>
                <w:sz w:val="20"/>
                <w:szCs w:val="20"/>
              </w:rPr>
              <w:t>[CFU/kg dry soil]</w:t>
            </w:r>
          </w:p>
        </w:tc>
        <w:tc>
          <w:tcPr>
            <w:tcW w:w="846" w:type="dxa"/>
            <w:vMerge/>
            <w:vAlign w:val="center"/>
          </w:tcPr>
          <w:p w14:paraId="70767DC4" w14:textId="77777777" w:rsidR="003506F1" w:rsidRPr="009C4DF6" w:rsidRDefault="003506F1" w:rsidP="0092105C">
            <w:pPr>
              <w:widowControl w:val="0"/>
              <w:tabs>
                <w:tab w:val="clear" w:pos="720"/>
              </w:tabs>
              <w:spacing w:after="0"/>
              <w:jc w:val="center"/>
              <w:rPr>
                <w:sz w:val="20"/>
                <w:szCs w:val="20"/>
              </w:rPr>
            </w:pPr>
          </w:p>
        </w:tc>
      </w:tr>
      <w:tr w:rsidR="00552328" w:rsidRPr="009C4DF6" w14:paraId="46143B38" w14:textId="77777777" w:rsidTr="00F81648">
        <w:trPr>
          <w:trHeight w:val="632"/>
        </w:trPr>
        <w:tc>
          <w:tcPr>
            <w:tcW w:w="2552" w:type="dxa"/>
            <w:vAlign w:val="center"/>
          </w:tcPr>
          <w:p w14:paraId="4E144DB8" w14:textId="0FBA861E" w:rsidR="00552328" w:rsidRPr="00D5705D" w:rsidRDefault="00CE2F7C" w:rsidP="00552328">
            <w:pPr>
              <w:widowControl w:val="0"/>
              <w:tabs>
                <w:tab w:val="clear" w:pos="720"/>
              </w:tabs>
              <w:spacing w:after="0"/>
              <w:jc w:val="center"/>
              <w:rPr>
                <w:sz w:val="20"/>
                <w:szCs w:val="20"/>
              </w:rPr>
            </w:pPr>
            <w:r w:rsidRPr="009C4DF6">
              <w:rPr>
                <w:sz w:val="20"/>
                <w:szCs w:val="20"/>
              </w:rPr>
              <w:t>Pine trees, deciduous/ coniferous forest, shrubs, ornamental trees and plants</w:t>
            </w:r>
          </w:p>
        </w:tc>
        <w:tc>
          <w:tcPr>
            <w:tcW w:w="1332" w:type="dxa"/>
            <w:vAlign w:val="center"/>
          </w:tcPr>
          <w:p w14:paraId="7BF658DE" w14:textId="7241A530" w:rsidR="00552328" w:rsidRPr="009C4DF6" w:rsidRDefault="00552328" w:rsidP="00552328">
            <w:pPr>
              <w:widowControl w:val="0"/>
              <w:tabs>
                <w:tab w:val="clear" w:pos="720"/>
              </w:tabs>
              <w:spacing w:after="0"/>
              <w:jc w:val="center"/>
              <w:rPr>
                <w:sz w:val="20"/>
                <w:szCs w:val="20"/>
              </w:rPr>
            </w:pPr>
            <w:r w:rsidRPr="009C4DF6">
              <w:rPr>
                <w:sz w:val="20"/>
                <w:szCs w:val="20"/>
              </w:rPr>
              <w:t>4 x 2.5</w:t>
            </w:r>
          </w:p>
        </w:tc>
        <w:tc>
          <w:tcPr>
            <w:tcW w:w="1129" w:type="dxa"/>
            <w:vAlign w:val="center"/>
          </w:tcPr>
          <w:p w14:paraId="34BC325D" w14:textId="0258F330" w:rsidR="00552328" w:rsidRPr="00D5705D" w:rsidRDefault="00552328" w:rsidP="00552328">
            <w:pPr>
              <w:widowControl w:val="0"/>
              <w:tabs>
                <w:tab w:val="clear" w:pos="720"/>
              </w:tabs>
              <w:spacing w:after="0"/>
              <w:jc w:val="center"/>
              <w:rPr>
                <w:sz w:val="20"/>
                <w:szCs w:val="20"/>
              </w:rPr>
            </w:pPr>
            <w:r w:rsidRPr="00D5705D">
              <w:rPr>
                <w:sz w:val="20"/>
                <w:szCs w:val="20"/>
              </w:rPr>
              <w:t>1.</w:t>
            </w:r>
            <w:r w:rsidR="00CE2F7C" w:rsidRPr="00D5705D">
              <w:rPr>
                <w:sz w:val="20"/>
                <w:szCs w:val="20"/>
              </w:rPr>
              <w:t>69</w:t>
            </w:r>
            <w:r w:rsidRPr="00D5705D">
              <w:rPr>
                <w:sz w:val="20"/>
                <w:szCs w:val="20"/>
              </w:rPr>
              <w:t xml:space="preserve"> × 10</w:t>
            </w:r>
            <w:r w:rsidRPr="00D5705D">
              <w:rPr>
                <w:sz w:val="20"/>
                <w:szCs w:val="20"/>
                <w:vertAlign w:val="superscript"/>
              </w:rPr>
              <w:t>14</w:t>
            </w:r>
          </w:p>
        </w:tc>
        <w:tc>
          <w:tcPr>
            <w:tcW w:w="1678" w:type="dxa"/>
            <w:vAlign w:val="center"/>
          </w:tcPr>
          <w:p w14:paraId="32E4DB0C" w14:textId="40FCCC2C" w:rsidR="00552328" w:rsidRPr="00D5705D" w:rsidRDefault="00CE2F7C" w:rsidP="00552328">
            <w:pPr>
              <w:widowControl w:val="0"/>
              <w:tabs>
                <w:tab w:val="clear" w:pos="720"/>
              </w:tabs>
              <w:spacing w:after="0"/>
              <w:jc w:val="center"/>
              <w:rPr>
                <w:sz w:val="20"/>
                <w:szCs w:val="20"/>
              </w:rPr>
            </w:pPr>
            <w:r w:rsidRPr="00D5705D">
              <w:rPr>
                <w:sz w:val="20"/>
                <w:szCs w:val="20"/>
              </w:rPr>
              <w:t>2.26</w:t>
            </w:r>
            <w:r w:rsidR="00552328" w:rsidRPr="00D5705D">
              <w:rPr>
                <w:sz w:val="20"/>
                <w:szCs w:val="20"/>
              </w:rPr>
              <w:t xml:space="preserve"> × 10</w:t>
            </w:r>
            <w:r w:rsidR="00552328" w:rsidRPr="00D5705D">
              <w:rPr>
                <w:sz w:val="20"/>
                <w:szCs w:val="20"/>
                <w:vertAlign w:val="superscript"/>
              </w:rPr>
              <w:t>8</w:t>
            </w:r>
          </w:p>
        </w:tc>
        <w:tc>
          <w:tcPr>
            <w:tcW w:w="1815" w:type="dxa"/>
            <w:vAlign w:val="center"/>
          </w:tcPr>
          <w:p w14:paraId="10B43D38" w14:textId="574A2DF6" w:rsidR="00552328" w:rsidRPr="009C4DF6" w:rsidRDefault="00552328" w:rsidP="00552328">
            <w:pPr>
              <w:widowControl w:val="0"/>
              <w:spacing w:after="0"/>
              <w:jc w:val="center"/>
              <w:rPr>
                <w:sz w:val="20"/>
                <w:szCs w:val="20"/>
              </w:rPr>
            </w:pPr>
            <w:bookmarkStart w:id="136" w:name="_Hlk130390273"/>
            <w:r w:rsidRPr="009C4DF6">
              <w:rPr>
                <w:sz w:val="20"/>
                <w:szCs w:val="20"/>
              </w:rPr>
              <w:t>1.42 × 10</w:t>
            </w:r>
            <w:r w:rsidRPr="009C4DF6">
              <w:rPr>
                <w:sz w:val="20"/>
                <w:szCs w:val="20"/>
                <w:vertAlign w:val="superscript"/>
              </w:rPr>
              <w:t>8</w:t>
            </w:r>
            <w:bookmarkEnd w:id="136"/>
          </w:p>
        </w:tc>
        <w:tc>
          <w:tcPr>
            <w:tcW w:w="846" w:type="dxa"/>
            <w:vAlign w:val="center"/>
          </w:tcPr>
          <w:p w14:paraId="6D9D495C" w14:textId="3C601AC3" w:rsidR="00552328" w:rsidRPr="009C4DF6" w:rsidRDefault="00552328" w:rsidP="00552328">
            <w:pPr>
              <w:widowControl w:val="0"/>
              <w:spacing w:after="0"/>
              <w:jc w:val="center"/>
              <w:rPr>
                <w:b/>
                <w:bCs/>
                <w:sz w:val="20"/>
                <w:szCs w:val="20"/>
              </w:rPr>
            </w:pPr>
            <w:r w:rsidRPr="00D5705D">
              <w:rPr>
                <w:b/>
                <w:bCs/>
                <w:sz w:val="20"/>
                <w:szCs w:val="20"/>
              </w:rPr>
              <w:t>0.</w:t>
            </w:r>
            <w:r w:rsidR="00CE2F7C" w:rsidRPr="00D5705D">
              <w:rPr>
                <w:b/>
                <w:bCs/>
                <w:sz w:val="20"/>
                <w:szCs w:val="20"/>
              </w:rPr>
              <w:t>63</w:t>
            </w:r>
          </w:p>
        </w:tc>
      </w:tr>
    </w:tbl>
    <w:p w14:paraId="793A6B66" w14:textId="52257849" w:rsidR="003506F1" w:rsidRPr="009C4DF6" w:rsidRDefault="003506F1" w:rsidP="003506F1">
      <w:pPr>
        <w:widowControl w:val="0"/>
        <w:tabs>
          <w:tab w:val="clear" w:pos="720"/>
        </w:tabs>
        <w:spacing w:after="0"/>
        <w:jc w:val="both"/>
        <w:rPr>
          <w:sz w:val="18"/>
          <w:szCs w:val="18"/>
        </w:rPr>
      </w:pPr>
      <w:proofErr w:type="spellStart"/>
      <w:r w:rsidRPr="009C4DF6">
        <w:rPr>
          <w:sz w:val="18"/>
          <w:szCs w:val="18"/>
        </w:rPr>
        <w:t>f.p.</w:t>
      </w:r>
      <w:proofErr w:type="spellEnd"/>
      <w:r w:rsidRPr="009C4DF6">
        <w:rPr>
          <w:sz w:val="18"/>
          <w:szCs w:val="18"/>
        </w:rPr>
        <w:t xml:space="preserve"> = formulated product; MoS = margin of safety; values shown </w:t>
      </w:r>
      <w:r w:rsidRPr="009C4DF6">
        <w:rPr>
          <w:b/>
          <w:bCs/>
          <w:sz w:val="18"/>
          <w:szCs w:val="18"/>
        </w:rPr>
        <w:t>in bold</w:t>
      </w:r>
      <w:r w:rsidRPr="009C4DF6">
        <w:rPr>
          <w:sz w:val="18"/>
          <w:szCs w:val="18"/>
        </w:rPr>
        <w:t xml:space="preserve"> fall below the margin of safety of 1.0</w:t>
      </w:r>
    </w:p>
    <w:p w14:paraId="693552DF" w14:textId="0107EEF7" w:rsidR="003506F1" w:rsidRPr="009C4DF6" w:rsidRDefault="003506F1" w:rsidP="005516A8">
      <w:pPr>
        <w:widowControl w:val="0"/>
        <w:tabs>
          <w:tab w:val="clear" w:pos="720"/>
        </w:tabs>
        <w:spacing w:after="0"/>
        <w:jc w:val="both"/>
        <w:rPr>
          <w:sz w:val="18"/>
          <w:szCs w:val="18"/>
        </w:rPr>
      </w:pPr>
      <w:r w:rsidRPr="009C4DF6">
        <w:rPr>
          <w:sz w:val="18"/>
          <w:szCs w:val="18"/>
          <w:vertAlign w:val="superscript"/>
        </w:rPr>
        <w:t>a</w:t>
      </w:r>
      <w:r w:rsidRPr="009C4DF6">
        <w:rPr>
          <w:sz w:val="18"/>
          <w:szCs w:val="18"/>
        </w:rPr>
        <w:t xml:space="preserve"> </w:t>
      </w:r>
      <w:r w:rsidR="005516A8" w:rsidRPr="009C4DF6">
        <w:rPr>
          <w:sz w:val="18"/>
          <w:szCs w:val="18"/>
        </w:rPr>
        <w:t xml:space="preserve">Calculated based on max. spore density </w:t>
      </w:r>
      <w:r w:rsidR="003E0019" w:rsidRPr="00D5705D">
        <w:rPr>
          <w:sz w:val="18"/>
          <w:szCs w:val="18"/>
        </w:rPr>
        <w:t>1.69</w:t>
      </w:r>
      <w:r w:rsidR="001B0BC8" w:rsidRPr="00D5705D">
        <w:rPr>
          <w:sz w:val="18"/>
          <w:szCs w:val="18"/>
        </w:rPr>
        <w:t xml:space="preserve"> </w:t>
      </w:r>
      <w:r w:rsidR="005516A8" w:rsidRPr="00D5705D">
        <w:rPr>
          <w:sz w:val="18"/>
          <w:szCs w:val="18"/>
        </w:rPr>
        <w:t>× 10</w:t>
      </w:r>
      <w:r w:rsidR="005516A8" w:rsidRPr="00D5705D">
        <w:rPr>
          <w:sz w:val="18"/>
          <w:szCs w:val="18"/>
          <w:vertAlign w:val="superscript"/>
        </w:rPr>
        <w:t>13</w:t>
      </w:r>
      <w:r w:rsidR="005516A8" w:rsidRPr="00D5705D">
        <w:rPr>
          <w:sz w:val="18"/>
          <w:szCs w:val="18"/>
        </w:rPr>
        <w:t xml:space="preserve"> CFU/L </w:t>
      </w:r>
      <w:proofErr w:type="spellStart"/>
      <w:r w:rsidR="005516A8" w:rsidRPr="00D5705D">
        <w:rPr>
          <w:sz w:val="18"/>
          <w:szCs w:val="18"/>
        </w:rPr>
        <w:t>f.p.</w:t>
      </w:r>
      <w:proofErr w:type="spellEnd"/>
      <w:r w:rsidR="005516A8" w:rsidRPr="00D5705D">
        <w:rPr>
          <w:sz w:val="18"/>
          <w:szCs w:val="18"/>
        </w:rPr>
        <w:t>,</w:t>
      </w:r>
      <w:r w:rsidR="005516A8" w:rsidRPr="009C4DF6">
        <w:rPr>
          <w:sz w:val="18"/>
          <w:szCs w:val="18"/>
        </w:rPr>
        <w:t xml:space="preserve"> yearly total dose application as one single application, and assuming no decline of </w:t>
      </w:r>
      <w:proofErr w:type="spellStart"/>
      <w:r w:rsidR="003A4CDF" w:rsidRPr="009C4DF6">
        <w:rPr>
          <w:i/>
          <w:sz w:val="18"/>
          <w:szCs w:val="18"/>
        </w:rPr>
        <w:t>Btk</w:t>
      </w:r>
      <w:proofErr w:type="spellEnd"/>
      <w:r w:rsidR="005516A8" w:rsidRPr="009C4DF6">
        <w:rPr>
          <w:sz w:val="18"/>
          <w:szCs w:val="18"/>
        </w:rPr>
        <w:t xml:space="preserve"> ABTS-351 as worst-case scenario in line with Part B Section 5 (Environmental Fate).</w:t>
      </w:r>
    </w:p>
    <w:p w14:paraId="39005EB5" w14:textId="0F41D593" w:rsidR="005516A8" w:rsidRPr="00D5705D" w:rsidRDefault="005516A8" w:rsidP="005516A8">
      <w:pPr>
        <w:widowControl w:val="0"/>
        <w:tabs>
          <w:tab w:val="clear" w:pos="720"/>
        </w:tabs>
        <w:spacing w:after="0"/>
        <w:jc w:val="both"/>
        <w:rPr>
          <w:sz w:val="18"/>
          <w:szCs w:val="18"/>
        </w:rPr>
      </w:pPr>
    </w:p>
    <w:p w14:paraId="6BAB32A7" w14:textId="77777777" w:rsidR="005516A8" w:rsidRPr="009100FC" w:rsidRDefault="005516A8" w:rsidP="005516A8">
      <w:pPr>
        <w:widowControl w:val="0"/>
        <w:tabs>
          <w:tab w:val="clear" w:pos="720"/>
        </w:tabs>
        <w:spacing w:after="0"/>
        <w:jc w:val="both"/>
        <w:rPr>
          <w:sz w:val="18"/>
          <w:szCs w:val="18"/>
          <w:highlight w:val="cyan"/>
        </w:rPr>
      </w:pPr>
    </w:p>
    <w:p w14:paraId="48845283" w14:textId="77777777" w:rsidR="00AB2908" w:rsidRPr="00E167A9" w:rsidRDefault="003506F1" w:rsidP="00AB2908">
      <w:pPr>
        <w:widowControl w:val="0"/>
        <w:spacing w:after="0"/>
        <w:jc w:val="both"/>
        <w:rPr>
          <w:sz w:val="22"/>
          <w:szCs w:val="22"/>
        </w:rPr>
      </w:pPr>
      <w:bookmarkStart w:id="137" w:name="_Hlk122682090"/>
      <w:r w:rsidRPr="00251A4B">
        <w:rPr>
          <w:sz w:val="22"/>
          <w:szCs w:val="22"/>
          <w:lang w:val="en-US"/>
        </w:rPr>
        <w:t xml:space="preserve">The </w:t>
      </w:r>
      <w:r w:rsidR="005516A8" w:rsidRPr="00251A4B">
        <w:rPr>
          <w:sz w:val="22"/>
          <w:szCs w:val="22"/>
          <w:lang w:val="en-US"/>
        </w:rPr>
        <w:t xml:space="preserve">quantitative </w:t>
      </w:r>
      <w:r w:rsidRPr="00251A4B">
        <w:rPr>
          <w:sz w:val="22"/>
          <w:szCs w:val="22"/>
          <w:lang w:val="en-US"/>
        </w:rPr>
        <w:t xml:space="preserve">risk assessment above </w:t>
      </w:r>
      <w:r w:rsidR="005516A8" w:rsidRPr="00251A4B">
        <w:rPr>
          <w:sz w:val="22"/>
          <w:szCs w:val="22"/>
          <w:lang w:val="en-US"/>
        </w:rPr>
        <w:t xml:space="preserve">results in a </w:t>
      </w:r>
      <w:r w:rsidR="00F72D11">
        <w:rPr>
          <w:sz w:val="22"/>
          <w:szCs w:val="22"/>
          <w:lang w:val="en-US"/>
        </w:rPr>
        <w:t xml:space="preserve">risk quotient </w:t>
      </w:r>
      <w:r w:rsidRPr="00C828CC">
        <w:rPr>
          <w:sz w:val="22"/>
          <w:szCs w:val="22"/>
          <w:lang w:val="en-US"/>
        </w:rPr>
        <w:t>below 1.0</w:t>
      </w:r>
      <w:r w:rsidRPr="00251A4B">
        <w:rPr>
          <w:sz w:val="22"/>
          <w:szCs w:val="22"/>
          <w:lang w:val="en-US"/>
        </w:rPr>
        <w:t xml:space="preserve"> for </w:t>
      </w:r>
      <w:r w:rsidR="005516A8" w:rsidRPr="00251A4B">
        <w:rPr>
          <w:sz w:val="22"/>
          <w:szCs w:val="22"/>
          <w:lang w:val="en-US"/>
        </w:rPr>
        <w:t xml:space="preserve">application of </w:t>
      </w:r>
      <w:r w:rsidR="00251A4B" w:rsidRPr="00251A4B">
        <w:rPr>
          <w:sz w:val="22"/>
          <w:szCs w:val="22"/>
          <w:lang w:val="en-US"/>
        </w:rPr>
        <w:t>4</w:t>
      </w:r>
      <w:r w:rsidR="005516A8" w:rsidRPr="00251A4B">
        <w:rPr>
          <w:sz w:val="22"/>
          <w:szCs w:val="22"/>
          <w:lang w:val="en-US"/>
        </w:rPr>
        <w:t xml:space="preserve"> x </w:t>
      </w:r>
      <w:r w:rsidR="00251A4B" w:rsidRPr="00251A4B">
        <w:rPr>
          <w:sz w:val="22"/>
          <w:szCs w:val="22"/>
          <w:lang w:val="en-US"/>
        </w:rPr>
        <w:t>2.5</w:t>
      </w:r>
      <w:r w:rsidR="005516A8" w:rsidRPr="00251A4B">
        <w:rPr>
          <w:sz w:val="22"/>
          <w:szCs w:val="22"/>
          <w:lang w:val="en-US"/>
        </w:rPr>
        <w:t xml:space="preserve"> L Foray</w:t>
      </w:r>
      <w:r w:rsidR="005516A8" w:rsidRPr="00251A4B">
        <w:rPr>
          <w:sz w:val="22"/>
          <w:szCs w:val="22"/>
          <w:vertAlign w:val="superscript"/>
          <w:lang w:val="en-US"/>
        </w:rPr>
        <w:t>®</w:t>
      </w:r>
      <w:r w:rsidR="005516A8" w:rsidRPr="00251A4B">
        <w:rPr>
          <w:sz w:val="22"/>
          <w:szCs w:val="22"/>
          <w:lang w:val="en-US"/>
        </w:rPr>
        <w:t xml:space="preserve"> </w:t>
      </w:r>
      <w:r w:rsidR="001D5EF2" w:rsidRPr="00251A4B">
        <w:rPr>
          <w:sz w:val="22"/>
          <w:szCs w:val="22"/>
          <w:lang w:val="en-US"/>
        </w:rPr>
        <w:t>76</w:t>
      </w:r>
      <w:r w:rsidR="005516A8" w:rsidRPr="00251A4B">
        <w:rPr>
          <w:sz w:val="22"/>
          <w:szCs w:val="22"/>
          <w:lang w:val="en-US"/>
        </w:rPr>
        <w:t xml:space="preserve">B/ha </w:t>
      </w:r>
      <w:r w:rsidR="00AD0580" w:rsidRPr="00A95EF4">
        <w:rPr>
          <w:sz w:val="22"/>
          <w:szCs w:val="22"/>
        </w:rPr>
        <w:t>on deciduous and coniferous forest, pine trees, ornamental trees and shrubs or amenity areas (parks, gardens)</w:t>
      </w:r>
      <w:r w:rsidR="00AD0580" w:rsidRPr="00E90E49">
        <w:rPr>
          <w:sz w:val="22"/>
          <w:szCs w:val="22"/>
        </w:rPr>
        <w:t>.</w:t>
      </w:r>
      <w:r w:rsidR="00AD0580" w:rsidRPr="00E90E49">
        <w:rPr>
          <w:sz w:val="20"/>
          <w:szCs w:val="20"/>
        </w:rPr>
        <w:t xml:space="preserve"> </w:t>
      </w:r>
      <w:r w:rsidR="00F8197B" w:rsidRPr="00251A4B">
        <w:rPr>
          <w:sz w:val="22"/>
          <w:szCs w:val="22"/>
          <w:lang w:val="en-US"/>
        </w:rPr>
        <w:t xml:space="preserve">Currently, no appropriate guidance is available on the interpretation of ratios between relevant effect data and exposure estimates for MPCAs. </w:t>
      </w:r>
      <w:bookmarkStart w:id="138" w:name="_Hlk130390400"/>
      <w:r w:rsidRPr="00251A4B">
        <w:rPr>
          <w:sz w:val="22"/>
          <w:szCs w:val="22"/>
          <w:lang w:val="en-US"/>
        </w:rPr>
        <w:t>However, as the very conservative risk assessment is based on worst-case exposure estimates (</w:t>
      </w:r>
      <w:r w:rsidR="00715E90">
        <w:rPr>
          <w:sz w:val="22"/>
          <w:szCs w:val="22"/>
          <w:lang w:val="en-US"/>
        </w:rPr>
        <w:t>e.g.,</w:t>
      </w:r>
      <w:r w:rsidRPr="00251A4B">
        <w:rPr>
          <w:sz w:val="22"/>
          <w:szCs w:val="22"/>
          <w:lang w:val="en-US"/>
        </w:rPr>
        <w:t xml:space="preserve"> PED</w:t>
      </w:r>
      <w:r w:rsidRPr="00251A4B">
        <w:rPr>
          <w:sz w:val="22"/>
          <w:szCs w:val="22"/>
          <w:vertAlign w:val="subscript"/>
          <w:lang w:val="en-US"/>
        </w:rPr>
        <w:t>SOIL</w:t>
      </w:r>
      <w:r w:rsidRPr="00251A4B">
        <w:rPr>
          <w:sz w:val="22"/>
          <w:szCs w:val="22"/>
          <w:lang w:val="en-US"/>
        </w:rPr>
        <w:t xml:space="preserve"> was based on yearly total dose application as one single application assuming no decline of </w:t>
      </w:r>
      <w:proofErr w:type="spellStart"/>
      <w:r w:rsidR="003A4CDF" w:rsidRPr="003A4CDF">
        <w:rPr>
          <w:i/>
          <w:sz w:val="22"/>
          <w:szCs w:val="22"/>
          <w:lang w:val="en-US"/>
        </w:rPr>
        <w:t>Btk</w:t>
      </w:r>
      <w:proofErr w:type="spellEnd"/>
      <w:r w:rsidR="005516A8" w:rsidRPr="00251A4B">
        <w:rPr>
          <w:sz w:val="22"/>
          <w:szCs w:val="22"/>
          <w:lang w:val="en-US"/>
        </w:rPr>
        <w:t xml:space="preserve"> ABTS-351 </w:t>
      </w:r>
      <w:r w:rsidRPr="00251A4B">
        <w:rPr>
          <w:sz w:val="22"/>
          <w:szCs w:val="22"/>
          <w:lang w:val="en-US"/>
        </w:rPr>
        <w:t>in soil)</w:t>
      </w:r>
      <w:r w:rsidR="005516A8" w:rsidRPr="00251A4B">
        <w:rPr>
          <w:sz w:val="22"/>
          <w:szCs w:val="22"/>
          <w:lang w:val="en-US"/>
        </w:rPr>
        <w:t xml:space="preserve">, the </w:t>
      </w:r>
      <w:r w:rsidRPr="00251A4B">
        <w:rPr>
          <w:sz w:val="22"/>
          <w:szCs w:val="22"/>
          <w:lang w:val="en-US"/>
        </w:rPr>
        <w:t xml:space="preserve">calculated </w:t>
      </w:r>
      <w:r w:rsidR="00F72D11">
        <w:rPr>
          <w:sz w:val="22"/>
          <w:szCs w:val="22"/>
          <w:lang w:val="en-US"/>
        </w:rPr>
        <w:t xml:space="preserve">risk quotient </w:t>
      </w:r>
      <w:r w:rsidR="009E01C2" w:rsidRPr="00251A4B">
        <w:rPr>
          <w:sz w:val="22"/>
          <w:szCs w:val="22"/>
          <w:lang w:val="en-US"/>
        </w:rPr>
        <w:t>overestimat</w:t>
      </w:r>
      <w:r w:rsidR="009E01C2">
        <w:rPr>
          <w:sz w:val="22"/>
          <w:szCs w:val="22"/>
          <w:lang w:val="en-US"/>
        </w:rPr>
        <w:t>es</w:t>
      </w:r>
      <w:r w:rsidR="00F72D11">
        <w:rPr>
          <w:sz w:val="22"/>
          <w:szCs w:val="22"/>
          <w:lang w:val="en-US"/>
        </w:rPr>
        <w:t xml:space="preserve"> </w:t>
      </w:r>
      <w:r w:rsidRPr="00251A4B">
        <w:rPr>
          <w:sz w:val="22"/>
          <w:szCs w:val="22"/>
          <w:lang w:val="en-US"/>
        </w:rPr>
        <w:t xml:space="preserve">the potential risk from </w:t>
      </w:r>
      <w:proofErr w:type="spellStart"/>
      <w:r w:rsidR="003A4CDF" w:rsidRPr="003A4CDF">
        <w:rPr>
          <w:i/>
          <w:sz w:val="22"/>
          <w:szCs w:val="22"/>
          <w:lang w:val="en-US"/>
        </w:rPr>
        <w:t>Btk</w:t>
      </w:r>
      <w:proofErr w:type="spellEnd"/>
      <w:r w:rsidR="005516A8" w:rsidRPr="00251A4B">
        <w:rPr>
          <w:sz w:val="22"/>
          <w:szCs w:val="22"/>
          <w:lang w:val="en-US"/>
        </w:rPr>
        <w:t xml:space="preserve"> ABTS-351 </w:t>
      </w:r>
      <w:r w:rsidRPr="00251A4B">
        <w:rPr>
          <w:sz w:val="22"/>
          <w:szCs w:val="22"/>
          <w:lang w:val="en-US"/>
        </w:rPr>
        <w:t xml:space="preserve">to soil microorganisms. </w:t>
      </w:r>
      <w:r w:rsidR="005516A8" w:rsidRPr="00251A4B">
        <w:rPr>
          <w:sz w:val="22"/>
          <w:szCs w:val="22"/>
          <w:lang w:val="en-US"/>
        </w:rPr>
        <w:t xml:space="preserve">In addition, tests on adverse effects of MPCA on soil microflora activity are acknowledged to have limited relevance for risk assessment purposes, since (1) </w:t>
      </w:r>
      <w:r w:rsidR="00F8197B" w:rsidRPr="00251A4B">
        <w:rPr>
          <w:sz w:val="22"/>
          <w:szCs w:val="22"/>
          <w:lang w:val="en-US"/>
        </w:rPr>
        <w:t xml:space="preserve">result interpretation often is ambiguous as </w:t>
      </w:r>
      <w:r w:rsidR="005516A8" w:rsidRPr="00251A4B">
        <w:rPr>
          <w:sz w:val="22"/>
          <w:szCs w:val="22"/>
          <w:lang w:val="en-US"/>
        </w:rPr>
        <w:t xml:space="preserve">microorganisms may be affected by </w:t>
      </w:r>
      <w:r w:rsidR="00F8197B" w:rsidRPr="00251A4B">
        <w:rPr>
          <w:sz w:val="22"/>
          <w:szCs w:val="22"/>
          <w:lang w:val="en-US"/>
        </w:rPr>
        <w:t>various stressors</w:t>
      </w:r>
      <w:r w:rsidR="00C34069" w:rsidRPr="00251A4B">
        <w:rPr>
          <w:sz w:val="22"/>
          <w:szCs w:val="22"/>
          <w:lang w:val="en-US"/>
        </w:rPr>
        <w:t>,</w:t>
      </w:r>
      <w:r w:rsidR="00F8197B" w:rsidRPr="00251A4B">
        <w:rPr>
          <w:sz w:val="22"/>
          <w:szCs w:val="22"/>
          <w:lang w:val="en-US"/>
        </w:rPr>
        <w:t xml:space="preserve"> and </w:t>
      </w:r>
      <w:r w:rsidR="005516A8" w:rsidRPr="00251A4B">
        <w:rPr>
          <w:sz w:val="22"/>
          <w:szCs w:val="22"/>
          <w:lang w:val="en-US"/>
        </w:rPr>
        <w:t xml:space="preserve">(2) natural </w:t>
      </w:r>
      <w:r w:rsidR="00F8197B" w:rsidRPr="00251A4B">
        <w:rPr>
          <w:sz w:val="22"/>
          <w:szCs w:val="22"/>
          <w:lang w:val="en-US"/>
        </w:rPr>
        <w:t xml:space="preserve">microbial communities in soil are </w:t>
      </w:r>
      <w:r w:rsidR="005516A8" w:rsidRPr="00251A4B">
        <w:rPr>
          <w:sz w:val="22"/>
          <w:szCs w:val="22"/>
          <w:lang w:val="en-US"/>
        </w:rPr>
        <w:t>well adapted to their habitat</w:t>
      </w:r>
      <w:r w:rsidR="00F8197B" w:rsidRPr="00251A4B">
        <w:rPr>
          <w:sz w:val="22"/>
          <w:szCs w:val="22"/>
          <w:lang w:val="en-US"/>
        </w:rPr>
        <w:t xml:space="preserve">, show good resilience, and are able to recover even upon extreme decimation (details in </w:t>
      </w:r>
      <w:r w:rsidR="00776CE5">
        <w:rPr>
          <w:sz w:val="22"/>
          <w:szCs w:val="22"/>
          <w:lang w:val="en-US"/>
        </w:rPr>
        <w:t>RAR, 2020</w:t>
      </w:r>
      <w:r w:rsidR="00593807" w:rsidRPr="00251A4B">
        <w:rPr>
          <w:sz w:val="22"/>
          <w:szCs w:val="22"/>
          <w:lang w:val="en-US"/>
        </w:rPr>
        <w:t xml:space="preserve"> Vol. 3 B.9</w:t>
      </w:r>
      <w:r w:rsidR="00F8197B" w:rsidRPr="00251A4B">
        <w:rPr>
          <w:sz w:val="22"/>
          <w:szCs w:val="22"/>
          <w:lang w:val="en-US"/>
        </w:rPr>
        <w:t>).</w:t>
      </w:r>
      <w:r w:rsidR="00C34069" w:rsidRPr="00251A4B">
        <w:rPr>
          <w:sz w:val="22"/>
          <w:szCs w:val="22"/>
          <w:lang w:val="en-US"/>
        </w:rPr>
        <w:t xml:space="preserve"> Furthermore, </w:t>
      </w:r>
      <w:proofErr w:type="spellStart"/>
      <w:r w:rsidR="003A4CDF" w:rsidRPr="003A4CDF">
        <w:rPr>
          <w:i/>
          <w:sz w:val="22"/>
          <w:szCs w:val="22"/>
          <w:lang w:val="en-US"/>
        </w:rPr>
        <w:t>Btk</w:t>
      </w:r>
      <w:proofErr w:type="spellEnd"/>
      <w:r w:rsidR="00C34069" w:rsidRPr="00251A4B">
        <w:rPr>
          <w:sz w:val="22"/>
          <w:szCs w:val="22"/>
          <w:lang w:val="en-US"/>
        </w:rPr>
        <w:t xml:space="preserve"> ABTS-351 </w:t>
      </w:r>
      <w:r w:rsidRPr="00251A4B">
        <w:rPr>
          <w:sz w:val="22"/>
          <w:szCs w:val="22"/>
          <w:lang w:val="en-US"/>
        </w:rPr>
        <w:t>is considered a</w:t>
      </w:r>
      <w:r w:rsidR="008035C1">
        <w:rPr>
          <w:sz w:val="22"/>
          <w:szCs w:val="22"/>
          <w:lang w:val="en-US"/>
        </w:rPr>
        <w:t>n</w:t>
      </w:r>
      <w:r w:rsidRPr="00251A4B">
        <w:rPr>
          <w:sz w:val="22"/>
          <w:szCs w:val="22"/>
          <w:lang w:val="en-US"/>
        </w:rPr>
        <w:t xml:space="preserve"> ubiquitous soilborne microorganism that is not expected to accumulate to high levels in soil following application of </w:t>
      </w:r>
      <w:r w:rsidR="00C34069" w:rsidRPr="00251A4B">
        <w:rPr>
          <w:sz w:val="22"/>
          <w:szCs w:val="22"/>
          <w:lang w:val="en-US"/>
        </w:rPr>
        <w:t>Foray</w:t>
      </w:r>
      <w:r w:rsidR="00C34069" w:rsidRPr="00251A4B">
        <w:rPr>
          <w:sz w:val="22"/>
          <w:szCs w:val="22"/>
          <w:vertAlign w:val="superscript"/>
          <w:lang w:val="en-US"/>
        </w:rPr>
        <w:t>®</w:t>
      </w:r>
      <w:r w:rsidR="00C34069" w:rsidRPr="00251A4B">
        <w:rPr>
          <w:sz w:val="22"/>
          <w:szCs w:val="22"/>
          <w:lang w:val="en-US"/>
        </w:rPr>
        <w:t xml:space="preserve"> </w:t>
      </w:r>
      <w:r w:rsidR="001D5EF2" w:rsidRPr="00251A4B">
        <w:rPr>
          <w:sz w:val="22"/>
          <w:szCs w:val="22"/>
          <w:lang w:val="en-US"/>
        </w:rPr>
        <w:t>76</w:t>
      </w:r>
      <w:r w:rsidR="00C34069" w:rsidRPr="00251A4B">
        <w:rPr>
          <w:sz w:val="22"/>
          <w:szCs w:val="22"/>
          <w:lang w:val="en-US"/>
        </w:rPr>
        <w:t xml:space="preserve">B </w:t>
      </w:r>
      <w:r w:rsidRPr="00251A4B">
        <w:rPr>
          <w:sz w:val="22"/>
          <w:szCs w:val="22"/>
          <w:lang w:val="en-US"/>
        </w:rPr>
        <w:t>(</w:t>
      </w:r>
      <w:r w:rsidR="00C34069" w:rsidRPr="00251A4B">
        <w:rPr>
          <w:sz w:val="22"/>
          <w:szCs w:val="22"/>
          <w:lang w:val="en-US"/>
        </w:rPr>
        <w:t xml:space="preserve">details in Part B Section 5). Therefore, the risk from </w:t>
      </w:r>
      <w:proofErr w:type="spellStart"/>
      <w:r w:rsidR="003A4CDF" w:rsidRPr="003A4CDF">
        <w:rPr>
          <w:i/>
          <w:sz w:val="22"/>
          <w:szCs w:val="22"/>
          <w:lang w:val="en-US"/>
        </w:rPr>
        <w:t>Btk</w:t>
      </w:r>
      <w:proofErr w:type="spellEnd"/>
      <w:r w:rsidR="00C34069" w:rsidRPr="00251A4B">
        <w:rPr>
          <w:sz w:val="22"/>
          <w:szCs w:val="22"/>
          <w:lang w:val="en-US"/>
        </w:rPr>
        <w:t xml:space="preserve"> ABTS-351</w:t>
      </w:r>
      <w:r w:rsidRPr="00251A4B">
        <w:rPr>
          <w:sz w:val="22"/>
          <w:szCs w:val="22"/>
          <w:lang w:val="en-US"/>
        </w:rPr>
        <w:t xml:space="preserve"> to microorganisms following application of </w:t>
      </w:r>
      <w:r w:rsidR="00C34069" w:rsidRPr="00251A4B">
        <w:rPr>
          <w:sz w:val="22"/>
          <w:szCs w:val="22"/>
          <w:lang w:val="en-US"/>
        </w:rPr>
        <w:t>Foray</w:t>
      </w:r>
      <w:r w:rsidR="00C34069" w:rsidRPr="00251A4B">
        <w:rPr>
          <w:sz w:val="22"/>
          <w:szCs w:val="22"/>
          <w:vertAlign w:val="superscript"/>
          <w:lang w:val="en-US"/>
        </w:rPr>
        <w:t>®</w:t>
      </w:r>
      <w:r w:rsidR="00C34069" w:rsidRPr="00251A4B">
        <w:rPr>
          <w:sz w:val="22"/>
          <w:szCs w:val="22"/>
          <w:lang w:val="en-US"/>
        </w:rPr>
        <w:t xml:space="preserve"> </w:t>
      </w:r>
      <w:r w:rsidR="001D5EF2" w:rsidRPr="00251A4B">
        <w:rPr>
          <w:sz w:val="22"/>
          <w:szCs w:val="22"/>
          <w:lang w:val="en-US"/>
        </w:rPr>
        <w:t>76</w:t>
      </w:r>
      <w:r w:rsidR="00C34069" w:rsidRPr="00251A4B">
        <w:rPr>
          <w:sz w:val="22"/>
          <w:szCs w:val="22"/>
          <w:lang w:val="en-US"/>
        </w:rPr>
        <w:t xml:space="preserve">B can be </w:t>
      </w:r>
      <w:r w:rsidRPr="00251A4B">
        <w:rPr>
          <w:sz w:val="22"/>
          <w:szCs w:val="22"/>
          <w:lang w:val="en-US"/>
        </w:rPr>
        <w:t>considered low</w:t>
      </w:r>
      <w:r w:rsidR="00C34069" w:rsidRPr="00251A4B">
        <w:rPr>
          <w:sz w:val="22"/>
          <w:szCs w:val="22"/>
          <w:lang w:val="en-US"/>
        </w:rPr>
        <w:t xml:space="preserve">, </w:t>
      </w:r>
      <w:bookmarkEnd w:id="137"/>
      <w:bookmarkEnd w:id="138"/>
      <w:r w:rsidR="00AB2908" w:rsidRPr="00E167A9">
        <w:rPr>
          <w:sz w:val="22"/>
          <w:szCs w:val="22"/>
        </w:rPr>
        <w:t xml:space="preserve">can be considered low despite the risk quotient </w:t>
      </w:r>
      <w:r w:rsidR="00AB2908" w:rsidRPr="00D5740B">
        <w:rPr>
          <w:sz w:val="22"/>
          <w:szCs w:val="22"/>
        </w:rPr>
        <w:t>being below 1.0.</w:t>
      </w:r>
    </w:p>
    <w:p w14:paraId="361DAC96" w14:textId="175E3938" w:rsidR="003506F1" w:rsidRPr="00AB2908" w:rsidRDefault="003506F1" w:rsidP="00AB2908">
      <w:pPr>
        <w:widowControl w:val="0"/>
        <w:spacing w:after="0"/>
        <w:jc w:val="both"/>
        <w:rPr>
          <w:b/>
          <w:bCs/>
          <w:color w:val="000000" w:themeColor="text1"/>
          <w:sz w:val="22"/>
          <w:szCs w:val="22"/>
          <w:highlight w:val="cyan"/>
          <w:lang w:eastAsia="fr-BE"/>
        </w:rPr>
      </w:pPr>
    </w:p>
    <w:p w14:paraId="2B72CDDC" w14:textId="054440A0" w:rsidR="003506F1" w:rsidRPr="00251A4B" w:rsidRDefault="003506F1" w:rsidP="003506F1">
      <w:pPr>
        <w:spacing w:after="120"/>
        <w:jc w:val="both"/>
        <w:rPr>
          <w:b/>
          <w:bCs/>
          <w:color w:val="000000" w:themeColor="text1"/>
          <w:sz w:val="22"/>
          <w:szCs w:val="22"/>
          <w:lang w:val="en-US" w:eastAsia="fr-BE"/>
        </w:rPr>
      </w:pPr>
      <w:r w:rsidRPr="00251A4B">
        <w:rPr>
          <w:b/>
          <w:bCs/>
          <w:color w:val="000000" w:themeColor="text1"/>
          <w:sz w:val="22"/>
          <w:szCs w:val="22"/>
          <w:lang w:val="en-US" w:eastAsia="fr-BE"/>
        </w:rPr>
        <w:t xml:space="preserve">Infectivity and pathogenicity of </w:t>
      </w:r>
      <w:proofErr w:type="spellStart"/>
      <w:r w:rsidR="003A4CDF" w:rsidRPr="003A4CDF">
        <w:rPr>
          <w:b/>
          <w:bCs/>
          <w:i/>
          <w:color w:val="000000" w:themeColor="text1"/>
          <w:sz w:val="22"/>
          <w:szCs w:val="22"/>
          <w:lang w:val="en-US" w:eastAsia="fr-BE"/>
        </w:rPr>
        <w:t>Btk</w:t>
      </w:r>
      <w:proofErr w:type="spellEnd"/>
      <w:r w:rsidR="00C34069" w:rsidRPr="00251A4B">
        <w:rPr>
          <w:b/>
          <w:bCs/>
          <w:color w:val="000000" w:themeColor="text1"/>
          <w:sz w:val="22"/>
          <w:szCs w:val="22"/>
          <w:lang w:val="en-US" w:eastAsia="fr-BE"/>
        </w:rPr>
        <w:t xml:space="preserve"> ABTS-351</w:t>
      </w:r>
      <w:r w:rsidRPr="00251A4B">
        <w:rPr>
          <w:b/>
          <w:bCs/>
          <w:color w:val="000000" w:themeColor="text1"/>
          <w:sz w:val="22"/>
          <w:szCs w:val="22"/>
          <w:lang w:val="en-US" w:eastAsia="fr-BE"/>
        </w:rPr>
        <w:t xml:space="preserve"> in </w:t>
      </w:r>
      <w:r w:rsidR="00531F9D" w:rsidRPr="00251A4B">
        <w:rPr>
          <w:b/>
          <w:bCs/>
          <w:color w:val="000000" w:themeColor="text1"/>
          <w:sz w:val="22"/>
          <w:szCs w:val="22"/>
          <w:lang w:val="en-US" w:eastAsia="fr-BE"/>
        </w:rPr>
        <w:t xml:space="preserve">soil </w:t>
      </w:r>
      <w:r w:rsidRPr="00251A4B">
        <w:rPr>
          <w:b/>
          <w:bCs/>
          <w:color w:val="000000" w:themeColor="text1"/>
          <w:sz w:val="22"/>
          <w:szCs w:val="22"/>
          <w:lang w:val="en-US" w:eastAsia="fr-BE"/>
        </w:rPr>
        <w:t>microorganisms</w:t>
      </w:r>
    </w:p>
    <w:p w14:paraId="262BD1C7" w14:textId="3410EE09" w:rsidR="003506F1" w:rsidRPr="00251A4B" w:rsidRDefault="003506F1" w:rsidP="003506F1">
      <w:pPr>
        <w:tabs>
          <w:tab w:val="clear" w:pos="720"/>
        </w:tabs>
        <w:spacing w:after="0"/>
        <w:jc w:val="both"/>
        <w:rPr>
          <w:color w:val="000000" w:themeColor="text1"/>
          <w:sz w:val="22"/>
          <w:szCs w:val="22"/>
          <w:lang w:val="en-US" w:eastAsia="fr-BE"/>
        </w:rPr>
      </w:pPr>
      <w:r w:rsidRPr="00251A4B">
        <w:rPr>
          <w:color w:val="000000" w:themeColor="text1"/>
          <w:sz w:val="22"/>
          <w:szCs w:val="22"/>
          <w:lang w:val="en-US" w:eastAsia="fr-BE"/>
        </w:rPr>
        <w:t>The concept of infectivity and pathogenicity of microorganisms in non-target organisms is not applicable to non-target microorganisms.</w:t>
      </w:r>
      <w:r w:rsidR="00C34069" w:rsidRPr="00251A4B">
        <w:rPr>
          <w:color w:val="000000" w:themeColor="text1"/>
          <w:sz w:val="22"/>
          <w:szCs w:val="22"/>
          <w:lang w:val="en-US" w:eastAsia="fr-BE"/>
        </w:rPr>
        <w:t xml:space="preserve"> For this reason, adverse effects of MPCAs on soil microflora do not need to be further considered according to new data requirements set out in Commission Regulation</w:t>
      </w:r>
      <w:r w:rsidR="00A21AEC" w:rsidRPr="00251A4B">
        <w:rPr>
          <w:color w:val="000000" w:themeColor="text1"/>
          <w:sz w:val="22"/>
          <w:szCs w:val="22"/>
          <w:lang w:val="en-US" w:eastAsia="fr-BE"/>
        </w:rPr>
        <w:t>s</w:t>
      </w:r>
      <w:r w:rsidR="00C34069" w:rsidRPr="00251A4B">
        <w:rPr>
          <w:color w:val="000000" w:themeColor="text1"/>
          <w:sz w:val="22"/>
          <w:szCs w:val="22"/>
          <w:lang w:val="en-US" w:eastAsia="fr-BE"/>
        </w:rPr>
        <w:t xml:space="preserve"> (EU) 2022/1439</w:t>
      </w:r>
      <w:r w:rsidR="00A21AEC" w:rsidRPr="00251A4B">
        <w:rPr>
          <w:color w:val="000000" w:themeColor="text1"/>
          <w:sz w:val="22"/>
          <w:szCs w:val="22"/>
          <w:lang w:val="en-US" w:eastAsia="fr-BE"/>
        </w:rPr>
        <w:t xml:space="preserve"> and </w:t>
      </w:r>
      <w:r w:rsidR="00C34069" w:rsidRPr="00251A4B">
        <w:rPr>
          <w:color w:val="000000" w:themeColor="text1"/>
          <w:sz w:val="22"/>
          <w:szCs w:val="22"/>
          <w:lang w:val="en-US" w:eastAsia="fr-BE"/>
        </w:rPr>
        <w:t>2022/1440.</w:t>
      </w:r>
    </w:p>
    <w:p w14:paraId="27665E92" w14:textId="77777777" w:rsidR="003506F1" w:rsidRPr="009100FC" w:rsidRDefault="003506F1" w:rsidP="003506F1">
      <w:pPr>
        <w:tabs>
          <w:tab w:val="clear" w:pos="720"/>
        </w:tabs>
        <w:spacing w:after="0"/>
        <w:jc w:val="both"/>
        <w:rPr>
          <w:b/>
          <w:bCs/>
          <w:color w:val="000000" w:themeColor="text1"/>
          <w:sz w:val="22"/>
          <w:szCs w:val="22"/>
          <w:highlight w:val="cyan"/>
          <w:lang w:val="en-US" w:eastAsia="fr-BE"/>
        </w:rPr>
      </w:pPr>
    </w:p>
    <w:p w14:paraId="1D46D3EB" w14:textId="30794D6B" w:rsidR="003506F1" w:rsidRPr="00251A4B" w:rsidRDefault="003506F1" w:rsidP="003506F1">
      <w:pPr>
        <w:spacing w:after="120"/>
        <w:jc w:val="both"/>
      </w:pPr>
      <w:r w:rsidRPr="00251A4B">
        <w:rPr>
          <w:b/>
          <w:bCs/>
          <w:color w:val="000000" w:themeColor="text1"/>
          <w:sz w:val="22"/>
          <w:szCs w:val="22"/>
          <w:lang w:val="en-US" w:eastAsia="fr-BE"/>
        </w:rPr>
        <w:t xml:space="preserve">Risk posed by toxins/metabolites from </w:t>
      </w:r>
      <w:proofErr w:type="spellStart"/>
      <w:r w:rsidR="003A4CDF" w:rsidRPr="003A4CDF">
        <w:rPr>
          <w:b/>
          <w:bCs/>
          <w:i/>
          <w:color w:val="000000" w:themeColor="text1"/>
          <w:sz w:val="22"/>
          <w:szCs w:val="22"/>
          <w:lang w:val="en-US" w:eastAsia="fr-BE"/>
        </w:rPr>
        <w:t>Btk</w:t>
      </w:r>
      <w:proofErr w:type="spellEnd"/>
      <w:r w:rsidR="00A21AEC" w:rsidRPr="00251A4B">
        <w:rPr>
          <w:b/>
          <w:bCs/>
          <w:color w:val="000000" w:themeColor="text1"/>
          <w:sz w:val="22"/>
          <w:szCs w:val="22"/>
          <w:lang w:val="en-US" w:eastAsia="fr-BE"/>
        </w:rPr>
        <w:t xml:space="preserve"> ABTS-351</w:t>
      </w:r>
      <w:r w:rsidRPr="00251A4B">
        <w:rPr>
          <w:b/>
          <w:bCs/>
          <w:color w:val="000000" w:themeColor="text1"/>
          <w:sz w:val="22"/>
          <w:szCs w:val="22"/>
          <w:lang w:val="en-US" w:eastAsia="fr-BE"/>
        </w:rPr>
        <w:t xml:space="preserve"> to </w:t>
      </w:r>
      <w:r w:rsidR="00531F9D" w:rsidRPr="00251A4B">
        <w:rPr>
          <w:b/>
          <w:bCs/>
          <w:color w:val="000000" w:themeColor="text1"/>
          <w:sz w:val="22"/>
          <w:szCs w:val="22"/>
          <w:lang w:val="en-US" w:eastAsia="fr-BE"/>
        </w:rPr>
        <w:t xml:space="preserve">soil </w:t>
      </w:r>
      <w:r w:rsidRPr="00251A4B">
        <w:rPr>
          <w:b/>
          <w:bCs/>
          <w:color w:val="000000" w:themeColor="text1"/>
          <w:sz w:val="22"/>
          <w:szCs w:val="22"/>
          <w:lang w:val="en-US" w:eastAsia="fr-BE"/>
        </w:rPr>
        <w:t>microorganisms</w:t>
      </w:r>
    </w:p>
    <w:p w14:paraId="6FF16DAE" w14:textId="6D52899F" w:rsidR="00A21AEC" w:rsidRPr="00251A4B" w:rsidRDefault="003506F1" w:rsidP="00A21AEC">
      <w:pPr>
        <w:spacing w:after="0"/>
        <w:jc w:val="both"/>
        <w:rPr>
          <w:color w:val="000000" w:themeColor="text1"/>
          <w:sz w:val="22"/>
          <w:szCs w:val="22"/>
          <w:lang w:val="en-US" w:eastAsia="fr-BE"/>
        </w:rPr>
      </w:pPr>
      <w:r w:rsidRPr="00251A4B">
        <w:rPr>
          <w:sz w:val="22"/>
          <w:szCs w:val="22"/>
          <w:lang w:val="en-US"/>
        </w:rPr>
        <w:t xml:space="preserve">No laboratory studies are available which specifically characterized the toxicity of relevant </w:t>
      </w:r>
      <w:proofErr w:type="spellStart"/>
      <w:r w:rsidRPr="00251A4B">
        <w:rPr>
          <w:sz w:val="22"/>
          <w:szCs w:val="22"/>
          <w:lang w:val="en-US"/>
        </w:rPr>
        <w:t>CryP</w:t>
      </w:r>
      <w:proofErr w:type="spellEnd"/>
      <w:r w:rsidRPr="00251A4B">
        <w:rPr>
          <w:sz w:val="22"/>
          <w:szCs w:val="22"/>
          <w:lang w:val="en-US"/>
        </w:rPr>
        <w:t xml:space="preserve"> to microorganisms. However, </w:t>
      </w:r>
      <w:proofErr w:type="spellStart"/>
      <w:r w:rsidR="003A4CDF" w:rsidRPr="003A4CDF">
        <w:rPr>
          <w:i/>
          <w:sz w:val="22"/>
          <w:szCs w:val="22"/>
          <w:lang w:val="en-US"/>
        </w:rPr>
        <w:t>Btk</w:t>
      </w:r>
      <w:proofErr w:type="spellEnd"/>
      <w:r w:rsidR="00531F9D" w:rsidRPr="00251A4B">
        <w:rPr>
          <w:sz w:val="22"/>
          <w:szCs w:val="22"/>
          <w:lang w:val="en-US"/>
        </w:rPr>
        <w:t xml:space="preserve"> ABTS-351 </w:t>
      </w:r>
      <w:r w:rsidRPr="00251A4B">
        <w:rPr>
          <w:sz w:val="22"/>
          <w:szCs w:val="22"/>
          <w:lang w:val="en-US"/>
        </w:rPr>
        <w:t>is a</w:t>
      </w:r>
      <w:r w:rsidR="00FA5A30" w:rsidRPr="00251A4B">
        <w:rPr>
          <w:sz w:val="22"/>
          <w:szCs w:val="22"/>
          <w:lang w:val="en-US"/>
        </w:rPr>
        <w:t>n</w:t>
      </w:r>
      <w:r w:rsidRPr="00251A4B">
        <w:rPr>
          <w:sz w:val="22"/>
          <w:szCs w:val="22"/>
          <w:lang w:val="en-US"/>
        </w:rPr>
        <w:t xml:space="preserve"> ubiquitous soilborne microorganism that is not expected to accumulate to high levels in soil following application of </w:t>
      </w:r>
      <w:r w:rsidR="00531F9D" w:rsidRPr="00251A4B">
        <w:rPr>
          <w:sz w:val="22"/>
          <w:szCs w:val="22"/>
          <w:lang w:val="en-US"/>
        </w:rPr>
        <w:t>Foray</w:t>
      </w:r>
      <w:r w:rsidR="00531F9D" w:rsidRPr="00251A4B">
        <w:rPr>
          <w:sz w:val="22"/>
          <w:szCs w:val="22"/>
          <w:vertAlign w:val="superscript"/>
          <w:lang w:val="en-US"/>
        </w:rPr>
        <w:t>®</w:t>
      </w:r>
      <w:r w:rsidR="00531F9D" w:rsidRPr="00251A4B">
        <w:rPr>
          <w:sz w:val="22"/>
          <w:szCs w:val="22"/>
          <w:lang w:val="en-US"/>
        </w:rPr>
        <w:t xml:space="preserve"> </w:t>
      </w:r>
      <w:r w:rsidR="001D5EF2" w:rsidRPr="00251A4B">
        <w:rPr>
          <w:sz w:val="22"/>
          <w:szCs w:val="22"/>
          <w:lang w:val="en-US"/>
        </w:rPr>
        <w:t>76</w:t>
      </w:r>
      <w:r w:rsidR="00531F9D" w:rsidRPr="00251A4B">
        <w:rPr>
          <w:sz w:val="22"/>
          <w:szCs w:val="22"/>
          <w:lang w:val="en-US"/>
        </w:rPr>
        <w:t xml:space="preserve">B (details in Part B Section 5). </w:t>
      </w:r>
      <w:r w:rsidRPr="00251A4B">
        <w:rPr>
          <w:sz w:val="22"/>
          <w:szCs w:val="22"/>
        </w:rPr>
        <w:lastRenderedPageBreak/>
        <w:t xml:space="preserve">Likewise, </w:t>
      </w:r>
      <w:proofErr w:type="spellStart"/>
      <w:r w:rsidRPr="00251A4B">
        <w:rPr>
          <w:sz w:val="22"/>
          <w:szCs w:val="22"/>
        </w:rPr>
        <w:t>CryP</w:t>
      </w:r>
      <w:proofErr w:type="spellEnd"/>
      <w:r w:rsidRPr="00251A4B">
        <w:rPr>
          <w:sz w:val="22"/>
          <w:szCs w:val="22"/>
        </w:rPr>
        <w:t xml:space="preserve"> are unlikely to persist or accumulate </w:t>
      </w:r>
      <w:r w:rsidR="00BD4565" w:rsidRPr="00251A4B">
        <w:rPr>
          <w:sz w:val="22"/>
          <w:szCs w:val="22"/>
        </w:rPr>
        <w:t xml:space="preserve">in </w:t>
      </w:r>
      <w:r w:rsidRPr="00251A4B">
        <w:rPr>
          <w:sz w:val="22"/>
          <w:szCs w:val="22"/>
        </w:rPr>
        <w:t>soil</w:t>
      </w:r>
      <w:r w:rsidR="00531F9D" w:rsidRPr="00251A4B">
        <w:rPr>
          <w:sz w:val="22"/>
          <w:szCs w:val="22"/>
        </w:rPr>
        <w:t xml:space="preserve"> (details in Part B Section 5). </w:t>
      </w:r>
      <w:r w:rsidRPr="00251A4B">
        <w:rPr>
          <w:color w:val="000000" w:themeColor="text1"/>
          <w:sz w:val="22"/>
          <w:szCs w:val="22"/>
          <w:lang w:val="en-US" w:eastAsia="fr-BE"/>
        </w:rPr>
        <w:t xml:space="preserve">In addition, a study is available from </w:t>
      </w:r>
      <w:proofErr w:type="spellStart"/>
      <w:r w:rsidRPr="00251A4B">
        <w:rPr>
          <w:color w:val="000000" w:themeColor="text1"/>
          <w:sz w:val="22"/>
          <w:szCs w:val="22"/>
          <w:lang w:val="en-US" w:eastAsia="fr-BE"/>
        </w:rPr>
        <w:t>Koskella</w:t>
      </w:r>
      <w:proofErr w:type="spellEnd"/>
      <w:r w:rsidRPr="00251A4B">
        <w:rPr>
          <w:color w:val="000000" w:themeColor="text1"/>
          <w:sz w:val="22"/>
          <w:szCs w:val="22"/>
          <w:lang w:val="en-US" w:eastAsia="fr-BE"/>
        </w:rPr>
        <w:t xml:space="preserve"> and Stotzky (2002</w:t>
      </w:r>
      <w:r w:rsidR="00EF37DC" w:rsidRPr="00251A4B">
        <w:rPr>
          <w:color w:val="000000" w:themeColor="text1"/>
          <w:sz w:val="22"/>
          <w:szCs w:val="22"/>
          <w:lang w:val="en-US" w:eastAsia="fr-BE"/>
        </w:rPr>
        <w:t xml:space="preserve">; details in </w:t>
      </w:r>
      <w:r w:rsidR="00776CE5">
        <w:rPr>
          <w:color w:val="000000" w:themeColor="text1"/>
          <w:sz w:val="22"/>
          <w:szCs w:val="22"/>
          <w:lang w:val="en-US" w:eastAsia="fr-BE"/>
        </w:rPr>
        <w:t>RAR, 2020</w:t>
      </w:r>
      <w:r w:rsidR="00593807" w:rsidRPr="00251A4B">
        <w:rPr>
          <w:color w:val="000000" w:themeColor="text1"/>
          <w:sz w:val="22"/>
          <w:szCs w:val="22"/>
          <w:lang w:val="en-US" w:eastAsia="fr-BE"/>
        </w:rPr>
        <w:t xml:space="preserve"> Vol. 3 B.9</w:t>
      </w:r>
      <w:r w:rsidR="00BD4565" w:rsidRPr="00251A4B">
        <w:rPr>
          <w:color w:val="000000" w:themeColor="text1"/>
          <w:sz w:val="22"/>
          <w:szCs w:val="22"/>
          <w:lang w:val="en-US" w:eastAsia="fr-BE"/>
        </w:rPr>
        <w:t xml:space="preserve">) </w:t>
      </w:r>
      <w:r w:rsidRPr="00251A4B">
        <w:rPr>
          <w:color w:val="000000" w:themeColor="text1"/>
          <w:sz w:val="22"/>
          <w:szCs w:val="22"/>
          <w:lang w:val="en-US" w:eastAsia="fr-BE"/>
        </w:rPr>
        <w:t xml:space="preserve">that showed that larvicidal toxins from </w:t>
      </w:r>
      <w:r w:rsidRPr="00251A4B">
        <w:rPr>
          <w:i/>
          <w:iCs/>
          <w:color w:val="000000" w:themeColor="text1"/>
          <w:sz w:val="22"/>
          <w:szCs w:val="22"/>
          <w:lang w:val="en-US" w:eastAsia="fr-BE"/>
        </w:rPr>
        <w:t>B. thuringiensis</w:t>
      </w:r>
      <w:r w:rsidRPr="00251A4B">
        <w:rPr>
          <w:color w:val="000000" w:themeColor="text1"/>
          <w:sz w:val="22"/>
          <w:szCs w:val="22"/>
          <w:lang w:val="en-US" w:eastAsia="fr-BE"/>
        </w:rPr>
        <w:t xml:space="preserve"> </w:t>
      </w:r>
      <w:proofErr w:type="spellStart"/>
      <w:r w:rsidRPr="00251A4B">
        <w:rPr>
          <w:color w:val="000000" w:themeColor="text1"/>
          <w:sz w:val="22"/>
          <w:szCs w:val="22"/>
          <w:lang w:val="en-US" w:eastAsia="fr-BE"/>
        </w:rPr>
        <w:t>subspp</w:t>
      </w:r>
      <w:proofErr w:type="spellEnd"/>
      <w:r w:rsidRPr="00251A4B">
        <w:rPr>
          <w:color w:val="000000" w:themeColor="text1"/>
          <w:sz w:val="22"/>
          <w:szCs w:val="22"/>
          <w:lang w:val="en-US" w:eastAsia="fr-BE"/>
        </w:rPr>
        <w:t xml:space="preserve">. </w:t>
      </w:r>
      <w:proofErr w:type="spellStart"/>
      <w:r w:rsidRPr="00251A4B">
        <w:rPr>
          <w:i/>
          <w:iCs/>
          <w:color w:val="000000" w:themeColor="text1"/>
          <w:sz w:val="22"/>
          <w:szCs w:val="22"/>
          <w:lang w:val="en-US" w:eastAsia="fr-BE"/>
        </w:rPr>
        <w:t>kurstaki</w:t>
      </w:r>
      <w:proofErr w:type="spellEnd"/>
      <w:r w:rsidRPr="00251A4B">
        <w:rPr>
          <w:color w:val="000000" w:themeColor="text1"/>
          <w:sz w:val="22"/>
          <w:szCs w:val="22"/>
          <w:lang w:val="en-US" w:eastAsia="fr-BE"/>
        </w:rPr>
        <w:t xml:space="preserve">, </w:t>
      </w:r>
      <w:proofErr w:type="spellStart"/>
      <w:r w:rsidRPr="00251A4B">
        <w:rPr>
          <w:i/>
          <w:iCs/>
          <w:color w:val="000000" w:themeColor="text1"/>
          <w:sz w:val="22"/>
          <w:szCs w:val="22"/>
          <w:lang w:val="en-US" w:eastAsia="fr-BE"/>
        </w:rPr>
        <w:t>morrisoni</w:t>
      </w:r>
      <w:proofErr w:type="spellEnd"/>
      <w:r w:rsidRPr="00251A4B">
        <w:rPr>
          <w:color w:val="000000" w:themeColor="text1"/>
          <w:sz w:val="22"/>
          <w:szCs w:val="22"/>
          <w:lang w:val="en-US" w:eastAsia="fr-BE"/>
        </w:rPr>
        <w:t xml:space="preserve">, and </w:t>
      </w:r>
      <w:proofErr w:type="spellStart"/>
      <w:r w:rsidRPr="00251A4B">
        <w:rPr>
          <w:i/>
          <w:iCs/>
          <w:color w:val="000000" w:themeColor="text1"/>
          <w:sz w:val="22"/>
          <w:szCs w:val="22"/>
          <w:lang w:val="en-US" w:eastAsia="fr-BE"/>
        </w:rPr>
        <w:t>israelensis</w:t>
      </w:r>
      <w:proofErr w:type="spellEnd"/>
      <w:r w:rsidRPr="00251A4B">
        <w:rPr>
          <w:color w:val="000000" w:themeColor="text1"/>
          <w:sz w:val="22"/>
          <w:szCs w:val="22"/>
          <w:lang w:val="en-US" w:eastAsia="fr-BE"/>
        </w:rPr>
        <w:t xml:space="preserve"> have no microbicidal activity on a variety of bacteria (8 Gram-negative, 5 Gram-positive and a cyanobacterium), fungi (2 Zygomycetes, 1 Actinomycete, 2 Deuteromycetes, and 2 yeasts), and algae (primarily green and diatoms) in pure and mixed culture. </w:t>
      </w:r>
      <w:r w:rsidR="00BD4565" w:rsidRPr="00251A4B">
        <w:rPr>
          <w:color w:val="000000" w:themeColor="text1"/>
          <w:sz w:val="22"/>
          <w:szCs w:val="22"/>
          <w:lang w:val="en-US" w:eastAsia="fr-BE"/>
        </w:rPr>
        <w:t xml:space="preserve">Moreover, information from open literature studies indicate that other native soil microorganisms utilize </w:t>
      </w:r>
      <w:r w:rsidR="00BD4565" w:rsidRPr="00251A4B">
        <w:rPr>
          <w:i/>
          <w:iCs/>
          <w:color w:val="000000" w:themeColor="text1"/>
          <w:sz w:val="22"/>
          <w:szCs w:val="22"/>
          <w:lang w:val="en-US" w:eastAsia="fr-BE"/>
        </w:rPr>
        <w:t>Bacillus thuringiensis</w:t>
      </w:r>
      <w:r w:rsidR="00BD4565" w:rsidRPr="00251A4B">
        <w:rPr>
          <w:color w:val="000000" w:themeColor="text1"/>
          <w:sz w:val="22"/>
          <w:szCs w:val="22"/>
          <w:lang w:val="en-US" w:eastAsia="fr-BE"/>
        </w:rPr>
        <w:t xml:space="preserve"> </w:t>
      </w:r>
      <w:proofErr w:type="spellStart"/>
      <w:r w:rsidR="00BD4565" w:rsidRPr="00251A4B">
        <w:rPr>
          <w:color w:val="000000" w:themeColor="text1"/>
          <w:sz w:val="22"/>
          <w:szCs w:val="22"/>
          <w:lang w:val="en-US" w:eastAsia="fr-BE"/>
        </w:rPr>
        <w:t>subspp</w:t>
      </w:r>
      <w:proofErr w:type="spellEnd"/>
      <w:r w:rsidR="00BD4565" w:rsidRPr="00251A4B">
        <w:rPr>
          <w:color w:val="000000" w:themeColor="text1"/>
          <w:sz w:val="22"/>
          <w:szCs w:val="22"/>
          <w:lang w:val="en-US" w:eastAsia="fr-BE"/>
        </w:rPr>
        <w:t xml:space="preserve">. </w:t>
      </w:r>
      <w:proofErr w:type="spellStart"/>
      <w:r w:rsidR="00BD4565" w:rsidRPr="00251A4B">
        <w:rPr>
          <w:i/>
          <w:color w:val="000000" w:themeColor="text1"/>
          <w:sz w:val="22"/>
          <w:szCs w:val="22"/>
          <w:lang w:val="en-US" w:eastAsia="fr-BE"/>
        </w:rPr>
        <w:t>kurstaki</w:t>
      </w:r>
      <w:proofErr w:type="spellEnd"/>
      <w:r w:rsidR="00BD4565" w:rsidRPr="00251A4B">
        <w:rPr>
          <w:color w:val="000000" w:themeColor="text1"/>
          <w:sz w:val="22"/>
          <w:szCs w:val="22"/>
          <w:lang w:val="en-US" w:eastAsia="fr-BE"/>
        </w:rPr>
        <w:t xml:space="preserve"> as a source of nutrition, and thus prevent growth of </w:t>
      </w:r>
      <w:r w:rsidR="00BD4565" w:rsidRPr="00251A4B">
        <w:rPr>
          <w:i/>
          <w:iCs/>
          <w:color w:val="000000" w:themeColor="text1"/>
          <w:sz w:val="22"/>
          <w:szCs w:val="22"/>
          <w:lang w:val="en-US" w:eastAsia="fr-BE"/>
        </w:rPr>
        <w:t>Bacillus thuringiensis</w:t>
      </w:r>
      <w:r w:rsidR="00BD4565" w:rsidRPr="00251A4B">
        <w:rPr>
          <w:color w:val="000000" w:themeColor="text1"/>
          <w:sz w:val="22"/>
          <w:szCs w:val="22"/>
          <w:lang w:val="en-US" w:eastAsia="fr-BE"/>
        </w:rPr>
        <w:t xml:space="preserve"> </w:t>
      </w:r>
      <w:proofErr w:type="spellStart"/>
      <w:r w:rsidR="00BD4565" w:rsidRPr="00251A4B">
        <w:rPr>
          <w:color w:val="000000" w:themeColor="text1"/>
          <w:sz w:val="22"/>
          <w:szCs w:val="22"/>
          <w:lang w:val="en-US" w:eastAsia="fr-BE"/>
        </w:rPr>
        <w:t>subspp</w:t>
      </w:r>
      <w:proofErr w:type="spellEnd"/>
      <w:r w:rsidR="00BD4565" w:rsidRPr="00251A4B">
        <w:rPr>
          <w:color w:val="000000" w:themeColor="text1"/>
          <w:sz w:val="22"/>
          <w:szCs w:val="22"/>
          <w:lang w:val="en-US" w:eastAsia="fr-BE"/>
        </w:rPr>
        <w:t xml:space="preserve">. </w:t>
      </w:r>
      <w:proofErr w:type="spellStart"/>
      <w:r w:rsidR="00BD4565" w:rsidRPr="00251A4B">
        <w:rPr>
          <w:i/>
          <w:color w:val="000000" w:themeColor="text1"/>
          <w:sz w:val="22"/>
          <w:szCs w:val="22"/>
          <w:lang w:val="en-US" w:eastAsia="fr-BE"/>
        </w:rPr>
        <w:t>kurstaki</w:t>
      </w:r>
      <w:proofErr w:type="spellEnd"/>
      <w:r w:rsidR="00BD4565" w:rsidRPr="00251A4B">
        <w:rPr>
          <w:color w:val="000000" w:themeColor="text1"/>
          <w:sz w:val="22"/>
          <w:szCs w:val="22"/>
          <w:lang w:val="en-US" w:eastAsia="fr-BE"/>
        </w:rPr>
        <w:t xml:space="preserve"> in soil (details in </w:t>
      </w:r>
      <w:r w:rsidR="00776CE5">
        <w:rPr>
          <w:color w:val="000000" w:themeColor="text1"/>
          <w:sz w:val="22"/>
          <w:szCs w:val="22"/>
          <w:lang w:val="en-US" w:eastAsia="fr-BE"/>
        </w:rPr>
        <w:t>RAR, 2020</w:t>
      </w:r>
      <w:r w:rsidR="00593807" w:rsidRPr="00251A4B">
        <w:rPr>
          <w:color w:val="000000" w:themeColor="text1"/>
          <w:sz w:val="22"/>
          <w:szCs w:val="22"/>
          <w:lang w:val="en-US" w:eastAsia="fr-BE"/>
        </w:rPr>
        <w:t xml:space="preserve"> Vol. 3 B.9</w:t>
      </w:r>
      <w:r w:rsidR="00BD4565" w:rsidRPr="00251A4B">
        <w:rPr>
          <w:color w:val="000000" w:themeColor="text1"/>
          <w:sz w:val="22"/>
          <w:szCs w:val="22"/>
          <w:lang w:val="en-US" w:eastAsia="fr-BE"/>
        </w:rPr>
        <w:t xml:space="preserve">). Therefore, the risk from </w:t>
      </w:r>
      <w:proofErr w:type="spellStart"/>
      <w:r w:rsidR="00BD4565" w:rsidRPr="00251A4B">
        <w:rPr>
          <w:color w:val="000000" w:themeColor="text1"/>
          <w:sz w:val="22"/>
          <w:szCs w:val="22"/>
          <w:lang w:val="en-US" w:eastAsia="fr-BE"/>
        </w:rPr>
        <w:t>CryP</w:t>
      </w:r>
      <w:proofErr w:type="spellEnd"/>
      <w:r w:rsidR="00BD4565" w:rsidRPr="00251A4B">
        <w:rPr>
          <w:color w:val="000000" w:themeColor="text1"/>
          <w:sz w:val="22"/>
          <w:szCs w:val="22"/>
          <w:lang w:val="en-US" w:eastAsia="fr-BE"/>
        </w:rPr>
        <w:t xml:space="preserve"> </w:t>
      </w:r>
      <w:r w:rsidRPr="00251A4B">
        <w:rPr>
          <w:color w:val="000000" w:themeColor="text1"/>
          <w:sz w:val="22"/>
          <w:szCs w:val="22"/>
          <w:lang w:val="en-US" w:eastAsia="fr-BE"/>
        </w:rPr>
        <w:t xml:space="preserve">to </w:t>
      </w:r>
      <w:r w:rsidR="00BD4565" w:rsidRPr="00251A4B">
        <w:rPr>
          <w:color w:val="000000" w:themeColor="text1"/>
          <w:sz w:val="22"/>
          <w:szCs w:val="22"/>
          <w:lang w:val="en-US" w:eastAsia="fr-BE"/>
        </w:rPr>
        <w:t xml:space="preserve">soil </w:t>
      </w:r>
      <w:r w:rsidRPr="00251A4B">
        <w:rPr>
          <w:color w:val="000000" w:themeColor="text1"/>
          <w:sz w:val="22"/>
          <w:szCs w:val="22"/>
          <w:lang w:val="en-US" w:eastAsia="fr-BE"/>
        </w:rPr>
        <w:t xml:space="preserve">microorganisms following the proposed uses of </w:t>
      </w:r>
      <w:r w:rsidR="00BD4565" w:rsidRPr="00251A4B">
        <w:rPr>
          <w:sz w:val="22"/>
          <w:szCs w:val="22"/>
          <w:lang w:val="en-US"/>
        </w:rPr>
        <w:t>Foray</w:t>
      </w:r>
      <w:r w:rsidR="00BD4565" w:rsidRPr="00251A4B">
        <w:rPr>
          <w:sz w:val="22"/>
          <w:szCs w:val="22"/>
          <w:vertAlign w:val="superscript"/>
          <w:lang w:val="en-US"/>
        </w:rPr>
        <w:t>®</w:t>
      </w:r>
      <w:r w:rsidR="00BD4565" w:rsidRPr="00251A4B">
        <w:rPr>
          <w:sz w:val="22"/>
          <w:szCs w:val="22"/>
          <w:lang w:val="en-US"/>
        </w:rPr>
        <w:t xml:space="preserve"> </w:t>
      </w:r>
      <w:r w:rsidR="001D5EF2" w:rsidRPr="00251A4B">
        <w:rPr>
          <w:sz w:val="22"/>
          <w:szCs w:val="22"/>
          <w:lang w:val="en-US"/>
        </w:rPr>
        <w:t>76</w:t>
      </w:r>
      <w:r w:rsidR="00BD4565" w:rsidRPr="00251A4B">
        <w:rPr>
          <w:sz w:val="22"/>
          <w:szCs w:val="22"/>
          <w:lang w:val="en-US"/>
        </w:rPr>
        <w:t xml:space="preserve">B </w:t>
      </w:r>
      <w:r w:rsidRPr="00251A4B">
        <w:rPr>
          <w:color w:val="000000" w:themeColor="text1"/>
          <w:sz w:val="22"/>
          <w:szCs w:val="22"/>
          <w:lang w:val="en-US" w:eastAsia="fr-BE"/>
        </w:rPr>
        <w:t>is considered low.</w:t>
      </w:r>
    </w:p>
    <w:p w14:paraId="467B4358" w14:textId="01D36741" w:rsidR="00BD4565" w:rsidRPr="009100FC" w:rsidRDefault="00BD4565" w:rsidP="00A21AEC">
      <w:pPr>
        <w:spacing w:after="0"/>
        <w:jc w:val="both"/>
        <w:rPr>
          <w:color w:val="000000" w:themeColor="text1"/>
          <w:sz w:val="22"/>
          <w:szCs w:val="22"/>
          <w:highlight w:val="cyan"/>
          <w:lang w:val="en-US" w:eastAsia="fr-BE"/>
        </w:rPr>
      </w:pPr>
    </w:p>
    <w:p w14:paraId="245CF501" w14:textId="1FDE25FB" w:rsidR="00BD4565" w:rsidRPr="00251A4B" w:rsidRDefault="00BD4565" w:rsidP="002955F8">
      <w:pPr>
        <w:keepNext/>
        <w:keepLines/>
        <w:suppressAutoHyphens/>
        <w:spacing w:after="120"/>
        <w:jc w:val="both"/>
        <w:rPr>
          <w:b/>
          <w:bCs/>
          <w:color w:val="000000" w:themeColor="text1"/>
          <w:sz w:val="22"/>
          <w:szCs w:val="22"/>
          <w:lang w:val="en-US" w:eastAsia="fr-BE"/>
        </w:rPr>
      </w:pPr>
      <w:r w:rsidRPr="00251A4B">
        <w:rPr>
          <w:b/>
          <w:bCs/>
          <w:color w:val="000000" w:themeColor="text1"/>
          <w:sz w:val="22"/>
          <w:szCs w:val="22"/>
          <w:lang w:val="en-US" w:eastAsia="fr-BE"/>
        </w:rPr>
        <w:t>Conclusion on risk to soil microorganisms</w:t>
      </w:r>
    </w:p>
    <w:p w14:paraId="67B4BD57" w14:textId="0094F1F8" w:rsidR="00FA5A30" w:rsidRPr="00251A4B" w:rsidRDefault="008A1154" w:rsidP="00BD4565">
      <w:pPr>
        <w:spacing w:after="0"/>
        <w:jc w:val="both"/>
        <w:rPr>
          <w:sz w:val="22"/>
          <w:szCs w:val="22"/>
        </w:rPr>
      </w:pPr>
      <w:bookmarkStart w:id="139" w:name="_Hlk137586309"/>
      <w:r w:rsidRPr="00D5705D">
        <w:rPr>
          <w:sz w:val="22"/>
          <w:szCs w:val="22"/>
          <w:lang w:eastAsia="fr-BE"/>
        </w:rPr>
        <w:t xml:space="preserve">In line with conclusions for </w:t>
      </w:r>
      <w:proofErr w:type="spellStart"/>
      <w:r w:rsidRPr="00D5705D">
        <w:rPr>
          <w:sz w:val="22"/>
          <w:szCs w:val="22"/>
          <w:lang w:eastAsia="fr-BE"/>
        </w:rPr>
        <w:t>DiPel</w:t>
      </w:r>
      <w:proofErr w:type="spellEnd"/>
      <w:r w:rsidRPr="00D5705D">
        <w:rPr>
          <w:sz w:val="22"/>
          <w:szCs w:val="22"/>
          <w:vertAlign w:val="superscript"/>
          <w:lang w:eastAsia="fr-BE"/>
        </w:rPr>
        <w:t>®</w:t>
      </w:r>
      <w:r w:rsidRPr="00D5705D">
        <w:rPr>
          <w:sz w:val="22"/>
          <w:szCs w:val="22"/>
          <w:lang w:eastAsia="fr-BE"/>
        </w:rPr>
        <w:t xml:space="preserve"> DF in EFSA Journal 2021;19(10):6879</w:t>
      </w:r>
      <w:bookmarkEnd w:id="139"/>
      <w:r w:rsidRPr="00D5705D">
        <w:rPr>
          <w:sz w:val="22"/>
          <w:szCs w:val="22"/>
          <w:lang w:eastAsia="fr-BE"/>
        </w:rPr>
        <w:t>, t</w:t>
      </w:r>
      <w:r w:rsidR="00BD4565" w:rsidRPr="00D5705D">
        <w:rPr>
          <w:sz w:val="22"/>
          <w:szCs w:val="22"/>
          <w:lang w:eastAsia="fr-BE"/>
        </w:rPr>
        <w:t>he</w:t>
      </w:r>
      <w:r w:rsidR="00BD4565" w:rsidRPr="00251A4B">
        <w:rPr>
          <w:sz w:val="22"/>
          <w:szCs w:val="22"/>
          <w:lang w:eastAsia="fr-BE"/>
        </w:rPr>
        <w:t xml:space="preserve"> risk from </w:t>
      </w:r>
      <w:proofErr w:type="spellStart"/>
      <w:r w:rsidR="003A4CDF" w:rsidRPr="003A4CDF">
        <w:rPr>
          <w:i/>
          <w:sz w:val="22"/>
          <w:szCs w:val="22"/>
          <w:lang w:eastAsia="fr-BE"/>
        </w:rPr>
        <w:t>Btk</w:t>
      </w:r>
      <w:proofErr w:type="spellEnd"/>
      <w:r w:rsidR="00BD4565" w:rsidRPr="00251A4B">
        <w:rPr>
          <w:sz w:val="22"/>
          <w:szCs w:val="22"/>
          <w:lang w:eastAsia="fr-BE"/>
        </w:rPr>
        <w:t xml:space="preserve"> ABTS-351 and </w:t>
      </w:r>
      <w:proofErr w:type="spellStart"/>
      <w:r w:rsidR="00BD4565" w:rsidRPr="00251A4B">
        <w:rPr>
          <w:sz w:val="22"/>
          <w:szCs w:val="22"/>
          <w:lang w:eastAsia="fr-BE"/>
        </w:rPr>
        <w:t>CryP</w:t>
      </w:r>
      <w:proofErr w:type="spellEnd"/>
      <w:r w:rsidR="00BD4565" w:rsidRPr="00251A4B">
        <w:rPr>
          <w:sz w:val="22"/>
          <w:szCs w:val="22"/>
          <w:lang w:eastAsia="fr-BE"/>
        </w:rPr>
        <w:t xml:space="preserve"> to soil microorganisms following the proposed uses of </w:t>
      </w:r>
      <w:r w:rsidR="00BD4565" w:rsidRPr="00251A4B">
        <w:rPr>
          <w:sz w:val="22"/>
          <w:szCs w:val="22"/>
        </w:rPr>
        <w:t>Foray</w:t>
      </w:r>
      <w:r w:rsidR="00BD4565" w:rsidRPr="00251A4B">
        <w:rPr>
          <w:sz w:val="22"/>
          <w:szCs w:val="22"/>
          <w:vertAlign w:val="superscript"/>
        </w:rPr>
        <w:t>®</w:t>
      </w:r>
      <w:r w:rsidR="00BD4565" w:rsidRPr="00251A4B">
        <w:rPr>
          <w:sz w:val="22"/>
          <w:szCs w:val="22"/>
        </w:rPr>
        <w:t xml:space="preserve"> </w:t>
      </w:r>
      <w:r w:rsidR="001D5EF2" w:rsidRPr="00251A4B">
        <w:rPr>
          <w:sz w:val="22"/>
          <w:szCs w:val="22"/>
        </w:rPr>
        <w:t>76</w:t>
      </w:r>
      <w:r w:rsidR="00BD4565" w:rsidRPr="00251A4B">
        <w:rPr>
          <w:sz w:val="22"/>
          <w:szCs w:val="22"/>
        </w:rPr>
        <w:t xml:space="preserve">B is low, since (1) </w:t>
      </w:r>
      <w:proofErr w:type="spellStart"/>
      <w:r w:rsidR="003A4CDF" w:rsidRPr="003A4CDF">
        <w:rPr>
          <w:i/>
          <w:sz w:val="22"/>
          <w:szCs w:val="22"/>
        </w:rPr>
        <w:t>Btk</w:t>
      </w:r>
      <w:proofErr w:type="spellEnd"/>
      <w:r w:rsidR="00BD4565" w:rsidRPr="00251A4B">
        <w:rPr>
          <w:sz w:val="22"/>
          <w:szCs w:val="22"/>
        </w:rPr>
        <w:t xml:space="preserve"> ABTS-351 is a</w:t>
      </w:r>
      <w:r w:rsidR="00FA5A30" w:rsidRPr="00251A4B">
        <w:rPr>
          <w:sz w:val="22"/>
          <w:szCs w:val="22"/>
        </w:rPr>
        <w:t xml:space="preserve">n </w:t>
      </w:r>
      <w:r w:rsidR="00BD4565" w:rsidRPr="00251A4B">
        <w:rPr>
          <w:sz w:val="22"/>
          <w:szCs w:val="22"/>
        </w:rPr>
        <w:t xml:space="preserve">ubiquitous soilborne microorganism that is not expected to multiply to high levels in soil, (2) </w:t>
      </w:r>
      <w:proofErr w:type="spellStart"/>
      <w:r w:rsidR="00BD4565" w:rsidRPr="00251A4B">
        <w:rPr>
          <w:sz w:val="22"/>
          <w:szCs w:val="22"/>
        </w:rPr>
        <w:t>CryP</w:t>
      </w:r>
      <w:proofErr w:type="spellEnd"/>
      <w:r w:rsidR="00BD4565" w:rsidRPr="00251A4B">
        <w:rPr>
          <w:sz w:val="22"/>
          <w:szCs w:val="22"/>
        </w:rPr>
        <w:t xml:space="preserve"> are unlikely to persist or accumulate in soil, (3) </w:t>
      </w:r>
      <w:r w:rsidR="00FA5A30" w:rsidRPr="00251A4B">
        <w:rPr>
          <w:sz w:val="22"/>
          <w:szCs w:val="22"/>
        </w:rPr>
        <w:t xml:space="preserve">microbial communities in soil are well adapted to their habitat and show good resilience and recovery towards stressors, (4) open literature studies indicate that </w:t>
      </w:r>
      <w:r w:rsidR="00FA5A30" w:rsidRPr="00251A4B">
        <w:rPr>
          <w:i/>
          <w:iCs/>
          <w:sz w:val="22"/>
          <w:szCs w:val="22"/>
        </w:rPr>
        <w:t>Bacillus thuringiensis</w:t>
      </w:r>
      <w:r w:rsidR="00FA5A30" w:rsidRPr="00251A4B">
        <w:rPr>
          <w:sz w:val="22"/>
          <w:szCs w:val="22"/>
        </w:rPr>
        <w:t xml:space="preserve"> </w:t>
      </w:r>
      <w:proofErr w:type="spellStart"/>
      <w:r w:rsidR="00FA5A30" w:rsidRPr="00251A4B">
        <w:rPr>
          <w:sz w:val="22"/>
          <w:szCs w:val="22"/>
        </w:rPr>
        <w:t>subspp</w:t>
      </w:r>
      <w:proofErr w:type="spellEnd"/>
      <w:r w:rsidR="00FA5A30" w:rsidRPr="00251A4B">
        <w:rPr>
          <w:sz w:val="22"/>
          <w:szCs w:val="22"/>
        </w:rPr>
        <w:t xml:space="preserve">. </w:t>
      </w:r>
      <w:proofErr w:type="spellStart"/>
      <w:r w:rsidR="00FA5A30" w:rsidRPr="00251A4B">
        <w:rPr>
          <w:i/>
          <w:iCs/>
          <w:sz w:val="22"/>
          <w:szCs w:val="22"/>
        </w:rPr>
        <w:t>kurstaki</w:t>
      </w:r>
      <w:proofErr w:type="spellEnd"/>
      <w:r w:rsidR="00FA5A30" w:rsidRPr="00251A4B">
        <w:rPr>
          <w:sz w:val="22"/>
          <w:szCs w:val="22"/>
        </w:rPr>
        <w:t xml:space="preserve"> has no microbial activity, while some native soil microorganisms may utilize </w:t>
      </w:r>
      <w:r w:rsidR="00FA5A30" w:rsidRPr="00251A4B">
        <w:rPr>
          <w:i/>
          <w:iCs/>
          <w:sz w:val="22"/>
          <w:szCs w:val="22"/>
        </w:rPr>
        <w:t>Bacillus thuringiensis</w:t>
      </w:r>
      <w:r w:rsidR="00FA5A30" w:rsidRPr="00251A4B">
        <w:rPr>
          <w:sz w:val="22"/>
          <w:szCs w:val="22"/>
        </w:rPr>
        <w:t xml:space="preserve"> </w:t>
      </w:r>
      <w:proofErr w:type="spellStart"/>
      <w:r w:rsidR="00FA5A30" w:rsidRPr="00251A4B">
        <w:rPr>
          <w:sz w:val="22"/>
          <w:szCs w:val="22"/>
        </w:rPr>
        <w:t>subspp</w:t>
      </w:r>
      <w:proofErr w:type="spellEnd"/>
      <w:r w:rsidR="00FA5A30" w:rsidRPr="00251A4B">
        <w:rPr>
          <w:sz w:val="22"/>
          <w:szCs w:val="22"/>
        </w:rPr>
        <w:t xml:space="preserve">. </w:t>
      </w:r>
      <w:proofErr w:type="spellStart"/>
      <w:r w:rsidR="00FA5A30" w:rsidRPr="00251A4B">
        <w:rPr>
          <w:i/>
          <w:iCs/>
          <w:sz w:val="22"/>
          <w:szCs w:val="22"/>
        </w:rPr>
        <w:t>kurstaki</w:t>
      </w:r>
      <w:proofErr w:type="spellEnd"/>
      <w:r w:rsidR="00FA5A30" w:rsidRPr="00251A4B">
        <w:rPr>
          <w:sz w:val="22"/>
          <w:szCs w:val="22"/>
        </w:rPr>
        <w:t xml:space="preserve"> as source of nutrition and thus prevent its growth in soil.</w:t>
      </w:r>
    </w:p>
    <w:p w14:paraId="7E125CA6" w14:textId="7AECCBBE" w:rsidR="007564A3" w:rsidRPr="009100FC" w:rsidRDefault="007564A3">
      <w:pPr>
        <w:tabs>
          <w:tab w:val="clear" w:pos="720"/>
        </w:tabs>
        <w:spacing w:after="0"/>
        <w:rPr>
          <w:sz w:val="22"/>
          <w:szCs w:val="22"/>
          <w:highlight w:val="cyan"/>
        </w:rPr>
      </w:pPr>
      <w:r w:rsidRPr="009100FC">
        <w:rPr>
          <w:sz w:val="22"/>
          <w:szCs w:val="22"/>
          <w:highlight w:val="cyan"/>
        </w:rPr>
        <w:br w:type="page"/>
      </w:r>
    </w:p>
    <w:p w14:paraId="2179411F" w14:textId="48B37F80" w:rsidR="00E87DF3" w:rsidRPr="00251A4B" w:rsidRDefault="00E87DF3" w:rsidP="00EF37DC">
      <w:pPr>
        <w:pStyle w:val="OECD-HeadLine1"/>
        <w:ind w:left="0" w:firstLine="0"/>
        <w:jc w:val="both"/>
        <w:outlineLvl w:val="0"/>
      </w:pPr>
      <w:bookmarkStart w:id="140" w:name="_Toc126063194"/>
      <w:bookmarkStart w:id="141" w:name="_Toc176163631"/>
      <w:r w:rsidRPr="00251A4B">
        <w:lastRenderedPageBreak/>
        <w:t>IIIM 10.</w:t>
      </w:r>
      <w:r w:rsidR="007564A3" w:rsidRPr="00251A4B">
        <w:t>7</w:t>
      </w:r>
      <w:r w:rsidRPr="00251A4B">
        <w:tab/>
      </w:r>
      <w:bookmarkEnd w:id="133"/>
      <w:bookmarkEnd w:id="134"/>
      <w:bookmarkEnd w:id="135"/>
      <w:r w:rsidRPr="00251A4B">
        <w:t>Additional studies</w:t>
      </w:r>
      <w:bookmarkEnd w:id="140"/>
      <w:bookmarkEnd w:id="141"/>
    </w:p>
    <w:p w14:paraId="17451FBE" w14:textId="55FF3D5A" w:rsidR="00EF37DC" w:rsidRPr="00251A4B" w:rsidRDefault="00EF37DC" w:rsidP="00EF37DC">
      <w:pPr>
        <w:jc w:val="both"/>
        <w:rPr>
          <w:sz w:val="22"/>
          <w:szCs w:val="22"/>
        </w:rPr>
      </w:pPr>
      <w:bookmarkStart w:id="142" w:name="_Hlk137586381"/>
      <w:bookmarkStart w:id="143" w:name="_Hlk125444036"/>
      <w:r w:rsidRPr="00251A4B">
        <w:rPr>
          <w:sz w:val="22"/>
          <w:szCs w:val="22"/>
        </w:rPr>
        <w:t>This section includes summaries of studies that have not been evaluated during the 1</w:t>
      </w:r>
      <w:r w:rsidRPr="00251A4B">
        <w:rPr>
          <w:sz w:val="22"/>
          <w:szCs w:val="22"/>
          <w:vertAlign w:val="superscript"/>
        </w:rPr>
        <w:t>st</w:t>
      </w:r>
      <w:r w:rsidRPr="00251A4B">
        <w:rPr>
          <w:sz w:val="22"/>
          <w:szCs w:val="22"/>
        </w:rPr>
        <w:t xml:space="preserve"> Annex Inclusion or latest EU Renewal of </w:t>
      </w:r>
      <w:proofErr w:type="spellStart"/>
      <w:r w:rsidR="003A4CDF" w:rsidRPr="003A4CDF">
        <w:rPr>
          <w:i/>
          <w:sz w:val="22"/>
          <w:szCs w:val="22"/>
        </w:rPr>
        <w:t>Btk</w:t>
      </w:r>
      <w:proofErr w:type="spellEnd"/>
      <w:r w:rsidRPr="00251A4B">
        <w:rPr>
          <w:sz w:val="22"/>
          <w:szCs w:val="22"/>
        </w:rPr>
        <w:t xml:space="preserve"> ABTS-351. However, the presented studies may have been evaluated during the latest EU Renewal of </w:t>
      </w:r>
      <w:r w:rsidRPr="00251A4B">
        <w:rPr>
          <w:i/>
          <w:sz w:val="22"/>
          <w:szCs w:val="22"/>
        </w:rPr>
        <w:t>Bacillus thuringiensis</w:t>
      </w:r>
      <w:r w:rsidRPr="00251A4B">
        <w:rPr>
          <w:sz w:val="22"/>
          <w:szCs w:val="22"/>
        </w:rPr>
        <w:t xml:space="preserve"> subsp. </w:t>
      </w:r>
      <w:proofErr w:type="spellStart"/>
      <w:r w:rsidRPr="00251A4B">
        <w:rPr>
          <w:i/>
          <w:sz w:val="22"/>
          <w:szCs w:val="22"/>
        </w:rPr>
        <w:t>aizawai</w:t>
      </w:r>
      <w:proofErr w:type="spellEnd"/>
      <w:r w:rsidRPr="00251A4B">
        <w:rPr>
          <w:i/>
          <w:sz w:val="22"/>
          <w:szCs w:val="22"/>
        </w:rPr>
        <w:t xml:space="preserve"> </w:t>
      </w:r>
      <w:r w:rsidRPr="00251A4B">
        <w:rPr>
          <w:sz w:val="22"/>
          <w:szCs w:val="22"/>
        </w:rPr>
        <w:t>strain ABTS-1857</w:t>
      </w:r>
      <w:r w:rsidRPr="00251A4B">
        <w:rPr>
          <w:sz w:val="22"/>
          <w:szCs w:val="22"/>
          <w:lang w:val="en-US" w:eastAsia="fr-BE"/>
        </w:rPr>
        <w:t xml:space="preserve"> (RAR</w:t>
      </w:r>
      <w:r w:rsidR="00A90B56">
        <w:rPr>
          <w:sz w:val="22"/>
          <w:szCs w:val="22"/>
          <w:lang w:val="en-US" w:eastAsia="fr-BE"/>
        </w:rPr>
        <w:t>,</w:t>
      </w:r>
      <w:r w:rsidRPr="00251A4B">
        <w:rPr>
          <w:sz w:val="22"/>
          <w:szCs w:val="22"/>
          <w:lang w:val="en-US" w:eastAsia="fr-BE"/>
        </w:rPr>
        <w:t xml:space="preserve"> 2020). F</w:t>
      </w:r>
      <w:r w:rsidRPr="00251A4B">
        <w:rPr>
          <w:sz w:val="22"/>
          <w:szCs w:val="22"/>
        </w:rPr>
        <w:t xml:space="preserve">or details on studies evaluated during the latest EU Renewal of </w:t>
      </w:r>
      <w:proofErr w:type="spellStart"/>
      <w:r w:rsidR="003A4CDF" w:rsidRPr="003A4CDF">
        <w:rPr>
          <w:i/>
          <w:sz w:val="22"/>
          <w:szCs w:val="22"/>
        </w:rPr>
        <w:t>Btk</w:t>
      </w:r>
      <w:proofErr w:type="spellEnd"/>
      <w:r w:rsidRPr="00251A4B">
        <w:rPr>
          <w:sz w:val="22"/>
          <w:szCs w:val="22"/>
        </w:rPr>
        <w:t xml:space="preserve"> ABTS-351, refer to EFSA Journal 2021;19(10):6879 and related documents (</w:t>
      </w:r>
      <w:r w:rsidR="00715E90">
        <w:rPr>
          <w:sz w:val="22"/>
          <w:szCs w:val="22"/>
        </w:rPr>
        <w:t>i.e.,</w:t>
      </w:r>
      <w:r w:rsidRPr="00251A4B">
        <w:rPr>
          <w:sz w:val="22"/>
          <w:szCs w:val="22"/>
        </w:rPr>
        <w:t xml:space="preserve"> </w:t>
      </w:r>
      <w:r w:rsidR="00776CE5">
        <w:rPr>
          <w:sz w:val="22"/>
          <w:szCs w:val="22"/>
        </w:rPr>
        <w:t>RAR, 2020</w:t>
      </w:r>
      <w:r w:rsidRPr="00251A4B">
        <w:rPr>
          <w:sz w:val="22"/>
          <w:szCs w:val="22"/>
        </w:rPr>
        <w:t>).</w:t>
      </w:r>
    </w:p>
    <w:p w14:paraId="4B78B770" w14:textId="77777777" w:rsidR="00C2025B" w:rsidRPr="00251A4B" w:rsidRDefault="00C2025B" w:rsidP="00C2025B">
      <w:pPr>
        <w:spacing w:after="0"/>
        <w:jc w:val="both"/>
        <w:rPr>
          <w:b/>
          <w:bCs/>
        </w:rPr>
      </w:pPr>
      <w:bookmarkStart w:id="144" w:name="_Toc413922092"/>
      <w:bookmarkStart w:id="145" w:name="_Toc413922581"/>
      <w:bookmarkStart w:id="146" w:name="_Toc413922685"/>
      <w:bookmarkStart w:id="147" w:name="_Toc414955322"/>
      <w:bookmarkStart w:id="148" w:name="_Toc415214629"/>
      <w:bookmarkStart w:id="149" w:name="_Toc54872186"/>
    </w:p>
    <w:p w14:paraId="06E74F18" w14:textId="712214FB" w:rsidR="00EF37DC" w:rsidRPr="00251A4B" w:rsidRDefault="00EF37DC" w:rsidP="00EF37DC">
      <w:pPr>
        <w:jc w:val="both"/>
        <w:rPr>
          <w:b/>
          <w:bCs/>
        </w:rPr>
      </w:pPr>
      <w:r w:rsidRPr="00251A4B">
        <w:rPr>
          <w:b/>
          <w:bCs/>
        </w:rPr>
        <w:t>IIIM 10.7.1</w:t>
      </w:r>
      <w:r w:rsidRPr="00251A4B">
        <w:rPr>
          <w:b/>
          <w:bCs/>
        </w:rPr>
        <w:tab/>
        <w:t>Effects terrestrial vertebrates</w:t>
      </w:r>
      <w:bookmarkEnd w:id="144"/>
      <w:bookmarkEnd w:id="145"/>
      <w:bookmarkEnd w:id="146"/>
      <w:bookmarkEnd w:id="147"/>
      <w:bookmarkEnd w:id="148"/>
      <w:bookmarkEnd w:id="149"/>
    </w:p>
    <w:p w14:paraId="72D1FFDE" w14:textId="77777777" w:rsidR="00EF37DC" w:rsidRPr="00251A4B" w:rsidRDefault="00EF37DC" w:rsidP="00EF37DC">
      <w:pPr>
        <w:widowControl w:val="0"/>
        <w:tabs>
          <w:tab w:val="clear" w:pos="720"/>
          <w:tab w:val="num" w:pos="1701"/>
        </w:tabs>
        <w:spacing w:after="0"/>
        <w:jc w:val="both"/>
        <w:rPr>
          <w:sz w:val="22"/>
          <w:szCs w:val="22"/>
          <w:lang w:eastAsia="de-DE"/>
        </w:rPr>
      </w:pPr>
      <w:r w:rsidRPr="00251A4B">
        <w:rPr>
          <w:sz w:val="22"/>
          <w:szCs w:val="22"/>
          <w:lang w:eastAsia="de-DE"/>
        </w:rPr>
        <w:t>No additional studies available.</w:t>
      </w:r>
    </w:p>
    <w:p w14:paraId="7D51D1AB" w14:textId="77777777" w:rsidR="00EF37DC" w:rsidRPr="00251A4B" w:rsidRDefault="00EF37DC" w:rsidP="00EF37DC">
      <w:pPr>
        <w:jc w:val="both"/>
        <w:rPr>
          <w:b/>
          <w:bCs/>
        </w:rPr>
      </w:pPr>
      <w:bookmarkStart w:id="150" w:name="_Toc413922096"/>
      <w:bookmarkStart w:id="151" w:name="_Toc413922585"/>
      <w:bookmarkStart w:id="152" w:name="_Toc413922689"/>
      <w:bookmarkStart w:id="153" w:name="_Toc414955326"/>
      <w:bookmarkStart w:id="154" w:name="_Toc415214633"/>
      <w:bookmarkStart w:id="155" w:name="_Toc54872190"/>
    </w:p>
    <w:p w14:paraId="46E58E39" w14:textId="77777777" w:rsidR="00EF37DC" w:rsidRPr="00251A4B" w:rsidRDefault="00EF37DC" w:rsidP="00EF37DC">
      <w:pPr>
        <w:jc w:val="both"/>
        <w:rPr>
          <w:b/>
          <w:bCs/>
        </w:rPr>
      </w:pPr>
      <w:r w:rsidRPr="00251A4B">
        <w:rPr>
          <w:b/>
          <w:bCs/>
        </w:rPr>
        <w:t>IIIM 10.7.2</w:t>
      </w:r>
      <w:r w:rsidRPr="00251A4B">
        <w:rPr>
          <w:b/>
          <w:bCs/>
        </w:rPr>
        <w:tab/>
        <w:t>Effects on aquatic organisms</w:t>
      </w:r>
      <w:bookmarkEnd w:id="150"/>
      <w:bookmarkEnd w:id="151"/>
      <w:bookmarkEnd w:id="152"/>
      <w:bookmarkEnd w:id="153"/>
      <w:bookmarkEnd w:id="154"/>
      <w:bookmarkEnd w:id="155"/>
    </w:p>
    <w:p w14:paraId="4E053005" w14:textId="77777777" w:rsidR="00C2025B" w:rsidRPr="00251A4B" w:rsidRDefault="00C2025B" w:rsidP="00C2025B">
      <w:pPr>
        <w:widowControl w:val="0"/>
        <w:tabs>
          <w:tab w:val="clear" w:pos="720"/>
          <w:tab w:val="num" w:pos="1701"/>
        </w:tabs>
        <w:spacing w:after="0"/>
        <w:jc w:val="both"/>
        <w:rPr>
          <w:sz w:val="22"/>
          <w:szCs w:val="22"/>
          <w:lang w:eastAsia="de-DE"/>
        </w:rPr>
      </w:pPr>
      <w:r w:rsidRPr="00251A4B">
        <w:rPr>
          <w:sz w:val="22"/>
          <w:szCs w:val="22"/>
          <w:lang w:eastAsia="de-DE"/>
        </w:rPr>
        <w:t>No additional studies available.</w:t>
      </w:r>
    </w:p>
    <w:p w14:paraId="6A754FCB" w14:textId="77777777" w:rsidR="00EF37DC" w:rsidRPr="00251A4B" w:rsidRDefault="00EF37DC" w:rsidP="00EF37DC">
      <w:pPr>
        <w:tabs>
          <w:tab w:val="clear" w:pos="720"/>
        </w:tabs>
        <w:spacing w:after="0"/>
        <w:rPr>
          <w:sz w:val="22"/>
          <w:szCs w:val="22"/>
        </w:rPr>
      </w:pPr>
    </w:p>
    <w:p w14:paraId="31830147" w14:textId="63CCA095" w:rsidR="00EF37DC" w:rsidRPr="00251A4B" w:rsidRDefault="00EF37DC" w:rsidP="00EF37DC">
      <w:pPr>
        <w:tabs>
          <w:tab w:val="clear" w:pos="720"/>
        </w:tabs>
        <w:spacing w:after="0"/>
        <w:rPr>
          <w:b/>
          <w:sz w:val="22"/>
          <w:szCs w:val="22"/>
          <w:lang w:eastAsia="de-DE"/>
        </w:rPr>
      </w:pPr>
    </w:p>
    <w:p w14:paraId="09D4D52A" w14:textId="77777777" w:rsidR="00EF37DC" w:rsidRPr="00251A4B" w:rsidRDefault="00EF37DC" w:rsidP="00EF37DC">
      <w:pPr>
        <w:jc w:val="both"/>
        <w:rPr>
          <w:b/>
          <w:bCs/>
        </w:rPr>
      </w:pPr>
      <w:r w:rsidRPr="00251A4B">
        <w:rPr>
          <w:b/>
          <w:bCs/>
        </w:rPr>
        <w:t>IIIM 10.7.3</w:t>
      </w:r>
      <w:r w:rsidRPr="00251A4B">
        <w:rPr>
          <w:b/>
          <w:bCs/>
        </w:rPr>
        <w:tab/>
        <w:t>Effects on bees</w:t>
      </w:r>
    </w:p>
    <w:p w14:paraId="105F7932" w14:textId="077267FB" w:rsidR="0060158B" w:rsidRPr="0060158B" w:rsidRDefault="0060158B" w:rsidP="0060158B">
      <w:pPr>
        <w:widowControl w:val="0"/>
        <w:numPr>
          <w:ilvl w:val="3"/>
          <w:numId w:val="0"/>
        </w:numPr>
        <w:tabs>
          <w:tab w:val="clear" w:pos="720"/>
          <w:tab w:val="num" w:pos="2268"/>
        </w:tabs>
        <w:spacing w:before="480"/>
        <w:jc w:val="both"/>
        <w:rPr>
          <w:b/>
          <w:sz w:val="22"/>
          <w:szCs w:val="22"/>
          <w:lang w:eastAsia="de-DE"/>
        </w:rPr>
      </w:pPr>
      <w:r w:rsidRPr="0060158B">
        <w:rPr>
          <w:b/>
          <w:sz w:val="22"/>
          <w:szCs w:val="22"/>
          <w:lang w:eastAsia="de-DE"/>
        </w:rPr>
        <w:t xml:space="preserve">Study 1: Acute Oral Toxicity to the Honeybee </w:t>
      </w:r>
      <w:r w:rsidRPr="0060158B">
        <w:rPr>
          <w:b/>
          <w:i/>
          <w:iCs/>
          <w:sz w:val="22"/>
          <w:szCs w:val="22"/>
          <w:lang w:eastAsia="de-DE"/>
        </w:rPr>
        <w:t>Apis mellifera</w:t>
      </w:r>
      <w:r w:rsidRPr="0060158B">
        <w:rPr>
          <w:b/>
          <w:sz w:val="22"/>
          <w:szCs w:val="22"/>
          <w:lang w:eastAsia="de-DE"/>
        </w:rPr>
        <w:t xml:space="preserve"> L. </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60158B" w:rsidRPr="0060158B" w14:paraId="69553092" w14:textId="77777777" w:rsidTr="005C1A4E">
        <w:tc>
          <w:tcPr>
            <w:tcW w:w="1094" w:type="pct"/>
            <w:shd w:val="clear" w:color="auto" w:fill="D9D9D9" w:themeFill="background1" w:themeFillShade="D9"/>
          </w:tcPr>
          <w:p w14:paraId="39B9400B" w14:textId="77777777" w:rsidR="0060158B" w:rsidRPr="0060158B" w:rsidRDefault="0060158B" w:rsidP="00552A6F">
            <w:pPr>
              <w:widowControl w:val="0"/>
              <w:tabs>
                <w:tab w:val="clear" w:pos="720"/>
              </w:tabs>
              <w:spacing w:after="0"/>
              <w:jc w:val="both"/>
              <w:rPr>
                <w:rFonts w:eastAsia="Batang"/>
                <w:sz w:val="22"/>
                <w:szCs w:val="22"/>
                <w:lang w:eastAsia="de-DE"/>
              </w:rPr>
            </w:pPr>
            <w:r w:rsidRPr="0060158B">
              <w:rPr>
                <w:sz w:val="22"/>
                <w:szCs w:val="22"/>
                <w:lang w:eastAsia="de-DE"/>
              </w:rPr>
              <w:t xml:space="preserve">Comments of </w:t>
            </w:r>
            <w:proofErr w:type="spellStart"/>
            <w:r w:rsidRPr="0060158B">
              <w:rPr>
                <w:sz w:val="22"/>
                <w:szCs w:val="22"/>
                <w:lang w:eastAsia="de-DE"/>
              </w:rPr>
              <w:t>zRMS</w:t>
            </w:r>
            <w:proofErr w:type="spellEnd"/>
            <w:r w:rsidRPr="0060158B">
              <w:rPr>
                <w:sz w:val="22"/>
                <w:szCs w:val="22"/>
                <w:lang w:eastAsia="de-DE"/>
              </w:rPr>
              <w:t>:</w:t>
            </w:r>
          </w:p>
        </w:tc>
        <w:tc>
          <w:tcPr>
            <w:tcW w:w="3906" w:type="pct"/>
            <w:shd w:val="clear" w:color="auto" w:fill="D9D9D9" w:themeFill="background1" w:themeFillShade="D9"/>
          </w:tcPr>
          <w:p w14:paraId="457FB6B3" w14:textId="75D8CC40" w:rsidR="001A7502" w:rsidRDefault="001A7502" w:rsidP="001A7502">
            <w:pPr>
              <w:pStyle w:val="RepStandard"/>
              <w:ind w:left="75"/>
              <w:rPr>
                <w:rFonts w:eastAsia="Batang"/>
              </w:rPr>
            </w:pPr>
            <w:r>
              <w:rPr>
                <w:rFonts w:eastAsia="Batang"/>
              </w:rPr>
              <w:t>The oral toxicity study to bees is acceptable.</w:t>
            </w:r>
          </w:p>
          <w:p w14:paraId="4F90D907" w14:textId="77777777" w:rsidR="001A7502" w:rsidRDefault="001A7502" w:rsidP="001A7502">
            <w:pPr>
              <w:pStyle w:val="RepStandard"/>
              <w:ind w:left="75" w:right="146"/>
              <w:rPr>
                <w:rFonts w:eastAsia="Batang"/>
              </w:rPr>
            </w:pPr>
            <w:r>
              <w:rPr>
                <w:rFonts w:eastAsia="Batang"/>
              </w:rPr>
              <w:t>The validity criteria were met.</w:t>
            </w:r>
          </w:p>
          <w:p w14:paraId="02E2BFE2" w14:textId="1C833936" w:rsidR="001A7502" w:rsidRDefault="001A7502" w:rsidP="001A7502">
            <w:pPr>
              <w:pStyle w:val="RepStandard"/>
              <w:ind w:left="75"/>
              <w:rPr>
                <w:rFonts w:eastAsia="Batang"/>
              </w:rPr>
            </w:pPr>
            <w:r w:rsidRPr="00A8027E">
              <w:t xml:space="preserve">The study was conducted according </w:t>
            </w:r>
            <w:r>
              <w:t>to</w:t>
            </w:r>
            <w:r w:rsidRPr="00A8027E">
              <w:t xml:space="preserve"> OECD guideline </w:t>
            </w:r>
            <w:r>
              <w:t>213.</w:t>
            </w:r>
          </w:p>
          <w:p w14:paraId="4FE7E883" w14:textId="77777777" w:rsidR="001A7502" w:rsidRDefault="001A7502" w:rsidP="001A7502">
            <w:pPr>
              <w:pStyle w:val="RepStandard"/>
              <w:ind w:left="75" w:right="146"/>
              <w:rPr>
                <w:rFonts w:eastAsia="Batang"/>
              </w:rPr>
            </w:pPr>
          </w:p>
          <w:p w14:paraId="0ECFD844" w14:textId="77777777" w:rsidR="001A7502" w:rsidRDefault="001A7502" w:rsidP="001A7502">
            <w:pPr>
              <w:pStyle w:val="RepStandard"/>
              <w:ind w:left="75" w:right="146"/>
              <w:rPr>
                <w:rFonts w:eastAsia="Batang"/>
              </w:rPr>
            </w:pPr>
            <w:r>
              <w:rPr>
                <w:rFonts w:eastAsia="Batang"/>
              </w:rPr>
              <w:t>No mortality was observed.</w:t>
            </w:r>
          </w:p>
          <w:p w14:paraId="56A857AF" w14:textId="5C3E4B69" w:rsidR="001A7502" w:rsidRDefault="001A7502" w:rsidP="001A7502">
            <w:pPr>
              <w:pStyle w:val="RepStandard"/>
              <w:ind w:left="75" w:right="146"/>
            </w:pPr>
            <w:r w:rsidRPr="00750669">
              <w:rPr>
                <w:lang w:eastAsia="es-ES"/>
              </w:rPr>
              <w:t>Oral</w:t>
            </w:r>
            <w:r>
              <w:rPr>
                <w:lang w:eastAsia="es-ES"/>
              </w:rPr>
              <w:t xml:space="preserve"> </w:t>
            </w:r>
            <w:r w:rsidRPr="00750669">
              <w:rPr>
                <w:lang w:eastAsia="es-ES"/>
              </w:rPr>
              <w:t>LD</w:t>
            </w:r>
            <w:r w:rsidRPr="00750669">
              <w:rPr>
                <w:vertAlign w:val="subscript"/>
                <w:lang w:eastAsia="es-ES"/>
              </w:rPr>
              <w:t>50</w:t>
            </w:r>
            <w:r w:rsidRPr="00750669">
              <w:rPr>
                <w:lang w:eastAsia="es-ES"/>
              </w:rPr>
              <w:t xml:space="preserve"> at </w:t>
            </w:r>
            <w:r>
              <w:rPr>
                <w:lang w:eastAsia="es-ES"/>
              </w:rPr>
              <w:t xml:space="preserve">24 and </w:t>
            </w:r>
            <w:r w:rsidRPr="00750669">
              <w:rPr>
                <w:lang w:eastAsia="es-ES"/>
              </w:rPr>
              <w:t>48h</w:t>
            </w:r>
            <w:r>
              <w:rPr>
                <w:lang w:eastAsia="es-ES"/>
              </w:rPr>
              <w:t xml:space="preserve"> &gt; 685.86 </w:t>
            </w:r>
            <w:proofErr w:type="spellStart"/>
            <w:r w:rsidRPr="00334561">
              <w:t>μg</w:t>
            </w:r>
            <w:proofErr w:type="spellEnd"/>
            <w:r w:rsidRPr="00334561">
              <w:t xml:space="preserve"> </w:t>
            </w:r>
            <w:r w:rsidRPr="005C3050">
              <w:t>formulation</w:t>
            </w:r>
            <w:r w:rsidRPr="00334561">
              <w:t>/bee</w:t>
            </w:r>
          </w:p>
          <w:p w14:paraId="1338AA25" w14:textId="612EB891" w:rsidR="001A7502" w:rsidRDefault="00A24D00" w:rsidP="001A7502">
            <w:pPr>
              <w:pStyle w:val="RepStandard"/>
              <w:ind w:left="75" w:right="146"/>
            </w:pPr>
            <w:r>
              <w:rPr>
                <w:rFonts w:eastAsia="Batang"/>
              </w:rPr>
              <w:t>T</w:t>
            </w:r>
            <w:r w:rsidR="001A7502">
              <w:rPr>
                <w:rFonts w:eastAsia="Batang"/>
              </w:rPr>
              <w:t xml:space="preserve">he toxicity was recalculated for active substance: </w:t>
            </w:r>
            <w:r w:rsidR="001A7502" w:rsidRPr="00750669">
              <w:rPr>
                <w:lang w:eastAsia="es-ES"/>
              </w:rPr>
              <w:t>LD</w:t>
            </w:r>
            <w:r w:rsidR="001A7502" w:rsidRPr="00750669">
              <w:rPr>
                <w:vertAlign w:val="subscript"/>
                <w:lang w:eastAsia="es-ES"/>
              </w:rPr>
              <w:t>50</w:t>
            </w:r>
            <w:r w:rsidR="001A7502">
              <w:rPr>
                <w:lang w:eastAsia="es-ES"/>
              </w:rPr>
              <w:t xml:space="preserve"> &gt; </w:t>
            </w:r>
            <w:r>
              <w:rPr>
                <w:lang w:eastAsia="es-ES"/>
              </w:rPr>
              <w:t>108.95</w:t>
            </w:r>
            <w:r w:rsidR="001A7502">
              <w:rPr>
                <w:lang w:eastAsia="es-ES"/>
              </w:rPr>
              <w:t xml:space="preserve"> </w:t>
            </w:r>
            <w:proofErr w:type="spellStart"/>
            <w:r w:rsidR="001A7502">
              <w:t>μg</w:t>
            </w:r>
            <w:proofErr w:type="spellEnd"/>
            <w:r>
              <w:rPr>
                <w:lang w:val="pl-PL"/>
              </w:rPr>
              <w:t xml:space="preserve"> </w:t>
            </w:r>
            <w:proofErr w:type="spellStart"/>
            <w:r>
              <w:rPr>
                <w:lang w:val="pl-PL"/>
              </w:rPr>
              <w:t>a.s</w:t>
            </w:r>
            <w:proofErr w:type="spellEnd"/>
            <w:r>
              <w:rPr>
                <w:lang w:val="pl-PL"/>
              </w:rPr>
              <w:t>.</w:t>
            </w:r>
            <w:r w:rsidR="001A7502">
              <w:t>/bee.</w:t>
            </w:r>
          </w:p>
          <w:p w14:paraId="7FE4118C" w14:textId="77777777" w:rsidR="001A7502" w:rsidRPr="008213DB" w:rsidRDefault="001A7502" w:rsidP="001A7502">
            <w:pPr>
              <w:pStyle w:val="RepStandard"/>
              <w:ind w:left="75" w:right="146"/>
              <w:rPr>
                <w:rFonts w:eastAsia="Batang"/>
              </w:rPr>
            </w:pPr>
          </w:p>
          <w:p w14:paraId="6B822C55" w14:textId="77777777" w:rsidR="001A7502" w:rsidRDefault="001A7502" w:rsidP="001A7502">
            <w:pPr>
              <w:pStyle w:val="RepStandard"/>
              <w:ind w:left="75" w:right="146"/>
              <w:rPr>
                <w:rFonts w:eastAsia="Batang"/>
              </w:rPr>
            </w:pPr>
            <w:r>
              <w:rPr>
                <w:rFonts w:eastAsia="Batang"/>
              </w:rPr>
              <w:t>The endpoints were</w:t>
            </w:r>
            <w:r w:rsidRPr="00C25F2B">
              <w:rPr>
                <w:rFonts w:eastAsia="Batang"/>
              </w:rPr>
              <w:t xml:space="preserve"> used in the risk assessment.</w:t>
            </w:r>
          </w:p>
          <w:p w14:paraId="12DAA769" w14:textId="28C5C0BC" w:rsidR="0060158B" w:rsidRPr="0060158B" w:rsidRDefault="0060158B" w:rsidP="00552A6F">
            <w:pPr>
              <w:widowControl w:val="0"/>
              <w:tabs>
                <w:tab w:val="clear" w:pos="720"/>
              </w:tabs>
              <w:spacing w:after="0"/>
              <w:jc w:val="both"/>
              <w:rPr>
                <w:rFonts w:eastAsia="Batang"/>
                <w:sz w:val="22"/>
                <w:szCs w:val="22"/>
                <w:lang w:eastAsia="de-DE"/>
              </w:rPr>
            </w:pPr>
            <w:r w:rsidRPr="0060158B">
              <w:rPr>
                <w:sz w:val="22"/>
                <w:szCs w:val="22"/>
                <w:lang w:eastAsia="de-DE"/>
              </w:rPr>
              <w:t>.</w:t>
            </w:r>
          </w:p>
        </w:tc>
      </w:tr>
    </w:tbl>
    <w:p w14:paraId="0435518C" w14:textId="77777777" w:rsidR="0060158B" w:rsidRDefault="0060158B" w:rsidP="0060158B">
      <w:pPr>
        <w:tabs>
          <w:tab w:val="clear" w:pos="720"/>
        </w:tabs>
        <w:spacing w:after="0"/>
        <w:rPr>
          <w:sz w:val="22"/>
          <w:szCs w:val="22"/>
          <w:highlight w:val="cyan"/>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E74E4A" w:rsidRPr="00910B0A" w14:paraId="04EF838B" w14:textId="77777777" w:rsidTr="00F81648">
        <w:trPr>
          <w:trHeight w:val="171"/>
        </w:trPr>
        <w:tc>
          <w:tcPr>
            <w:tcW w:w="2075" w:type="dxa"/>
          </w:tcPr>
          <w:p w14:paraId="2DBCACCF" w14:textId="0761E2F8" w:rsidR="00E74E4A" w:rsidRPr="00910B0A" w:rsidRDefault="00E74E4A" w:rsidP="00166EFC">
            <w:pPr>
              <w:spacing w:after="0"/>
              <w:rPr>
                <w:sz w:val="22"/>
                <w:szCs w:val="22"/>
              </w:rPr>
            </w:pPr>
            <w:r w:rsidRPr="00910B0A">
              <w:rPr>
                <w:sz w:val="22"/>
                <w:szCs w:val="22"/>
              </w:rPr>
              <w:t>Data point addressed</w:t>
            </w:r>
          </w:p>
        </w:tc>
        <w:tc>
          <w:tcPr>
            <w:tcW w:w="7164" w:type="dxa"/>
          </w:tcPr>
          <w:p w14:paraId="3A3E592A" w14:textId="49317E65" w:rsidR="00E74E4A" w:rsidRPr="00910B0A" w:rsidRDefault="004456AA" w:rsidP="00166EFC">
            <w:pPr>
              <w:spacing w:after="0"/>
              <w:rPr>
                <w:sz w:val="22"/>
                <w:szCs w:val="22"/>
              </w:rPr>
            </w:pPr>
            <w:r w:rsidRPr="004456AA">
              <w:rPr>
                <w:sz w:val="22"/>
                <w:szCs w:val="22"/>
              </w:rPr>
              <w:t>IIIM 10.3/01</w:t>
            </w:r>
          </w:p>
        </w:tc>
      </w:tr>
      <w:tr w:rsidR="00E74E4A" w:rsidRPr="00EE50A5" w14:paraId="74689FB6" w14:textId="77777777" w:rsidTr="00F81648">
        <w:trPr>
          <w:trHeight w:val="180"/>
        </w:trPr>
        <w:tc>
          <w:tcPr>
            <w:tcW w:w="2075" w:type="dxa"/>
          </w:tcPr>
          <w:p w14:paraId="73961275" w14:textId="77777777" w:rsidR="00E74E4A" w:rsidRPr="00910B0A" w:rsidRDefault="00E74E4A" w:rsidP="00166EFC">
            <w:pPr>
              <w:spacing w:after="0"/>
              <w:rPr>
                <w:sz w:val="22"/>
                <w:szCs w:val="22"/>
              </w:rPr>
            </w:pPr>
            <w:r w:rsidRPr="00910B0A">
              <w:rPr>
                <w:sz w:val="22"/>
                <w:szCs w:val="22"/>
              </w:rPr>
              <w:t>Author(s) (year)</w:t>
            </w:r>
          </w:p>
        </w:tc>
        <w:tc>
          <w:tcPr>
            <w:tcW w:w="7164" w:type="dxa"/>
          </w:tcPr>
          <w:p w14:paraId="5F4EFDBA" w14:textId="08B724B4" w:rsidR="00E74E4A" w:rsidRPr="00581D28" w:rsidRDefault="00431E75" w:rsidP="00166EFC">
            <w:pPr>
              <w:spacing w:after="0"/>
              <w:rPr>
                <w:sz w:val="22"/>
                <w:szCs w:val="22"/>
                <w:lang w:val="en-US"/>
              </w:rPr>
            </w:pPr>
            <w:proofErr w:type="spellStart"/>
            <w:r w:rsidRPr="00431E75">
              <w:rPr>
                <w:sz w:val="22"/>
                <w:szCs w:val="22"/>
                <w:lang w:val="en-US"/>
              </w:rPr>
              <w:t>Vergé</w:t>
            </w:r>
            <w:proofErr w:type="spellEnd"/>
            <w:r w:rsidRPr="00431E75">
              <w:rPr>
                <w:sz w:val="22"/>
                <w:szCs w:val="22"/>
                <w:lang w:val="en-US"/>
              </w:rPr>
              <w:t xml:space="preserve">, E., </w:t>
            </w:r>
            <w:r>
              <w:rPr>
                <w:sz w:val="22"/>
                <w:szCs w:val="22"/>
                <w:lang w:val="en-US"/>
              </w:rPr>
              <w:t>(</w:t>
            </w:r>
            <w:r w:rsidRPr="00431E75">
              <w:rPr>
                <w:sz w:val="22"/>
                <w:szCs w:val="22"/>
                <w:lang w:val="en-US"/>
              </w:rPr>
              <w:t>2010</w:t>
            </w:r>
            <w:r w:rsidR="00865457">
              <w:rPr>
                <w:sz w:val="22"/>
                <w:szCs w:val="22"/>
                <w:lang w:val="en-US"/>
              </w:rPr>
              <w:t>a</w:t>
            </w:r>
            <w:r>
              <w:rPr>
                <w:sz w:val="22"/>
                <w:szCs w:val="22"/>
                <w:lang w:val="en-US"/>
              </w:rPr>
              <w:t>)</w:t>
            </w:r>
          </w:p>
        </w:tc>
      </w:tr>
      <w:tr w:rsidR="00E74E4A" w:rsidRPr="00910B0A" w14:paraId="2CEFE82B" w14:textId="77777777" w:rsidTr="00F81648">
        <w:trPr>
          <w:trHeight w:val="171"/>
        </w:trPr>
        <w:tc>
          <w:tcPr>
            <w:tcW w:w="2075" w:type="dxa"/>
          </w:tcPr>
          <w:p w14:paraId="6CC3EC78" w14:textId="77777777" w:rsidR="00E74E4A" w:rsidRPr="00910B0A" w:rsidRDefault="00E74E4A" w:rsidP="00166EFC">
            <w:pPr>
              <w:spacing w:after="0"/>
              <w:rPr>
                <w:sz w:val="22"/>
                <w:szCs w:val="22"/>
              </w:rPr>
            </w:pPr>
            <w:r w:rsidRPr="00910B0A">
              <w:rPr>
                <w:sz w:val="22"/>
                <w:szCs w:val="22"/>
              </w:rPr>
              <w:t>Title</w:t>
            </w:r>
          </w:p>
        </w:tc>
        <w:tc>
          <w:tcPr>
            <w:tcW w:w="7164" w:type="dxa"/>
          </w:tcPr>
          <w:p w14:paraId="3353B267" w14:textId="7238642E" w:rsidR="00E74E4A" w:rsidRPr="00910B0A" w:rsidRDefault="00431E75" w:rsidP="00166EFC">
            <w:pPr>
              <w:spacing w:after="0"/>
              <w:rPr>
                <w:sz w:val="22"/>
                <w:szCs w:val="22"/>
              </w:rPr>
            </w:pPr>
            <w:r w:rsidRPr="004456AA">
              <w:rPr>
                <w:sz w:val="22"/>
                <w:szCs w:val="22"/>
                <w:lang w:val="en-US"/>
              </w:rPr>
              <w:t xml:space="preserve">Foray 76B Acute Oral Toxicity to the Honeybee </w:t>
            </w:r>
            <w:r w:rsidRPr="004456AA">
              <w:rPr>
                <w:i/>
                <w:iCs/>
                <w:sz w:val="22"/>
                <w:szCs w:val="22"/>
                <w:lang w:val="en-US"/>
              </w:rPr>
              <w:t>Apis mellifera</w:t>
            </w:r>
            <w:r w:rsidRPr="004456AA">
              <w:rPr>
                <w:sz w:val="22"/>
                <w:szCs w:val="22"/>
                <w:lang w:val="en-US"/>
              </w:rPr>
              <w:t xml:space="preserve"> L. in the Laboratory</w:t>
            </w:r>
          </w:p>
        </w:tc>
      </w:tr>
      <w:tr w:rsidR="00E74E4A" w:rsidRPr="00FC6273" w14:paraId="5C302DE1" w14:textId="77777777" w:rsidTr="00F81648">
        <w:trPr>
          <w:trHeight w:val="171"/>
        </w:trPr>
        <w:tc>
          <w:tcPr>
            <w:tcW w:w="2075" w:type="dxa"/>
          </w:tcPr>
          <w:p w14:paraId="0AAA8FCB" w14:textId="092D6C31" w:rsidR="00E74E4A" w:rsidRPr="00910B0A" w:rsidRDefault="00E74E4A" w:rsidP="00166EFC">
            <w:pPr>
              <w:spacing w:after="0"/>
              <w:rPr>
                <w:sz w:val="22"/>
                <w:szCs w:val="22"/>
              </w:rPr>
            </w:pPr>
            <w:r w:rsidRPr="00910B0A">
              <w:rPr>
                <w:sz w:val="22"/>
                <w:szCs w:val="22"/>
              </w:rPr>
              <w:t>Report number</w:t>
            </w:r>
          </w:p>
        </w:tc>
        <w:tc>
          <w:tcPr>
            <w:tcW w:w="7164" w:type="dxa"/>
          </w:tcPr>
          <w:p w14:paraId="4C5B0DE0" w14:textId="4FCC28F0" w:rsidR="00E74E4A" w:rsidRPr="0081786D" w:rsidRDefault="00343235" w:rsidP="00166EFC">
            <w:pPr>
              <w:spacing w:after="0"/>
              <w:rPr>
                <w:bCs/>
                <w:sz w:val="22"/>
                <w:szCs w:val="22"/>
                <w:lang w:val="en-US"/>
              </w:rPr>
            </w:pPr>
            <w:r w:rsidRPr="00343235">
              <w:rPr>
                <w:bCs/>
                <w:sz w:val="22"/>
                <w:szCs w:val="22"/>
                <w:lang w:val="en-US"/>
              </w:rPr>
              <w:t>S09-03398</w:t>
            </w:r>
          </w:p>
        </w:tc>
      </w:tr>
      <w:tr w:rsidR="00E74E4A" w:rsidRPr="005C3B20" w14:paraId="563252D5" w14:textId="77777777" w:rsidTr="00F81648">
        <w:trPr>
          <w:trHeight w:val="180"/>
        </w:trPr>
        <w:tc>
          <w:tcPr>
            <w:tcW w:w="2075" w:type="dxa"/>
          </w:tcPr>
          <w:p w14:paraId="3F5CF2F8" w14:textId="2E9C4C86" w:rsidR="00E74E4A" w:rsidRPr="005C3B20" w:rsidRDefault="00E74E4A" w:rsidP="00166EFC">
            <w:pPr>
              <w:spacing w:after="0"/>
              <w:rPr>
                <w:sz w:val="22"/>
                <w:szCs w:val="22"/>
              </w:rPr>
            </w:pPr>
            <w:r w:rsidRPr="005C3B20">
              <w:rPr>
                <w:sz w:val="22"/>
                <w:szCs w:val="22"/>
              </w:rPr>
              <w:t>Test facility</w:t>
            </w:r>
          </w:p>
        </w:tc>
        <w:tc>
          <w:tcPr>
            <w:tcW w:w="7164" w:type="dxa"/>
          </w:tcPr>
          <w:p w14:paraId="6BE1F2F3" w14:textId="376AE502" w:rsidR="00E74E4A" w:rsidRPr="005C3B20" w:rsidRDefault="005C3B20" w:rsidP="00166EFC">
            <w:pPr>
              <w:spacing w:after="0"/>
              <w:rPr>
                <w:sz w:val="22"/>
                <w:szCs w:val="22"/>
                <w:lang w:val="fr-FR"/>
              </w:rPr>
            </w:pPr>
            <w:r w:rsidRPr="005C3B20">
              <w:rPr>
                <w:sz w:val="22"/>
                <w:szCs w:val="22"/>
                <w:lang w:val="fr-FR"/>
              </w:rPr>
              <w:t>Eurofins Agroscience Services GmbH, Germany</w:t>
            </w:r>
          </w:p>
        </w:tc>
      </w:tr>
      <w:tr w:rsidR="00E74E4A" w:rsidRPr="00910B0A" w14:paraId="62417F6E" w14:textId="77777777" w:rsidTr="00F81648">
        <w:trPr>
          <w:trHeight w:val="171"/>
        </w:trPr>
        <w:tc>
          <w:tcPr>
            <w:tcW w:w="2075" w:type="dxa"/>
          </w:tcPr>
          <w:p w14:paraId="63A08746" w14:textId="77777777" w:rsidR="00E74E4A" w:rsidRPr="005C3B20" w:rsidRDefault="00E74E4A" w:rsidP="00166EFC">
            <w:pPr>
              <w:spacing w:after="0"/>
              <w:rPr>
                <w:sz w:val="22"/>
                <w:szCs w:val="22"/>
              </w:rPr>
            </w:pPr>
            <w:r w:rsidRPr="005C3B20">
              <w:rPr>
                <w:sz w:val="22"/>
                <w:szCs w:val="22"/>
              </w:rPr>
              <w:t>Published</w:t>
            </w:r>
          </w:p>
        </w:tc>
        <w:tc>
          <w:tcPr>
            <w:tcW w:w="7164" w:type="dxa"/>
          </w:tcPr>
          <w:p w14:paraId="207276BA" w14:textId="1BDC8002" w:rsidR="00E74E4A" w:rsidRPr="005C3B20" w:rsidRDefault="005C3B20" w:rsidP="00166EFC">
            <w:pPr>
              <w:spacing w:after="0"/>
              <w:rPr>
                <w:sz w:val="22"/>
                <w:szCs w:val="22"/>
              </w:rPr>
            </w:pPr>
            <w:r w:rsidRPr="005C3B20">
              <w:rPr>
                <w:sz w:val="22"/>
                <w:szCs w:val="22"/>
              </w:rPr>
              <w:t>No</w:t>
            </w:r>
          </w:p>
        </w:tc>
      </w:tr>
      <w:tr w:rsidR="00E74E4A" w:rsidRPr="00910B0A" w14:paraId="17E5F7C5" w14:textId="77777777" w:rsidTr="00F81648">
        <w:trPr>
          <w:trHeight w:val="171"/>
        </w:trPr>
        <w:tc>
          <w:tcPr>
            <w:tcW w:w="2075" w:type="dxa"/>
          </w:tcPr>
          <w:p w14:paraId="05C29234" w14:textId="3D30776A" w:rsidR="00E74E4A" w:rsidRPr="00910B0A" w:rsidRDefault="00E74E4A" w:rsidP="00166EFC">
            <w:pPr>
              <w:spacing w:after="0"/>
              <w:rPr>
                <w:sz w:val="22"/>
                <w:szCs w:val="22"/>
              </w:rPr>
            </w:pPr>
            <w:r w:rsidRPr="00910B0A">
              <w:rPr>
                <w:sz w:val="22"/>
                <w:szCs w:val="22"/>
              </w:rPr>
              <w:t>Test guideline</w:t>
            </w:r>
          </w:p>
        </w:tc>
        <w:tc>
          <w:tcPr>
            <w:tcW w:w="7164" w:type="dxa"/>
          </w:tcPr>
          <w:p w14:paraId="146F964E" w14:textId="5066BE53" w:rsidR="00E74E4A" w:rsidRPr="00910B0A" w:rsidRDefault="0058036F" w:rsidP="00166EFC">
            <w:pPr>
              <w:spacing w:after="0"/>
              <w:rPr>
                <w:sz w:val="22"/>
                <w:szCs w:val="22"/>
              </w:rPr>
            </w:pPr>
            <w:r w:rsidRPr="0058036F">
              <w:rPr>
                <w:sz w:val="22"/>
                <w:szCs w:val="22"/>
              </w:rPr>
              <w:t>OECD Guideline No. 213 (1998)</w:t>
            </w:r>
          </w:p>
        </w:tc>
      </w:tr>
      <w:tr w:rsidR="0058036F" w:rsidRPr="00910B0A" w14:paraId="0ADCF03A" w14:textId="77777777" w:rsidTr="00F81648">
        <w:trPr>
          <w:trHeight w:val="171"/>
        </w:trPr>
        <w:tc>
          <w:tcPr>
            <w:tcW w:w="2075" w:type="dxa"/>
          </w:tcPr>
          <w:p w14:paraId="6C5EF457" w14:textId="77777777" w:rsidR="0058036F" w:rsidRPr="00910B0A" w:rsidRDefault="0058036F" w:rsidP="0058036F">
            <w:pPr>
              <w:spacing w:after="0"/>
              <w:rPr>
                <w:sz w:val="22"/>
                <w:szCs w:val="22"/>
              </w:rPr>
            </w:pPr>
            <w:r w:rsidRPr="00910B0A">
              <w:rPr>
                <w:sz w:val="22"/>
                <w:szCs w:val="22"/>
              </w:rPr>
              <w:t>Deviations</w:t>
            </w:r>
          </w:p>
        </w:tc>
        <w:tc>
          <w:tcPr>
            <w:tcW w:w="7164" w:type="dxa"/>
            <w:shd w:val="clear" w:color="auto" w:fill="auto"/>
          </w:tcPr>
          <w:p w14:paraId="11D09B27" w14:textId="4A50F3A8" w:rsidR="0058036F" w:rsidRPr="00910B0A" w:rsidRDefault="00423FA4" w:rsidP="0058036F">
            <w:pPr>
              <w:spacing w:after="0"/>
              <w:rPr>
                <w:sz w:val="22"/>
                <w:szCs w:val="22"/>
              </w:rPr>
            </w:pPr>
            <w:r>
              <w:rPr>
                <w:sz w:val="22"/>
                <w:szCs w:val="22"/>
                <w:lang w:eastAsia="de-DE"/>
              </w:rPr>
              <w:t>None</w:t>
            </w:r>
          </w:p>
        </w:tc>
      </w:tr>
      <w:tr w:rsidR="0058036F" w:rsidRPr="00910B0A" w14:paraId="3F27A338" w14:textId="77777777" w:rsidTr="00F81648">
        <w:trPr>
          <w:trHeight w:val="180"/>
        </w:trPr>
        <w:tc>
          <w:tcPr>
            <w:tcW w:w="2075" w:type="dxa"/>
          </w:tcPr>
          <w:p w14:paraId="58F8985E" w14:textId="77777777" w:rsidR="0058036F" w:rsidRPr="00910B0A" w:rsidRDefault="0058036F" w:rsidP="0058036F">
            <w:pPr>
              <w:spacing w:after="0"/>
              <w:rPr>
                <w:sz w:val="22"/>
                <w:szCs w:val="22"/>
              </w:rPr>
            </w:pPr>
            <w:r w:rsidRPr="00910B0A">
              <w:rPr>
                <w:sz w:val="22"/>
                <w:szCs w:val="22"/>
              </w:rPr>
              <w:t>GLP</w:t>
            </w:r>
          </w:p>
        </w:tc>
        <w:tc>
          <w:tcPr>
            <w:tcW w:w="7164" w:type="dxa"/>
            <w:shd w:val="clear" w:color="auto" w:fill="auto"/>
          </w:tcPr>
          <w:p w14:paraId="53FA29EF" w14:textId="378CA0C4" w:rsidR="0058036F" w:rsidRPr="00910B0A" w:rsidRDefault="0058036F" w:rsidP="0058036F">
            <w:pPr>
              <w:spacing w:after="0"/>
              <w:rPr>
                <w:sz w:val="22"/>
                <w:szCs w:val="22"/>
              </w:rPr>
            </w:pPr>
            <w:r w:rsidRPr="0060158B">
              <w:rPr>
                <w:sz w:val="22"/>
                <w:szCs w:val="22"/>
                <w:lang w:eastAsia="de-DE"/>
              </w:rPr>
              <w:t>Yes</w:t>
            </w:r>
          </w:p>
        </w:tc>
      </w:tr>
      <w:tr w:rsidR="0058036F" w:rsidRPr="00910B0A" w14:paraId="381B9EFE" w14:textId="77777777" w:rsidTr="00F81648">
        <w:trPr>
          <w:trHeight w:val="180"/>
        </w:trPr>
        <w:tc>
          <w:tcPr>
            <w:tcW w:w="2075" w:type="dxa"/>
          </w:tcPr>
          <w:p w14:paraId="6EAD7CAC" w14:textId="77777777" w:rsidR="0058036F" w:rsidRPr="00910B0A" w:rsidRDefault="0058036F" w:rsidP="0058036F">
            <w:pPr>
              <w:spacing w:after="0"/>
              <w:rPr>
                <w:sz w:val="22"/>
                <w:szCs w:val="22"/>
              </w:rPr>
            </w:pPr>
            <w:r>
              <w:rPr>
                <w:sz w:val="22"/>
                <w:szCs w:val="22"/>
              </w:rPr>
              <w:t>Acceptability</w:t>
            </w:r>
          </w:p>
        </w:tc>
        <w:tc>
          <w:tcPr>
            <w:tcW w:w="7164" w:type="dxa"/>
            <w:shd w:val="clear" w:color="auto" w:fill="auto"/>
          </w:tcPr>
          <w:p w14:paraId="1094D0D1" w14:textId="290046D6" w:rsidR="0058036F" w:rsidRDefault="0058036F" w:rsidP="0058036F">
            <w:pPr>
              <w:spacing w:after="0"/>
              <w:rPr>
                <w:sz w:val="22"/>
                <w:szCs w:val="22"/>
              </w:rPr>
            </w:pPr>
            <w:r w:rsidRPr="0060158B">
              <w:rPr>
                <w:sz w:val="22"/>
                <w:szCs w:val="22"/>
                <w:lang w:eastAsia="de-DE"/>
              </w:rPr>
              <w:t>Acceptable</w:t>
            </w:r>
          </w:p>
        </w:tc>
      </w:tr>
    </w:tbl>
    <w:p w14:paraId="766D4C45" w14:textId="77777777" w:rsidR="0060158B" w:rsidRPr="0060158B" w:rsidRDefault="0060158B" w:rsidP="0060158B">
      <w:pPr>
        <w:spacing w:after="0" w:line="280" w:lineRule="exact"/>
        <w:jc w:val="both"/>
        <w:rPr>
          <w:b/>
          <w:sz w:val="22"/>
          <w:szCs w:val="22"/>
          <w:highlight w:val="cyan"/>
        </w:rPr>
      </w:pPr>
    </w:p>
    <w:p w14:paraId="43DF5403" w14:textId="6860524C" w:rsidR="0060158B" w:rsidRPr="0060158B" w:rsidRDefault="0060158B" w:rsidP="0060158B">
      <w:pPr>
        <w:tabs>
          <w:tab w:val="clear" w:pos="720"/>
        </w:tabs>
        <w:spacing w:before="120" w:after="0"/>
        <w:jc w:val="both"/>
        <w:rPr>
          <w:b/>
          <w:sz w:val="22"/>
          <w:szCs w:val="22"/>
        </w:rPr>
      </w:pPr>
      <w:r>
        <w:rPr>
          <w:b/>
          <w:sz w:val="22"/>
          <w:szCs w:val="22"/>
        </w:rPr>
        <w:t>M</w:t>
      </w:r>
      <w:r w:rsidRPr="0060158B">
        <w:rPr>
          <w:b/>
          <w:sz w:val="22"/>
          <w:szCs w:val="22"/>
        </w:rPr>
        <w:t>aterials and Methods:</w:t>
      </w:r>
    </w:p>
    <w:p w14:paraId="69A6D2F3" w14:textId="7FBCC8D8" w:rsidR="0060158B" w:rsidRPr="0060158B" w:rsidRDefault="0060158B" w:rsidP="0060158B">
      <w:pPr>
        <w:tabs>
          <w:tab w:val="clear" w:pos="720"/>
        </w:tabs>
        <w:spacing w:before="120" w:after="0"/>
        <w:jc w:val="both"/>
        <w:rPr>
          <w:sz w:val="22"/>
          <w:szCs w:val="22"/>
        </w:rPr>
      </w:pPr>
      <w:r w:rsidRPr="0060158B">
        <w:rPr>
          <w:sz w:val="22"/>
          <w:szCs w:val="22"/>
        </w:rPr>
        <w:t>The study was conducted with Foray</w:t>
      </w:r>
      <w:r w:rsidR="006810D9" w:rsidRPr="005F4038">
        <w:rPr>
          <w:sz w:val="22"/>
          <w:szCs w:val="22"/>
          <w:vertAlign w:val="superscript"/>
        </w:rPr>
        <w:t>®</w:t>
      </w:r>
      <w:r w:rsidRPr="0060158B">
        <w:rPr>
          <w:sz w:val="22"/>
          <w:szCs w:val="22"/>
        </w:rPr>
        <w:t xml:space="preserve"> 76B (Batch No. 185-87-BJ; nominal purity: </w:t>
      </w:r>
      <w:r w:rsidRPr="0060158B">
        <w:rPr>
          <w:i/>
          <w:sz w:val="22"/>
          <w:szCs w:val="22"/>
        </w:rPr>
        <w:t>Bacillus thuringiensis</w:t>
      </w:r>
      <w:r w:rsidRPr="0060158B">
        <w:rPr>
          <w:sz w:val="22"/>
          <w:szCs w:val="22"/>
        </w:rPr>
        <w:t xml:space="preserve"> subsp. </w:t>
      </w:r>
      <w:proofErr w:type="spellStart"/>
      <w:r w:rsidRPr="0060158B">
        <w:rPr>
          <w:i/>
          <w:sz w:val="22"/>
          <w:szCs w:val="22"/>
        </w:rPr>
        <w:t>kurstaki</w:t>
      </w:r>
      <w:proofErr w:type="spellEnd"/>
      <w:r w:rsidRPr="0060158B">
        <w:rPr>
          <w:sz w:val="22"/>
          <w:szCs w:val="22"/>
        </w:rPr>
        <w:t xml:space="preserve"> active ingredient 18.44% </w:t>
      </w:r>
      <w:r w:rsidR="00BD752E">
        <w:rPr>
          <w:sz w:val="22"/>
          <w:szCs w:val="22"/>
        </w:rPr>
        <w:t>(</w:t>
      </w:r>
      <w:r w:rsidRPr="0060158B">
        <w:rPr>
          <w:sz w:val="22"/>
          <w:szCs w:val="22"/>
        </w:rPr>
        <w:t>w/w</w:t>
      </w:r>
      <w:r w:rsidR="00BD752E">
        <w:rPr>
          <w:sz w:val="22"/>
          <w:szCs w:val="22"/>
        </w:rPr>
        <w:t>)</w:t>
      </w:r>
      <w:r w:rsidRPr="0060158B">
        <w:rPr>
          <w:sz w:val="22"/>
          <w:szCs w:val="22"/>
        </w:rPr>
        <w:t>) on the honeybee in an oral toxicity limit test.</w:t>
      </w:r>
    </w:p>
    <w:p w14:paraId="3FF7A8A4" w14:textId="77777777" w:rsidR="0060158B" w:rsidRPr="0060158B" w:rsidRDefault="0060158B" w:rsidP="0060158B">
      <w:pPr>
        <w:tabs>
          <w:tab w:val="clear" w:pos="720"/>
        </w:tabs>
        <w:spacing w:before="120" w:after="0"/>
        <w:jc w:val="both"/>
        <w:rPr>
          <w:sz w:val="22"/>
          <w:szCs w:val="22"/>
        </w:rPr>
      </w:pPr>
      <w:r w:rsidRPr="0060158B">
        <w:rPr>
          <w:sz w:val="22"/>
          <w:szCs w:val="22"/>
        </w:rPr>
        <w:t xml:space="preserve">The nominal dose was 100 µg </w:t>
      </w:r>
      <w:proofErr w:type="spellStart"/>
      <w:r w:rsidRPr="0060158B">
        <w:rPr>
          <w:sz w:val="22"/>
          <w:szCs w:val="22"/>
        </w:rPr>
        <w:t>a.s.</w:t>
      </w:r>
      <w:proofErr w:type="spellEnd"/>
      <w:r w:rsidRPr="0060158B">
        <w:rPr>
          <w:sz w:val="22"/>
          <w:szCs w:val="22"/>
        </w:rPr>
        <w:t xml:space="preserve">/bee, equivalent to 629.07 µg of formulated product / bee. The actual calculated intake was 108.95 µg </w:t>
      </w:r>
      <w:proofErr w:type="spellStart"/>
      <w:r w:rsidRPr="0060158B">
        <w:rPr>
          <w:sz w:val="22"/>
          <w:szCs w:val="22"/>
        </w:rPr>
        <w:t>a.s.</w:t>
      </w:r>
      <w:proofErr w:type="spellEnd"/>
      <w:r w:rsidRPr="0060158B">
        <w:rPr>
          <w:sz w:val="22"/>
          <w:szCs w:val="22"/>
        </w:rPr>
        <w:t xml:space="preserve">/bee, corresponding to 685.37 µg of formulated product / bee. The control group received a 50% (w/v) aqueous sugar solution. </w:t>
      </w:r>
      <w:proofErr w:type="spellStart"/>
      <w:r w:rsidRPr="0060158B">
        <w:rPr>
          <w:sz w:val="22"/>
          <w:szCs w:val="22"/>
        </w:rPr>
        <w:t>Perfekthion</w:t>
      </w:r>
      <w:proofErr w:type="spellEnd"/>
      <w:r w:rsidRPr="0060158B">
        <w:rPr>
          <w:sz w:val="22"/>
          <w:szCs w:val="22"/>
        </w:rPr>
        <w:t xml:space="preserve"> (</w:t>
      </w:r>
      <w:proofErr w:type="spellStart"/>
      <w:r w:rsidRPr="0060158B">
        <w:rPr>
          <w:sz w:val="22"/>
          <w:szCs w:val="22"/>
        </w:rPr>
        <w:t>a.s.</w:t>
      </w:r>
      <w:proofErr w:type="spellEnd"/>
      <w:r w:rsidRPr="0060158B">
        <w:rPr>
          <w:sz w:val="22"/>
          <w:szCs w:val="22"/>
        </w:rPr>
        <w:t xml:space="preserve"> dimethoate was used as a </w:t>
      </w:r>
      <w:r w:rsidRPr="0060158B">
        <w:rPr>
          <w:sz w:val="22"/>
          <w:szCs w:val="22"/>
        </w:rPr>
        <w:lastRenderedPageBreak/>
        <w:t xml:space="preserve">reference item, with nominal test concentrations of 0.08, 0.11, 0.14 and 0.18 µg </w:t>
      </w:r>
      <w:proofErr w:type="spellStart"/>
      <w:r w:rsidRPr="0060158B">
        <w:rPr>
          <w:sz w:val="22"/>
          <w:szCs w:val="22"/>
        </w:rPr>
        <w:t>a.s.</w:t>
      </w:r>
      <w:proofErr w:type="spellEnd"/>
      <w:r w:rsidRPr="0060158B">
        <w:rPr>
          <w:sz w:val="22"/>
          <w:szCs w:val="22"/>
        </w:rPr>
        <w:t>/bee. The bees were exposed to the test item during feeding.</w:t>
      </w:r>
    </w:p>
    <w:p w14:paraId="1B0D78CB" w14:textId="0582DABB" w:rsidR="0060158B" w:rsidRPr="0060158B" w:rsidRDefault="0060158B" w:rsidP="0060158B">
      <w:pPr>
        <w:tabs>
          <w:tab w:val="clear" w:pos="720"/>
        </w:tabs>
        <w:spacing w:before="120" w:after="0"/>
        <w:jc w:val="both"/>
        <w:rPr>
          <w:sz w:val="22"/>
          <w:szCs w:val="22"/>
        </w:rPr>
      </w:pPr>
      <w:r w:rsidRPr="0060158B">
        <w:rPr>
          <w:sz w:val="22"/>
          <w:szCs w:val="22"/>
        </w:rPr>
        <w:t xml:space="preserve">The bees were kept in cages made of stainless steel (width 8.2 cm; depth: 4 cm; height: 6 cm). The front side of the cages was equipped with a transparent pane so that the bees could be observed. The bottom of the cages consisted of a perforated steel, which guaranteed sufficient air supply for the test insects. The test cages were lined with filter paper. Each concentration and treatment consisted of five replicate groups of ten honeybees per cage, with the exception of one cage in the treatment group and one cage in the 0.18 µg dimethoate/bee group that contained 11 bees. </w:t>
      </w:r>
    </w:p>
    <w:p w14:paraId="6EDFB5B9" w14:textId="77777777" w:rsidR="0060158B" w:rsidRPr="0060158B" w:rsidRDefault="0060158B" w:rsidP="0060158B">
      <w:pPr>
        <w:tabs>
          <w:tab w:val="clear" w:pos="720"/>
        </w:tabs>
        <w:spacing w:before="120" w:after="0"/>
        <w:jc w:val="both"/>
        <w:rPr>
          <w:sz w:val="22"/>
          <w:szCs w:val="22"/>
        </w:rPr>
      </w:pPr>
      <w:r w:rsidRPr="0060158B">
        <w:rPr>
          <w:sz w:val="22"/>
          <w:szCs w:val="22"/>
        </w:rPr>
        <w:t>In the oral toxicity test the test item and reference item was dissolved in tap water. Doses were then diluted into 50% (w/v) aqueous sucrose solution in order to obtain the intended nominal dose per bee in 20 µL, even though 25µL were provided. The control bee received 50% (w/v) aqueous sucrose solution. The amount of test item in the feeding solutions were set 25% higher than required with 250 µL of solution offered per cage in order to compensate for potential decrease in food uptake as often seen in such tests.</w:t>
      </w:r>
    </w:p>
    <w:p w14:paraId="174B59F8" w14:textId="77777777" w:rsidR="0060158B" w:rsidRPr="0060158B" w:rsidRDefault="0060158B" w:rsidP="0060158B">
      <w:pPr>
        <w:tabs>
          <w:tab w:val="clear" w:pos="720"/>
        </w:tabs>
        <w:spacing w:before="120" w:after="0"/>
        <w:jc w:val="both"/>
        <w:rPr>
          <w:sz w:val="22"/>
          <w:szCs w:val="22"/>
        </w:rPr>
      </w:pPr>
      <w:r w:rsidRPr="0060158B">
        <w:rPr>
          <w:sz w:val="22"/>
          <w:szCs w:val="22"/>
        </w:rPr>
        <w:t xml:space="preserve">The bees were starved for 2 hours prior to dosing. 250 µL of appropriate solution was offered to each cage of bees for 6 hours. The amount of solution consumed per bee was determined by weighing the feeders before and after feeding. After the exposure period, 50% (w/v) aqueous sucrose solution was provided to each cage </w:t>
      </w:r>
      <w:r w:rsidRPr="0060158B">
        <w:rPr>
          <w:i/>
          <w:sz w:val="22"/>
          <w:szCs w:val="22"/>
        </w:rPr>
        <w:t>ad libitum.</w:t>
      </w:r>
    </w:p>
    <w:p w14:paraId="40C737F7" w14:textId="584276B8" w:rsidR="0060158B" w:rsidRDefault="0060158B" w:rsidP="0060158B">
      <w:pPr>
        <w:tabs>
          <w:tab w:val="clear" w:pos="720"/>
        </w:tabs>
        <w:spacing w:before="120" w:after="120"/>
        <w:jc w:val="both"/>
        <w:rPr>
          <w:sz w:val="22"/>
          <w:szCs w:val="22"/>
        </w:rPr>
      </w:pPr>
      <w:r w:rsidRPr="0060158B">
        <w:rPr>
          <w:sz w:val="22"/>
          <w:szCs w:val="22"/>
        </w:rPr>
        <w:t>During the experimental phase the test organisms were kept under constant darkness, with the feeding and observations made under neon light. The temperature during the test was 23.5 to 25°C and the relative humidity was 53% to 65%. The number of dead bees in the individual test cages was recorded after 4 h, 24 h and 48 h. In case of symptoms of poisoning the behavioural differences between the bees of the control group and those of the test item treatment were noted at each observation interval.</w:t>
      </w:r>
    </w:p>
    <w:p w14:paraId="08D163A3" w14:textId="77777777" w:rsidR="0060158B" w:rsidRPr="0060158B" w:rsidRDefault="0060158B" w:rsidP="0060158B">
      <w:pPr>
        <w:tabs>
          <w:tab w:val="clear" w:pos="720"/>
        </w:tabs>
        <w:spacing w:before="120" w:after="120"/>
        <w:jc w:val="both"/>
        <w:rPr>
          <w:sz w:val="22"/>
          <w:szCs w:val="22"/>
        </w:rPr>
      </w:pPr>
    </w:p>
    <w:p w14:paraId="35BAD367" w14:textId="77777777" w:rsidR="0060158B" w:rsidRPr="0060158B" w:rsidRDefault="0060158B" w:rsidP="0060158B">
      <w:pPr>
        <w:tabs>
          <w:tab w:val="clear" w:pos="720"/>
        </w:tabs>
        <w:spacing w:before="120" w:after="120"/>
        <w:jc w:val="both"/>
        <w:rPr>
          <w:b/>
          <w:sz w:val="22"/>
          <w:szCs w:val="22"/>
        </w:rPr>
      </w:pPr>
      <w:r w:rsidRPr="0060158B">
        <w:rPr>
          <w:b/>
          <w:bCs/>
          <w:sz w:val="22"/>
          <w:szCs w:val="22"/>
        </w:rPr>
        <w:t>Findings:</w:t>
      </w:r>
    </w:p>
    <w:p w14:paraId="5B4CD3A2" w14:textId="3EFC7D8D" w:rsidR="0060158B" w:rsidRDefault="0060158B" w:rsidP="0060158B">
      <w:pPr>
        <w:tabs>
          <w:tab w:val="clear" w:pos="720"/>
        </w:tabs>
        <w:spacing w:before="120" w:after="120"/>
        <w:jc w:val="both"/>
        <w:rPr>
          <w:bCs/>
          <w:sz w:val="22"/>
          <w:szCs w:val="22"/>
        </w:rPr>
      </w:pPr>
      <w:r w:rsidRPr="0060158B">
        <w:rPr>
          <w:bCs/>
          <w:sz w:val="22"/>
          <w:szCs w:val="22"/>
        </w:rPr>
        <w:t xml:space="preserve">In the oral toxicity test the nominal concentration of 100 µg </w:t>
      </w:r>
      <w:proofErr w:type="spellStart"/>
      <w:r w:rsidRPr="0060158B">
        <w:rPr>
          <w:bCs/>
          <w:sz w:val="22"/>
          <w:szCs w:val="22"/>
        </w:rPr>
        <w:t>a.s.</w:t>
      </w:r>
      <w:proofErr w:type="spellEnd"/>
      <w:r w:rsidRPr="0060158B">
        <w:rPr>
          <w:bCs/>
          <w:sz w:val="22"/>
          <w:szCs w:val="22"/>
        </w:rPr>
        <w:t xml:space="preserve">/bee was determined to be an actual intake of 108.95 µg </w:t>
      </w:r>
      <w:proofErr w:type="spellStart"/>
      <w:r w:rsidRPr="0060158B">
        <w:rPr>
          <w:bCs/>
          <w:sz w:val="22"/>
          <w:szCs w:val="22"/>
        </w:rPr>
        <w:t>a.s.</w:t>
      </w:r>
      <w:proofErr w:type="spellEnd"/>
      <w:r w:rsidRPr="0060158B">
        <w:rPr>
          <w:bCs/>
          <w:sz w:val="22"/>
          <w:szCs w:val="22"/>
        </w:rPr>
        <w:t xml:space="preserve">/bee. No mortality was observed at this dose after 48 hours. The </w:t>
      </w:r>
      <w:r w:rsidR="006810D9" w:rsidRPr="0060158B">
        <w:rPr>
          <w:bCs/>
          <w:sz w:val="22"/>
          <w:szCs w:val="22"/>
        </w:rPr>
        <w:t>48</w:t>
      </w:r>
      <w:r w:rsidR="006810D9">
        <w:rPr>
          <w:bCs/>
          <w:sz w:val="22"/>
          <w:szCs w:val="22"/>
        </w:rPr>
        <w:t>-</w:t>
      </w:r>
      <w:r w:rsidRPr="0060158B">
        <w:rPr>
          <w:bCs/>
          <w:sz w:val="22"/>
          <w:szCs w:val="22"/>
        </w:rPr>
        <w:t>hour LD</w:t>
      </w:r>
      <w:r w:rsidRPr="0060158B">
        <w:rPr>
          <w:bCs/>
          <w:sz w:val="22"/>
          <w:szCs w:val="22"/>
          <w:vertAlign w:val="subscript"/>
        </w:rPr>
        <w:t>50</w:t>
      </w:r>
      <w:r w:rsidRPr="0060158B">
        <w:rPr>
          <w:bCs/>
          <w:sz w:val="22"/>
          <w:szCs w:val="22"/>
        </w:rPr>
        <w:t xml:space="preserve"> is therefore &gt;108.95 µg </w:t>
      </w:r>
      <w:proofErr w:type="spellStart"/>
      <w:r w:rsidRPr="0060158B">
        <w:rPr>
          <w:bCs/>
          <w:sz w:val="22"/>
          <w:szCs w:val="22"/>
        </w:rPr>
        <w:t>a.s.</w:t>
      </w:r>
      <w:proofErr w:type="spellEnd"/>
      <w:r w:rsidRPr="0060158B">
        <w:rPr>
          <w:bCs/>
          <w:sz w:val="22"/>
          <w:szCs w:val="22"/>
        </w:rPr>
        <w:t xml:space="preserve">/bee. There was no mortality in the control group during the test period. Mortality occurred in the reference item treatment group, with between 18.0% and 92.2% mortality observed at 0.08 and 0.18 µg </w:t>
      </w:r>
      <w:proofErr w:type="spellStart"/>
      <w:r w:rsidRPr="0060158B">
        <w:rPr>
          <w:bCs/>
          <w:sz w:val="22"/>
          <w:szCs w:val="22"/>
        </w:rPr>
        <w:t>a.s.</w:t>
      </w:r>
      <w:proofErr w:type="spellEnd"/>
      <w:r w:rsidRPr="0060158B">
        <w:rPr>
          <w:bCs/>
          <w:sz w:val="22"/>
          <w:szCs w:val="22"/>
        </w:rPr>
        <w:t>/bee respectively after 48 hours. One affected bee was observed 4 hours after start of feeding. No more behavioural effects were observed at the following assessments 24 and 48 hours after test start.</w:t>
      </w:r>
    </w:p>
    <w:p w14:paraId="3CD6D672" w14:textId="77777777" w:rsidR="0060158B" w:rsidRDefault="0060158B" w:rsidP="0060158B">
      <w:pPr>
        <w:tabs>
          <w:tab w:val="clear" w:pos="720"/>
        </w:tabs>
        <w:spacing w:before="120" w:after="120"/>
        <w:rPr>
          <w:bCs/>
          <w:sz w:val="22"/>
          <w:szCs w:val="22"/>
        </w:rPr>
      </w:pPr>
      <w:bookmarkStart w:id="156" w:name="_Ref486137570"/>
      <w:bookmarkStart w:id="157" w:name="_Toc486158307"/>
      <w:bookmarkStart w:id="158" w:name="_Toc127066073"/>
    </w:p>
    <w:p w14:paraId="2D5FD70D" w14:textId="017FE7F9" w:rsidR="0060158B" w:rsidRPr="0060158B" w:rsidRDefault="0060158B" w:rsidP="0060158B">
      <w:pPr>
        <w:tabs>
          <w:tab w:val="clear" w:pos="720"/>
        </w:tabs>
        <w:spacing w:before="120" w:after="120"/>
        <w:rPr>
          <w:b/>
          <w:bCs/>
          <w:sz w:val="22"/>
          <w:szCs w:val="22"/>
        </w:rPr>
      </w:pPr>
      <w:r w:rsidRPr="0060158B">
        <w:rPr>
          <w:b/>
          <w:bCs/>
          <w:sz w:val="22"/>
          <w:szCs w:val="22"/>
        </w:rPr>
        <w:t xml:space="preserve">Table </w:t>
      </w:r>
      <w:bookmarkEnd w:id="156"/>
      <w:r w:rsidRPr="0060158B">
        <w:rPr>
          <w:b/>
          <w:bCs/>
          <w:sz w:val="22"/>
          <w:szCs w:val="22"/>
        </w:rPr>
        <w:t>10.</w:t>
      </w:r>
      <w:r w:rsidR="00220F4C">
        <w:rPr>
          <w:b/>
          <w:bCs/>
          <w:sz w:val="22"/>
          <w:szCs w:val="22"/>
        </w:rPr>
        <w:t>7</w:t>
      </w:r>
      <w:r w:rsidRPr="0060158B">
        <w:rPr>
          <w:b/>
          <w:bCs/>
          <w:sz w:val="22"/>
          <w:szCs w:val="22"/>
        </w:rPr>
        <w:t>.</w:t>
      </w:r>
      <w:r w:rsidR="00220F4C">
        <w:rPr>
          <w:b/>
          <w:bCs/>
          <w:sz w:val="22"/>
          <w:szCs w:val="22"/>
        </w:rPr>
        <w:t>3</w:t>
      </w:r>
      <w:r w:rsidRPr="0060158B">
        <w:rPr>
          <w:b/>
          <w:bCs/>
          <w:sz w:val="22"/>
          <w:szCs w:val="22"/>
        </w:rPr>
        <w:t xml:space="preserve">-1: Mortality in the oral toxicity test of </w:t>
      </w:r>
      <w:bookmarkEnd w:id="157"/>
      <w:bookmarkEnd w:id="158"/>
      <w:r w:rsidRPr="0060158B">
        <w:rPr>
          <w:b/>
          <w:bCs/>
          <w:sz w:val="22"/>
          <w:szCs w:val="22"/>
        </w:rPr>
        <w:t>Foray 76B</w:t>
      </w:r>
    </w:p>
    <w:tbl>
      <w:tblPr>
        <w:tblW w:w="949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468"/>
        <w:gridCol w:w="2179"/>
        <w:gridCol w:w="2179"/>
        <w:gridCol w:w="2667"/>
      </w:tblGrid>
      <w:tr w:rsidR="0060158B" w:rsidRPr="0060158B" w14:paraId="6A4B03EB" w14:textId="77777777" w:rsidTr="00F81648">
        <w:trPr>
          <w:cantSplit/>
          <w:trHeight w:val="360"/>
          <w:tblHeader/>
          <w:jc w:val="center"/>
        </w:trPr>
        <w:tc>
          <w:tcPr>
            <w:tcW w:w="2468" w:type="dxa"/>
            <w:vMerge w:val="restart"/>
            <w:vAlign w:val="center"/>
          </w:tcPr>
          <w:p w14:paraId="50C9E876" w14:textId="77777777" w:rsidR="0060158B" w:rsidRPr="0060158B" w:rsidRDefault="0060158B" w:rsidP="0060158B">
            <w:pPr>
              <w:spacing w:before="60" w:after="60"/>
              <w:jc w:val="center"/>
              <w:rPr>
                <w:b/>
                <w:sz w:val="20"/>
                <w:szCs w:val="20"/>
                <w:lang w:val="de-DE"/>
              </w:rPr>
            </w:pPr>
            <w:r w:rsidRPr="0060158B">
              <w:rPr>
                <w:b/>
                <w:sz w:val="20"/>
                <w:szCs w:val="20"/>
                <w:lang w:val="de-DE"/>
              </w:rPr>
              <w:t>Treatment</w:t>
            </w:r>
          </w:p>
        </w:tc>
        <w:tc>
          <w:tcPr>
            <w:tcW w:w="2179" w:type="dxa"/>
            <w:vMerge w:val="restart"/>
            <w:vAlign w:val="center"/>
          </w:tcPr>
          <w:p w14:paraId="6CE7CF6E" w14:textId="77777777" w:rsidR="0060158B" w:rsidRPr="0060158B" w:rsidRDefault="0060158B" w:rsidP="0060158B">
            <w:pPr>
              <w:spacing w:before="60" w:after="60"/>
              <w:jc w:val="center"/>
              <w:rPr>
                <w:b/>
                <w:sz w:val="20"/>
                <w:szCs w:val="20"/>
                <w:lang w:val="en-US"/>
              </w:rPr>
            </w:pPr>
            <w:r w:rsidRPr="0060158B">
              <w:rPr>
                <w:b/>
                <w:sz w:val="20"/>
                <w:szCs w:val="20"/>
                <w:lang w:val="en-US"/>
              </w:rPr>
              <w:t>Intake of test or reference item</w:t>
            </w:r>
          </w:p>
        </w:tc>
        <w:tc>
          <w:tcPr>
            <w:tcW w:w="4846" w:type="dxa"/>
            <w:gridSpan w:val="2"/>
            <w:vAlign w:val="center"/>
          </w:tcPr>
          <w:p w14:paraId="140DA3A1" w14:textId="77777777" w:rsidR="0060158B" w:rsidRPr="0060158B" w:rsidRDefault="0060158B" w:rsidP="0060158B">
            <w:pPr>
              <w:spacing w:before="60" w:after="60"/>
              <w:jc w:val="center"/>
              <w:rPr>
                <w:sz w:val="20"/>
                <w:szCs w:val="20"/>
              </w:rPr>
            </w:pPr>
            <w:r w:rsidRPr="0060158B">
              <w:rPr>
                <w:b/>
                <w:sz w:val="20"/>
                <w:szCs w:val="20"/>
              </w:rPr>
              <w:t>Mortality (%)</w:t>
            </w:r>
          </w:p>
        </w:tc>
      </w:tr>
      <w:tr w:rsidR="0060158B" w:rsidRPr="0060158B" w14:paraId="7637EE8A" w14:textId="77777777" w:rsidTr="00F81648">
        <w:trPr>
          <w:cantSplit/>
          <w:trHeight w:val="360"/>
          <w:tblHeader/>
          <w:jc w:val="center"/>
        </w:trPr>
        <w:tc>
          <w:tcPr>
            <w:tcW w:w="2468" w:type="dxa"/>
            <w:vMerge/>
          </w:tcPr>
          <w:p w14:paraId="5AE2438F" w14:textId="77777777" w:rsidR="0060158B" w:rsidRPr="0060158B" w:rsidRDefault="0060158B" w:rsidP="0060158B">
            <w:pPr>
              <w:spacing w:before="60" w:after="60"/>
              <w:rPr>
                <w:sz w:val="20"/>
                <w:szCs w:val="20"/>
              </w:rPr>
            </w:pPr>
          </w:p>
        </w:tc>
        <w:tc>
          <w:tcPr>
            <w:tcW w:w="2179" w:type="dxa"/>
            <w:vMerge/>
          </w:tcPr>
          <w:p w14:paraId="3546A216" w14:textId="77777777" w:rsidR="0060158B" w:rsidRPr="0060158B" w:rsidRDefault="0060158B" w:rsidP="0060158B">
            <w:pPr>
              <w:spacing w:before="60" w:after="60"/>
              <w:rPr>
                <w:sz w:val="20"/>
                <w:szCs w:val="20"/>
              </w:rPr>
            </w:pPr>
          </w:p>
        </w:tc>
        <w:tc>
          <w:tcPr>
            <w:tcW w:w="2179" w:type="dxa"/>
            <w:vAlign w:val="center"/>
          </w:tcPr>
          <w:p w14:paraId="71C4F75D" w14:textId="77777777" w:rsidR="0060158B" w:rsidRPr="0060158B" w:rsidRDefault="0060158B" w:rsidP="0060158B">
            <w:pPr>
              <w:spacing w:before="60" w:after="60"/>
              <w:jc w:val="center"/>
              <w:rPr>
                <w:b/>
                <w:sz w:val="20"/>
                <w:szCs w:val="20"/>
              </w:rPr>
            </w:pPr>
            <w:r w:rsidRPr="0060158B">
              <w:rPr>
                <w:b/>
                <w:sz w:val="20"/>
                <w:szCs w:val="20"/>
              </w:rPr>
              <w:t>24 h</w:t>
            </w:r>
          </w:p>
        </w:tc>
        <w:tc>
          <w:tcPr>
            <w:tcW w:w="2667" w:type="dxa"/>
            <w:vAlign w:val="center"/>
          </w:tcPr>
          <w:p w14:paraId="2C528EAB" w14:textId="77777777" w:rsidR="0060158B" w:rsidRPr="0060158B" w:rsidRDefault="0060158B" w:rsidP="0060158B">
            <w:pPr>
              <w:spacing w:before="60" w:after="60"/>
              <w:jc w:val="center"/>
              <w:rPr>
                <w:b/>
                <w:sz w:val="20"/>
                <w:szCs w:val="20"/>
              </w:rPr>
            </w:pPr>
            <w:r w:rsidRPr="0060158B">
              <w:rPr>
                <w:b/>
                <w:sz w:val="20"/>
                <w:szCs w:val="20"/>
              </w:rPr>
              <w:t>48 h</w:t>
            </w:r>
          </w:p>
        </w:tc>
      </w:tr>
      <w:tr w:rsidR="0060158B" w:rsidRPr="0060158B" w14:paraId="2806D37A" w14:textId="77777777" w:rsidTr="00F81648">
        <w:trPr>
          <w:cantSplit/>
          <w:trHeight w:val="400"/>
          <w:jc w:val="center"/>
        </w:trPr>
        <w:tc>
          <w:tcPr>
            <w:tcW w:w="2468" w:type="dxa"/>
            <w:vAlign w:val="center"/>
          </w:tcPr>
          <w:p w14:paraId="5AC71BB8" w14:textId="77777777" w:rsidR="0060158B" w:rsidRPr="0060158B" w:rsidRDefault="0060158B" w:rsidP="0060158B">
            <w:pPr>
              <w:spacing w:before="60" w:after="60"/>
              <w:rPr>
                <w:sz w:val="20"/>
                <w:szCs w:val="20"/>
              </w:rPr>
            </w:pPr>
            <w:r w:rsidRPr="0060158B">
              <w:rPr>
                <w:sz w:val="20"/>
                <w:szCs w:val="20"/>
              </w:rPr>
              <w:t>Control (50% w/v aqueous sucrose solution)</w:t>
            </w:r>
          </w:p>
        </w:tc>
        <w:tc>
          <w:tcPr>
            <w:tcW w:w="2179" w:type="dxa"/>
            <w:vAlign w:val="center"/>
          </w:tcPr>
          <w:p w14:paraId="237F37CA" w14:textId="77777777" w:rsidR="0060158B" w:rsidRPr="0060158B" w:rsidRDefault="0060158B" w:rsidP="0060158B">
            <w:pPr>
              <w:spacing w:before="60" w:after="60"/>
              <w:jc w:val="center"/>
              <w:rPr>
                <w:sz w:val="20"/>
                <w:szCs w:val="20"/>
              </w:rPr>
            </w:pPr>
            <w:r w:rsidRPr="0060158B">
              <w:rPr>
                <w:sz w:val="20"/>
                <w:szCs w:val="20"/>
              </w:rPr>
              <w:t>-</w:t>
            </w:r>
          </w:p>
        </w:tc>
        <w:tc>
          <w:tcPr>
            <w:tcW w:w="2179" w:type="dxa"/>
            <w:vAlign w:val="center"/>
          </w:tcPr>
          <w:p w14:paraId="628C00F8" w14:textId="77777777" w:rsidR="0060158B" w:rsidRPr="0060158B" w:rsidRDefault="0060158B" w:rsidP="0060158B">
            <w:pPr>
              <w:spacing w:before="60" w:after="60"/>
              <w:jc w:val="center"/>
              <w:rPr>
                <w:sz w:val="20"/>
                <w:szCs w:val="20"/>
              </w:rPr>
            </w:pPr>
            <w:r w:rsidRPr="0060158B">
              <w:rPr>
                <w:sz w:val="20"/>
                <w:szCs w:val="20"/>
              </w:rPr>
              <w:t>0.0</w:t>
            </w:r>
          </w:p>
        </w:tc>
        <w:tc>
          <w:tcPr>
            <w:tcW w:w="2667" w:type="dxa"/>
            <w:vAlign w:val="center"/>
          </w:tcPr>
          <w:p w14:paraId="300E19F7" w14:textId="77777777" w:rsidR="0060158B" w:rsidRPr="0060158B" w:rsidRDefault="0060158B" w:rsidP="0060158B">
            <w:pPr>
              <w:spacing w:before="60" w:after="60"/>
              <w:jc w:val="center"/>
              <w:rPr>
                <w:sz w:val="20"/>
                <w:szCs w:val="20"/>
              </w:rPr>
            </w:pPr>
            <w:r w:rsidRPr="0060158B">
              <w:rPr>
                <w:sz w:val="20"/>
                <w:szCs w:val="20"/>
              </w:rPr>
              <w:t>0.0</w:t>
            </w:r>
          </w:p>
        </w:tc>
      </w:tr>
      <w:tr w:rsidR="0060158B" w:rsidRPr="0060158B" w14:paraId="752722E1" w14:textId="77777777" w:rsidTr="00F81648">
        <w:trPr>
          <w:cantSplit/>
          <w:trHeight w:val="400"/>
          <w:jc w:val="center"/>
        </w:trPr>
        <w:tc>
          <w:tcPr>
            <w:tcW w:w="9493" w:type="dxa"/>
            <w:gridSpan w:val="4"/>
            <w:vAlign w:val="center"/>
          </w:tcPr>
          <w:p w14:paraId="28EBB262" w14:textId="61704387" w:rsidR="0060158B" w:rsidRPr="0060158B" w:rsidRDefault="0060158B" w:rsidP="0060158B">
            <w:pPr>
              <w:spacing w:before="60" w:after="60"/>
              <w:rPr>
                <w:sz w:val="20"/>
                <w:szCs w:val="20"/>
              </w:rPr>
            </w:pPr>
            <w:r w:rsidRPr="0060158B">
              <w:rPr>
                <w:sz w:val="20"/>
                <w:szCs w:val="20"/>
              </w:rPr>
              <w:t>Foray</w:t>
            </w:r>
            <w:r w:rsidR="006810D9" w:rsidRPr="005F4038">
              <w:rPr>
                <w:sz w:val="22"/>
                <w:szCs w:val="22"/>
                <w:vertAlign w:val="superscript"/>
              </w:rPr>
              <w:t>®</w:t>
            </w:r>
            <w:r w:rsidRPr="0060158B">
              <w:rPr>
                <w:sz w:val="20"/>
                <w:szCs w:val="20"/>
              </w:rPr>
              <w:t xml:space="preserve"> 76B (µg </w:t>
            </w:r>
            <w:proofErr w:type="spellStart"/>
            <w:r w:rsidRPr="0060158B">
              <w:rPr>
                <w:sz w:val="20"/>
                <w:szCs w:val="20"/>
              </w:rPr>
              <w:t>a.s.</w:t>
            </w:r>
            <w:proofErr w:type="spellEnd"/>
            <w:r w:rsidRPr="0060158B">
              <w:rPr>
                <w:sz w:val="20"/>
                <w:szCs w:val="20"/>
              </w:rPr>
              <w:t>/bee)</w:t>
            </w:r>
          </w:p>
        </w:tc>
      </w:tr>
      <w:tr w:rsidR="0060158B" w:rsidRPr="0060158B" w14:paraId="35868864" w14:textId="77777777" w:rsidTr="00F81648">
        <w:trPr>
          <w:cantSplit/>
          <w:trHeight w:val="400"/>
          <w:jc w:val="center"/>
        </w:trPr>
        <w:tc>
          <w:tcPr>
            <w:tcW w:w="2468" w:type="dxa"/>
            <w:vAlign w:val="center"/>
          </w:tcPr>
          <w:p w14:paraId="7972044D" w14:textId="77777777" w:rsidR="0060158B" w:rsidRPr="0060158B" w:rsidRDefault="0060158B" w:rsidP="0060158B">
            <w:pPr>
              <w:spacing w:before="60" w:after="60"/>
              <w:rPr>
                <w:sz w:val="20"/>
                <w:szCs w:val="20"/>
              </w:rPr>
            </w:pPr>
            <w:r w:rsidRPr="0060158B">
              <w:rPr>
                <w:sz w:val="20"/>
                <w:szCs w:val="20"/>
              </w:rPr>
              <w:t xml:space="preserve">100 </w:t>
            </w:r>
          </w:p>
        </w:tc>
        <w:tc>
          <w:tcPr>
            <w:tcW w:w="2179" w:type="dxa"/>
            <w:vAlign w:val="center"/>
          </w:tcPr>
          <w:p w14:paraId="261BF3D6" w14:textId="77777777" w:rsidR="0060158B" w:rsidRPr="0060158B" w:rsidRDefault="0060158B" w:rsidP="0060158B">
            <w:pPr>
              <w:spacing w:before="60" w:after="60"/>
              <w:jc w:val="center"/>
              <w:rPr>
                <w:sz w:val="20"/>
                <w:szCs w:val="20"/>
              </w:rPr>
            </w:pPr>
            <w:r w:rsidRPr="0060158B">
              <w:rPr>
                <w:sz w:val="20"/>
                <w:szCs w:val="20"/>
              </w:rPr>
              <w:t>108.95</w:t>
            </w:r>
          </w:p>
        </w:tc>
        <w:tc>
          <w:tcPr>
            <w:tcW w:w="2179" w:type="dxa"/>
            <w:vAlign w:val="center"/>
          </w:tcPr>
          <w:p w14:paraId="196627F2" w14:textId="77777777" w:rsidR="0060158B" w:rsidRPr="0060158B" w:rsidRDefault="0060158B" w:rsidP="0060158B">
            <w:pPr>
              <w:spacing w:before="60" w:after="60"/>
              <w:jc w:val="center"/>
              <w:rPr>
                <w:sz w:val="20"/>
                <w:szCs w:val="20"/>
              </w:rPr>
            </w:pPr>
            <w:r w:rsidRPr="0060158B">
              <w:rPr>
                <w:sz w:val="20"/>
                <w:szCs w:val="20"/>
              </w:rPr>
              <w:t>0.0</w:t>
            </w:r>
          </w:p>
        </w:tc>
        <w:tc>
          <w:tcPr>
            <w:tcW w:w="2667" w:type="dxa"/>
            <w:vAlign w:val="center"/>
          </w:tcPr>
          <w:p w14:paraId="7F172229" w14:textId="77777777" w:rsidR="0060158B" w:rsidRPr="0060158B" w:rsidRDefault="0060158B" w:rsidP="0060158B">
            <w:pPr>
              <w:spacing w:before="60" w:after="60"/>
              <w:jc w:val="center"/>
              <w:rPr>
                <w:sz w:val="20"/>
                <w:szCs w:val="20"/>
              </w:rPr>
            </w:pPr>
            <w:r w:rsidRPr="0060158B">
              <w:rPr>
                <w:sz w:val="20"/>
                <w:szCs w:val="20"/>
              </w:rPr>
              <w:t>0.0</w:t>
            </w:r>
          </w:p>
        </w:tc>
      </w:tr>
      <w:tr w:rsidR="0060158B" w:rsidRPr="0060158B" w14:paraId="6308F6D0" w14:textId="77777777" w:rsidTr="00F81648">
        <w:trPr>
          <w:cantSplit/>
          <w:trHeight w:val="400"/>
          <w:jc w:val="center"/>
        </w:trPr>
        <w:tc>
          <w:tcPr>
            <w:tcW w:w="9493" w:type="dxa"/>
            <w:gridSpan w:val="4"/>
            <w:vAlign w:val="center"/>
          </w:tcPr>
          <w:p w14:paraId="052B23CC" w14:textId="77777777" w:rsidR="0060158B" w:rsidRPr="0060158B" w:rsidRDefault="0060158B" w:rsidP="0060158B">
            <w:pPr>
              <w:spacing w:before="60" w:after="60"/>
              <w:rPr>
                <w:sz w:val="20"/>
                <w:szCs w:val="20"/>
              </w:rPr>
            </w:pPr>
            <w:proofErr w:type="spellStart"/>
            <w:r w:rsidRPr="0060158B">
              <w:rPr>
                <w:sz w:val="20"/>
                <w:szCs w:val="20"/>
              </w:rPr>
              <w:t>Perfekthion</w:t>
            </w:r>
            <w:proofErr w:type="spellEnd"/>
            <w:r w:rsidRPr="0060158B">
              <w:rPr>
                <w:sz w:val="20"/>
                <w:szCs w:val="20"/>
              </w:rPr>
              <w:t xml:space="preserve"> (dimethoate, µg </w:t>
            </w:r>
            <w:proofErr w:type="spellStart"/>
            <w:r w:rsidRPr="0060158B">
              <w:rPr>
                <w:sz w:val="20"/>
                <w:szCs w:val="20"/>
              </w:rPr>
              <w:t>a.s.</w:t>
            </w:r>
            <w:proofErr w:type="spellEnd"/>
            <w:r w:rsidRPr="0060158B">
              <w:rPr>
                <w:sz w:val="20"/>
                <w:szCs w:val="20"/>
              </w:rPr>
              <w:t>/bee)</w:t>
            </w:r>
          </w:p>
        </w:tc>
      </w:tr>
      <w:tr w:rsidR="0060158B" w:rsidRPr="0060158B" w14:paraId="2360B3F3" w14:textId="77777777" w:rsidTr="00F81648">
        <w:trPr>
          <w:cantSplit/>
          <w:trHeight w:val="400"/>
          <w:jc w:val="center"/>
        </w:trPr>
        <w:tc>
          <w:tcPr>
            <w:tcW w:w="2468" w:type="dxa"/>
            <w:vAlign w:val="center"/>
          </w:tcPr>
          <w:p w14:paraId="69F1821F" w14:textId="77777777" w:rsidR="0060158B" w:rsidRPr="0060158B" w:rsidRDefault="0060158B" w:rsidP="0060158B">
            <w:pPr>
              <w:spacing w:before="60" w:after="60"/>
              <w:rPr>
                <w:sz w:val="20"/>
                <w:szCs w:val="20"/>
              </w:rPr>
            </w:pPr>
            <w:r w:rsidRPr="0060158B">
              <w:rPr>
                <w:sz w:val="20"/>
                <w:szCs w:val="20"/>
              </w:rPr>
              <w:t xml:space="preserve">0.08 </w:t>
            </w:r>
          </w:p>
        </w:tc>
        <w:tc>
          <w:tcPr>
            <w:tcW w:w="2179" w:type="dxa"/>
            <w:vAlign w:val="center"/>
          </w:tcPr>
          <w:p w14:paraId="7119C310" w14:textId="77777777" w:rsidR="0060158B" w:rsidRPr="0060158B" w:rsidRDefault="0060158B" w:rsidP="0060158B">
            <w:pPr>
              <w:spacing w:before="60" w:after="60"/>
              <w:jc w:val="center"/>
              <w:rPr>
                <w:sz w:val="20"/>
                <w:szCs w:val="20"/>
              </w:rPr>
            </w:pPr>
            <w:r w:rsidRPr="0060158B">
              <w:rPr>
                <w:sz w:val="20"/>
                <w:szCs w:val="20"/>
              </w:rPr>
              <w:t>0.09</w:t>
            </w:r>
          </w:p>
        </w:tc>
        <w:tc>
          <w:tcPr>
            <w:tcW w:w="2179" w:type="dxa"/>
            <w:vAlign w:val="center"/>
          </w:tcPr>
          <w:p w14:paraId="045D3AEC" w14:textId="77777777" w:rsidR="0060158B" w:rsidRPr="0060158B" w:rsidRDefault="0060158B" w:rsidP="0060158B">
            <w:pPr>
              <w:spacing w:before="60" w:after="60"/>
              <w:jc w:val="center"/>
              <w:rPr>
                <w:sz w:val="20"/>
                <w:szCs w:val="20"/>
              </w:rPr>
            </w:pPr>
            <w:r w:rsidRPr="0060158B">
              <w:rPr>
                <w:sz w:val="20"/>
                <w:szCs w:val="20"/>
              </w:rPr>
              <w:t>12.0</w:t>
            </w:r>
          </w:p>
        </w:tc>
        <w:tc>
          <w:tcPr>
            <w:tcW w:w="2667" w:type="dxa"/>
            <w:vAlign w:val="center"/>
          </w:tcPr>
          <w:p w14:paraId="07AA17D3" w14:textId="77777777" w:rsidR="0060158B" w:rsidRPr="0060158B" w:rsidRDefault="0060158B" w:rsidP="0060158B">
            <w:pPr>
              <w:spacing w:before="60" w:after="60"/>
              <w:jc w:val="center"/>
              <w:rPr>
                <w:sz w:val="20"/>
                <w:szCs w:val="20"/>
              </w:rPr>
            </w:pPr>
            <w:r w:rsidRPr="0060158B">
              <w:rPr>
                <w:sz w:val="20"/>
                <w:szCs w:val="20"/>
              </w:rPr>
              <w:t>18.0</w:t>
            </w:r>
          </w:p>
        </w:tc>
      </w:tr>
      <w:tr w:rsidR="0060158B" w:rsidRPr="0060158B" w14:paraId="66C84F6D" w14:textId="77777777" w:rsidTr="00F81648">
        <w:trPr>
          <w:cantSplit/>
          <w:trHeight w:val="400"/>
          <w:jc w:val="center"/>
        </w:trPr>
        <w:tc>
          <w:tcPr>
            <w:tcW w:w="2468" w:type="dxa"/>
            <w:vAlign w:val="center"/>
          </w:tcPr>
          <w:p w14:paraId="4FE430E4" w14:textId="77777777" w:rsidR="0060158B" w:rsidRPr="0060158B" w:rsidRDefault="0060158B" w:rsidP="0060158B">
            <w:pPr>
              <w:spacing w:before="60" w:after="60"/>
              <w:rPr>
                <w:sz w:val="20"/>
                <w:szCs w:val="20"/>
              </w:rPr>
            </w:pPr>
            <w:r w:rsidRPr="0060158B">
              <w:rPr>
                <w:sz w:val="20"/>
                <w:szCs w:val="20"/>
              </w:rPr>
              <w:t>0.11</w:t>
            </w:r>
          </w:p>
        </w:tc>
        <w:tc>
          <w:tcPr>
            <w:tcW w:w="2179" w:type="dxa"/>
            <w:vAlign w:val="center"/>
          </w:tcPr>
          <w:p w14:paraId="00347CD7" w14:textId="77777777" w:rsidR="0060158B" w:rsidRPr="0060158B" w:rsidRDefault="0060158B" w:rsidP="0060158B">
            <w:pPr>
              <w:spacing w:before="60" w:after="60"/>
              <w:jc w:val="center"/>
              <w:rPr>
                <w:sz w:val="20"/>
                <w:szCs w:val="20"/>
              </w:rPr>
            </w:pPr>
            <w:r w:rsidRPr="0060158B">
              <w:rPr>
                <w:sz w:val="20"/>
                <w:szCs w:val="20"/>
              </w:rPr>
              <w:t>0.12</w:t>
            </w:r>
          </w:p>
        </w:tc>
        <w:tc>
          <w:tcPr>
            <w:tcW w:w="2179" w:type="dxa"/>
            <w:vAlign w:val="center"/>
          </w:tcPr>
          <w:p w14:paraId="78A5E7B1" w14:textId="77777777" w:rsidR="0060158B" w:rsidRPr="0060158B" w:rsidRDefault="0060158B" w:rsidP="0060158B">
            <w:pPr>
              <w:spacing w:before="60" w:after="60"/>
              <w:jc w:val="center"/>
              <w:rPr>
                <w:sz w:val="20"/>
                <w:szCs w:val="20"/>
              </w:rPr>
            </w:pPr>
            <w:r w:rsidRPr="0060158B">
              <w:rPr>
                <w:sz w:val="20"/>
                <w:szCs w:val="20"/>
              </w:rPr>
              <w:t>62.0</w:t>
            </w:r>
          </w:p>
        </w:tc>
        <w:tc>
          <w:tcPr>
            <w:tcW w:w="2667" w:type="dxa"/>
            <w:vAlign w:val="center"/>
          </w:tcPr>
          <w:p w14:paraId="0FB67C39" w14:textId="77777777" w:rsidR="0060158B" w:rsidRPr="0060158B" w:rsidRDefault="0060158B" w:rsidP="0060158B">
            <w:pPr>
              <w:spacing w:before="60" w:after="60"/>
              <w:jc w:val="center"/>
              <w:rPr>
                <w:sz w:val="20"/>
                <w:szCs w:val="20"/>
              </w:rPr>
            </w:pPr>
            <w:r w:rsidRPr="0060158B">
              <w:rPr>
                <w:sz w:val="20"/>
                <w:szCs w:val="20"/>
              </w:rPr>
              <w:t>68.0</w:t>
            </w:r>
          </w:p>
        </w:tc>
      </w:tr>
      <w:tr w:rsidR="0060158B" w:rsidRPr="0060158B" w14:paraId="422B71F8" w14:textId="77777777" w:rsidTr="00F81648">
        <w:trPr>
          <w:cantSplit/>
          <w:trHeight w:val="400"/>
          <w:jc w:val="center"/>
        </w:trPr>
        <w:tc>
          <w:tcPr>
            <w:tcW w:w="2468" w:type="dxa"/>
            <w:vAlign w:val="center"/>
          </w:tcPr>
          <w:p w14:paraId="2D9BF5B2" w14:textId="77777777" w:rsidR="0060158B" w:rsidRPr="0060158B" w:rsidRDefault="0060158B" w:rsidP="0060158B">
            <w:pPr>
              <w:spacing w:before="60" w:after="60"/>
              <w:rPr>
                <w:sz w:val="20"/>
                <w:szCs w:val="20"/>
              </w:rPr>
            </w:pPr>
            <w:r w:rsidRPr="0060158B">
              <w:rPr>
                <w:sz w:val="20"/>
                <w:szCs w:val="20"/>
              </w:rPr>
              <w:t>0.14</w:t>
            </w:r>
          </w:p>
        </w:tc>
        <w:tc>
          <w:tcPr>
            <w:tcW w:w="2179" w:type="dxa"/>
            <w:vAlign w:val="center"/>
          </w:tcPr>
          <w:p w14:paraId="532D731F" w14:textId="77777777" w:rsidR="0060158B" w:rsidRPr="0060158B" w:rsidRDefault="0060158B" w:rsidP="0060158B">
            <w:pPr>
              <w:spacing w:before="60" w:after="60"/>
              <w:jc w:val="center"/>
              <w:rPr>
                <w:sz w:val="20"/>
                <w:szCs w:val="20"/>
              </w:rPr>
            </w:pPr>
            <w:r w:rsidRPr="0060158B">
              <w:rPr>
                <w:sz w:val="20"/>
                <w:szCs w:val="20"/>
              </w:rPr>
              <w:t>0.15</w:t>
            </w:r>
          </w:p>
        </w:tc>
        <w:tc>
          <w:tcPr>
            <w:tcW w:w="2179" w:type="dxa"/>
            <w:vAlign w:val="center"/>
          </w:tcPr>
          <w:p w14:paraId="11A654B7" w14:textId="77777777" w:rsidR="0060158B" w:rsidRPr="0060158B" w:rsidRDefault="0060158B" w:rsidP="0060158B">
            <w:pPr>
              <w:spacing w:before="60" w:after="60"/>
              <w:jc w:val="center"/>
              <w:rPr>
                <w:sz w:val="20"/>
                <w:szCs w:val="20"/>
              </w:rPr>
            </w:pPr>
            <w:r w:rsidRPr="0060158B">
              <w:rPr>
                <w:sz w:val="20"/>
                <w:szCs w:val="20"/>
              </w:rPr>
              <w:t>92.0</w:t>
            </w:r>
          </w:p>
        </w:tc>
        <w:tc>
          <w:tcPr>
            <w:tcW w:w="2667" w:type="dxa"/>
            <w:vAlign w:val="center"/>
          </w:tcPr>
          <w:p w14:paraId="350CABE6" w14:textId="77777777" w:rsidR="0060158B" w:rsidRPr="0060158B" w:rsidRDefault="0060158B" w:rsidP="0060158B">
            <w:pPr>
              <w:spacing w:before="60" w:after="60"/>
              <w:jc w:val="center"/>
              <w:rPr>
                <w:sz w:val="20"/>
                <w:szCs w:val="20"/>
              </w:rPr>
            </w:pPr>
            <w:r w:rsidRPr="0060158B">
              <w:rPr>
                <w:sz w:val="20"/>
                <w:szCs w:val="20"/>
              </w:rPr>
              <w:t>92.0</w:t>
            </w:r>
          </w:p>
        </w:tc>
      </w:tr>
      <w:tr w:rsidR="0060158B" w:rsidRPr="0060158B" w14:paraId="0026AB8C" w14:textId="77777777" w:rsidTr="00F81648">
        <w:trPr>
          <w:cantSplit/>
          <w:trHeight w:val="400"/>
          <w:jc w:val="center"/>
        </w:trPr>
        <w:tc>
          <w:tcPr>
            <w:tcW w:w="2468" w:type="dxa"/>
            <w:vAlign w:val="center"/>
          </w:tcPr>
          <w:p w14:paraId="17C001A6" w14:textId="77777777" w:rsidR="0060158B" w:rsidRPr="0060158B" w:rsidRDefault="0060158B" w:rsidP="0060158B">
            <w:pPr>
              <w:spacing w:before="60" w:after="60"/>
              <w:rPr>
                <w:sz w:val="20"/>
                <w:szCs w:val="20"/>
              </w:rPr>
            </w:pPr>
            <w:r w:rsidRPr="0060158B">
              <w:rPr>
                <w:sz w:val="20"/>
                <w:szCs w:val="20"/>
              </w:rPr>
              <w:t>0.18</w:t>
            </w:r>
          </w:p>
        </w:tc>
        <w:tc>
          <w:tcPr>
            <w:tcW w:w="2179" w:type="dxa"/>
            <w:vAlign w:val="center"/>
          </w:tcPr>
          <w:p w14:paraId="3C0C0CE1" w14:textId="77777777" w:rsidR="0060158B" w:rsidRPr="0060158B" w:rsidRDefault="0060158B" w:rsidP="0060158B">
            <w:pPr>
              <w:spacing w:before="60" w:after="60"/>
              <w:jc w:val="center"/>
              <w:rPr>
                <w:sz w:val="20"/>
                <w:szCs w:val="20"/>
              </w:rPr>
            </w:pPr>
            <w:r w:rsidRPr="0060158B">
              <w:rPr>
                <w:sz w:val="20"/>
                <w:szCs w:val="20"/>
              </w:rPr>
              <w:t>0.18</w:t>
            </w:r>
          </w:p>
        </w:tc>
        <w:tc>
          <w:tcPr>
            <w:tcW w:w="2179" w:type="dxa"/>
            <w:vAlign w:val="center"/>
          </w:tcPr>
          <w:p w14:paraId="3556E9D5" w14:textId="77777777" w:rsidR="0060158B" w:rsidRPr="0060158B" w:rsidRDefault="0060158B" w:rsidP="0060158B">
            <w:pPr>
              <w:spacing w:before="60" w:after="60"/>
              <w:jc w:val="center"/>
              <w:rPr>
                <w:sz w:val="20"/>
                <w:szCs w:val="20"/>
              </w:rPr>
            </w:pPr>
            <w:r w:rsidRPr="0060158B">
              <w:rPr>
                <w:sz w:val="20"/>
                <w:szCs w:val="20"/>
              </w:rPr>
              <w:t>86.3</w:t>
            </w:r>
          </w:p>
        </w:tc>
        <w:tc>
          <w:tcPr>
            <w:tcW w:w="2667" w:type="dxa"/>
            <w:vAlign w:val="center"/>
          </w:tcPr>
          <w:p w14:paraId="62555EE7" w14:textId="77777777" w:rsidR="0060158B" w:rsidRPr="0060158B" w:rsidRDefault="0060158B" w:rsidP="0060158B">
            <w:pPr>
              <w:spacing w:before="60" w:after="60"/>
              <w:jc w:val="center"/>
              <w:rPr>
                <w:sz w:val="20"/>
                <w:szCs w:val="20"/>
              </w:rPr>
            </w:pPr>
            <w:r w:rsidRPr="0060158B">
              <w:rPr>
                <w:sz w:val="20"/>
                <w:szCs w:val="20"/>
              </w:rPr>
              <w:t>92.2</w:t>
            </w:r>
          </w:p>
        </w:tc>
      </w:tr>
    </w:tbl>
    <w:p w14:paraId="7985E170" w14:textId="77777777" w:rsidR="0060158B" w:rsidRDefault="0060158B" w:rsidP="0060158B">
      <w:pPr>
        <w:tabs>
          <w:tab w:val="clear" w:pos="720"/>
        </w:tabs>
        <w:spacing w:before="240" w:after="120"/>
        <w:rPr>
          <w:b/>
          <w:bCs/>
          <w:sz w:val="22"/>
          <w:szCs w:val="22"/>
        </w:rPr>
      </w:pPr>
    </w:p>
    <w:p w14:paraId="668FD55A" w14:textId="32D3919C" w:rsidR="0060158B" w:rsidRPr="0060158B" w:rsidRDefault="0060158B" w:rsidP="0060158B">
      <w:pPr>
        <w:tabs>
          <w:tab w:val="clear" w:pos="720"/>
        </w:tabs>
        <w:spacing w:before="240" w:after="120"/>
        <w:rPr>
          <w:b/>
          <w:bCs/>
          <w:sz w:val="22"/>
          <w:szCs w:val="22"/>
          <w:lang w:val="en-US"/>
        </w:rPr>
      </w:pPr>
      <w:r w:rsidRPr="0060158B">
        <w:rPr>
          <w:b/>
          <w:bCs/>
          <w:sz w:val="22"/>
          <w:szCs w:val="22"/>
        </w:rPr>
        <w:t>Conclusion:</w:t>
      </w:r>
    </w:p>
    <w:p w14:paraId="36F8C014" w14:textId="697F3725" w:rsidR="0060158B" w:rsidRPr="0060158B" w:rsidRDefault="0060158B" w:rsidP="0060158B">
      <w:pPr>
        <w:spacing w:before="120"/>
        <w:rPr>
          <w:bCs/>
          <w:sz w:val="22"/>
          <w:szCs w:val="22"/>
        </w:rPr>
      </w:pPr>
      <w:r w:rsidRPr="0060158B">
        <w:rPr>
          <w:sz w:val="22"/>
          <w:szCs w:val="22"/>
        </w:rPr>
        <w:t>The results of this study show that the oral LD</w:t>
      </w:r>
      <w:r w:rsidRPr="0060158B">
        <w:rPr>
          <w:sz w:val="22"/>
          <w:szCs w:val="22"/>
          <w:vertAlign w:val="subscript"/>
        </w:rPr>
        <w:t>50</w:t>
      </w:r>
      <w:r w:rsidRPr="0060158B">
        <w:rPr>
          <w:bCs/>
          <w:sz w:val="22"/>
          <w:szCs w:val="22"/>
        </w:rPr>
        <w:t xml:space="preserve"> is &gt;108.95 µg </w:t>
      </w:r>
      <w:proofErr w:type="spellStart"/>
      <w:r w:rsidRPr="0060158B">
        <w:rPr>
          <w:bCs/>
          <w:sz w:val="22"/>
          <w:szCs w:val="22"/>
        </w:rPr>
        <w:t>a.s.</w:t>
      </w:r>
      <w:proofErr w:type="spellEnd"/>
      <w:r w:rsidRPr="0060158B">
        <w:rPr>
          <w:bCs/>
          <w:sz w:val="22"/>
          <w:szCs w:val="22"/>
        </w:rPr>
        <w:t>/bee for Foray</w:t>
      </w:r>
      <w:r w:rsidR="006810D9" w:rsidRPr="005F4038">
        <w:rPr>
          <w:sz w:val="22"/>
          <w:szCs w:val="22"/>
          <w:vertAlign w:val="superscript"/>
        </w:rPr>
        <w:t>®</w:t>
      </w:r>
      <w:r w:rsidRPr="0060158B">
        <w:rPr>
          <w:bCs/>
          <w:sz w:val="22"/>
          <w:szCs w:val="22"/>
        </w:rPr>
        <w:t xml:space="preserve"> 76B.</w:t>
      </w:r>
    </w:p>
    <w:p w14:paraId="433815D7" w14:textId="1A8A83CE" w:rsidR="0060158B" w:rsidRPr="0060158B" w:rsidRDefault="0060158B" w:rsidP="0060158B">
      <w:pPr>
        <w:widowControl w:val="0"/>
        <w:numPr>
          <w:ilvl w:val="3"/>
          <w:numId w:val="0"/>
        </w:numPr>
        <w:tabs>
          <w:tab w:val="clear" w:pos="720"/>
          <w:tab w:val="num" w:pos="2268"/>
        </w:tabs>
        <w:spacing w:before="480"/>
        <w:jc w:val="both"/>
        <w:rPr>
          <w:b/>
          <w:sz w:val="22"/>
          <w:szCs w:val="22"/>
          <w:lang w:eastAsia="de-DE"/>
        </w:rPr>
      </w:pPr>
      <w:r w:rsidRPr="0060158B">
        <w:rPr>
          <w:b/>
          <w:sz w:val="22"/>
          <w:szCs w:val="22"/>
          <w:lang w:eastAsia="de-DE"/>
        </w:rPr>
        <w:t xml:space="preserve">Study 2: Acute Contact Toxicity to the Honeybee </w:t>
      </w:r>
      <w:r w:rsidRPr="0060158B">
        <w:rPr>
          <w:b/>
          <w:i/>
          <w:iCs/>
          <w:sz w:val="22"/>
          <w:szCs w:val="22"/>
          <w:lang w:eastAsia="de-DE"/>
        </w:rPr>
        <w:t>Apis mellifera</w:t>
      </w:r>
      <w:r w:rsidRPr="0060158B">
        <w:rPr>
          <w:b/>
          <w:sz w:val="22"/>
          <w:szCs w:val="22"/>
          <w:lang w:eastAsia="de-DE"/>
        </w:rPr>
        <w:t xml:space="preserve"> L. </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60158B" w:rsidRPr="0060158B" w14:paraId="178F8AB8" w14:textId="77777777" w:rsidTr="005C1A4E">
        <w:tc>
          <w:tcPr>
            <w:tcW w:w="1094" w:type="pct"/>
            <w:shd w:val="clear" w:color="auto" w:fill="D9D9D9" w:themeFill="background1" w:themeFillShade="D9"/>
          </w:tcPr>
          <w:p w14:paraId="59AAA29C" w14:textId="77777777" w:rsidR="0060158B" w:rsidRPr="0060158B" w:rsidRDefault="0060158B" w:rsidP="00552A6F">
            <w:pPr>
              <w:widowControl w:val="0"/>
              <w:tabs>
                <w:tab w:val="clear" w:pos="720"/>
              </w:tabs>
              <w:spacing w:after="0"/>
              <w:jc w:val="both"/>
              <w:rPr>
                <w:rFonts w:eastAsia="Batang"/>
                <w:sz w:val="22"/>
                <w:szCs w:val="22"/>
                <w:lang w:eastAsia="de-DE"/>
              </w:rPr>
            </w:pPr>
            <w:r w:rsidRPr="0060158B">
              <w:rPr>
                <w:sz w:val="22"/>
                <w:szCs w:val="22"/>
                <w:lang w:eastAsia="de-DE"/>
              </w:rPr>
              <w:t xml:space="preserve">Comments of </w:t>
            </w:r>
            <w:proofErr w:type="spellStart"/>
            <w:r w:rsidRPr="0060158B">
              <w:rPr>
                <w:sz w:val="22"/>
                <w:szCs w:val="22"/>
                <w:lang w:eastAsia="de-DE"/>
              </w:rPr>
              <w:t>zRMS</w:t>
            </w:r>
            <w:proofErr w:type="spellEnd"/>
            <w:r w:rsidRPr="0060158B">
              <w:rPr>
                <w:sz w:val="22"/>
                <w:szCs w:val="22"/>
                <w:lang w:eastAsia="de-DE"/>
              </w:rPr>
              <w:t>:</w:t>
            </w:r>
          </w:p>
        </w:tc>
        <w:tc>
          <w:tcPr>
            <w:tcW w:w="3906" w:type="pct"/>
            <w:shd w:val="clear" w:color="auto" w:fill="D9D9D9" w:themeFill="background1" w:themeFillShade="D9"/>
          </w:tcPr>
          <w:p w14:paraId="323FAEF2" w14:textId="340DE6C9" w:rsidR="001A7502" w:rsidRDefault="001A7502" w:rsidP="001A7502">
            <w:pPr>
              <w:pStyle w:val="RepStandard"/>
              <w:ind w:left="75"/>
              <w:rPr>
                <w:rFonts w:eastAsia="Batang"/>
              </w:rPr>
            </w:pPr>
            <w:r>
              <w:rPr>
                <w:rFonts w:eastAsia="Batang"/>
              </w:rPr>
              <w:t xml:space="preserve">The contact toxicity </w:t>
            </w:r>
            <w:r w:rsidR="00A24D00">
              <w:rPr>
                <w:rFonts w:eastAsia="Batang"/>
              </w:rPr>
              <w:t xml:space="preserve">study </w:t>
            </w:r>
            <w:r>
              <w:rPr>
                <w:rFonts w:eastAsia="Batang"/>
              </w:rPr>
              <w:t>to bees</w:t>
            </w:r>
            <w:r w:rsidR="00A24D00">
              <w:rPr>
                <w:rFonts w:eastAsia="Batang"/>
              </w:rPr>
              <w:t xml:space="preserve"> </w:t>
            </w:r>
            <w:r>
              <w:rPr>
                <w:rFonts w:eastAsia="Batang"/>
              </w:rPr>
              <w:t>is acceptable.</w:t>
            </w:r>
          </w:p>
          <w:p w14:paraId="5027466A" w14:textId="77777777" w:rsidR="001A7502" w:rsidRDefault="001A7502" w:rsidP="001A7502">
            <w:pPr>
              <w:pStyle w:val="RepStandard"/>
              <w:ind w:left="75" w:right="146"/>
              <w:rPr>
                <w:rFonts w:eastAsia="Batang"/>
              </w:rPr>
            </w:pPr>
            <w:r>
              <w:rPr>
                <w:rFonts w:eastAsia="Batang"/>
              </w:rPr>
              <w:t>The validity criteria were met.</w:t>
            </w:r>
          </w:p>
          <w:p w14:paraId="0DC53BCF" w14:textId="5334AC9A" w:rsidR="001A7502" w:rsidRDefault="001A7502" w:rsidP="001A7502">
            <w:pPr>
              <w:pStyle w:val="RepStandard"/>
              <w:ind w:left="75"/>
              <w:rPr>
                <w:rFonts w:eastAsia="Batang"/>
              </w:rPr>
            </w:pPr>
            <w:r w:rsidRPr="00A8027E">
              <w:t xml:space="preserve">The study was conducted according </w:t>
            </w:r>
            <w:r>
              <w:t>to</w:t>
            </w:r>
            <w:r w:rsidRPr="00A8027E">
              <w:t xml:space="preserve"> OECD guideline</w:t>
            </w:r>
            <w:r>
              <w:t xml:space="preserve"> 214.</w:t>
            </w:r>
          </w:p>
          <w:p w14:paraId="62942BDF" w14:textId="77777777" w:rsidR="001A7502" w:rsidRDefault="001A7502" w:rsidP="001A7502">
            <w:pPr>
              <w:pStyle w:val="RepStandard"/>
              <w:ind w:left="75" w:right="146"/>
              <w:rPr>
                <w:rFonts w:eastAsia="Batang"/>
              </w:rPr>
            </w:pPr>
          </w:p>
          <w:p w14:paraId="6963E246" w14:textId="77777777" w:rsidR="001A7502" w:rsidRDefault="001A7502" w:rsidP="001A7502">
            <w:pPr>
              <w:pStyle w:val="RepStandard"/>
              <w:ind w:left="75" w:right="146"/>
              <w:rPr>
                <w:rFonts w:eastAsia="Batang"/>
              </w:rPr>
            </w:pPr>
            <w:r>
              <w:rPr>
                <w:rFonts w:eastAsia="Batang"/>
              </w:rPr>
              <w:t>No mortality was observed.</w:t>
            </w:r>
          </w:p>
          <w:p w14:paraId="37EC9695" w14:textId="097E74CE" w:rsidR="001A7502" w:rsidRDefault="00A24D00" w:rsidP="001A7502">
            <w:pPr>
              <w:pStyle w:val="RepStandard"/>
              <w:ind w:left="75" w:right="146"/>
            </w:pPr>
            <w:r>
              <w:rPr>
                <w:lang w:eastAsia="es-ES"/>
              </w:rPr>
              <w:t xml:space="preserve">The </w:t>
            </w:r>
            <w:r w:rsidR="001A7502">
              <w:rPr>
                <w:lang w:eastAsia="es-ES"/>
              </w:rPr>
              <w:t xml:space="preserve">contact </w:t>
            </w:r>
            <w:r w:rsidR="001A7502" w:rsidRPr="00750669">
              <w:rPr>
                <w:lang w:eastAsia="es-ES"/>
              </w:rPr>
              <w:t>LD</w:t>
            </w:r>
            <w:r w:rsidR="001A7502" w:rsidRPr="00750669">
              <w:rPr>
                <w:vertAlign w:val="subscript"/>
                <w:lang w:eastAsia="es-ES"/>
              </w:rPr>
              <w:t>50</w:t>
            </w:r>
            <w:r w:rsidR="001A7502" w:rsidRPr="00750669">
              <w:rPr>
                <w:lang w:eastAsia="es-ES"/>
              </w:rPr>
              <w:t xml:space="preserve"> at </w:t>
            </w:r>
            <w:r w:rsidR="001A7502">
              <w:rPr>
                <w:lang w:eastAsia="es-ES"/>
              </w:rPr>
              <w:t xml:space="preserve">24 h and </w:t>
            </w:r>
            <w:r w:rsidR="001A7502" w:rsidRPr="00750669">
              <w:rPr>
                <w:lang w:eastAsia="es-ES"/>
              </w:rPr>
              <w:t>48h</w:t>
            </w:r>
            <w:r w:rsidR="001A7502">
              <w:rPr>
                <w:lang w:eastAsia="es-ES"/>
              </w:rPr>
              <w:t xml:space="preserve"> &gt; 100 </w:t>
            </w:r>
            <w:proofErr w:type="spellStart"/>
            <w:r w:rsidR="001A7502" w:rsidRPr="00334561">
              <w:t>μg</w:t>
            </w:r>
            <w:proofErr w:type="spellEnd"/>
            <w:r w:rsidR="001A7502" w:rsidRPr="00334561">
              <w:t xml:space="preserve"> </w:t>
            </w:r>
            <w:r w:rsidR="001A7502" w:rsidRPr="005C3050">
              <w:t>formulation</w:t>
            </w:r>
            <w:r w:rsidR="001A7502" w:rsidRPr="00334561">
              <w:t>/bee</w:t>
            </w:r>
          </w:p>
          <w:p w14:paraId="0A59B556" w14:textId="4EEF4499" w:rsidR="001A7502" w:rsidRDefault="00A24D00" w:rsidP="001A7502">
            <w:pPr>
              <w:pStyle w:val="RepStandard"/>
              <w:ind w:left="75" w:right="146"/>
            </w:pPr>
            <w:r>
              <w:rPr>
                <w:rFonts w:eastAsia="Batang"/>
              </w:rPr>
              <w:t>T</w:t>
            </w:r>
            <w:r w:rsidR="001A7502">
              <w:rPr>
                <w:rFonts w:eastAsia="Batang"/>
              </w:rPr>
              <w:t xml:space="preserve">he toxicity was recalculated for </w:t>
            </w:r>
            <w:r>
              <w:rPr>
                <w:rFonts w:eastAsia="Batang"/>
              </w:rPr>
              <w:t>active</w:t>
            </w:r>
            <w:r w:rsidR="001A7502">
              <w:rPr>
                <w:rFonts w:eastAsia="Batang"/>
              </w:rPr>
              <w:t xml:space="preserve"> substance: </w:t>
            </w:r>
            <w:r w:rsidR="001A7502" w:rsidRPr="00750669">
              <w:rPr>
                <w:lang w:eastAsia="es-ES"/>
              </w:rPr>
              <w:t>LD</w:t>
            </w:r>
            <w:r w:rsidR="001A7502" w:rsidRPr="00750669">
              <w:rPr>
                <w:vertAlign w:val="subscript"/>
                <w:lang w:eastAsia="es-ES"/>
              </w:rPr>
              <w:t>50</w:t>
            </w:r>
            <w:r w:rsidR="001A7502">
              <w:rPr>
                <w:lang w:eastAsia="es-ES"/>
              </w:rPr>
              <w:t xml:space="preserve"> &gt; </w:t>
            </w:r>
            <w:r>
              <w:rPr>
                <w:lang w:eastAsia="es-ES"/>
              </w:rPr>
              <w:t>15.88</w:t>
            </w:r>
            <w:r w:rsidR="001A7502">
              <w:rPr>
                <w:lang w:eastAsia="es-ES"/>
              </w:rPr>
              <w:t xml:space="preserve"> </w:t>
            </w:r>
            <w:proofErr w:type="spellStart"/>
            <w:r w:rsidR="001A7502">
              <w:t>μg</w:t>
            </w:r>
            <w:proofErr w:type="spellEnd"/>
            <w:r>
              <w:rPr>
                <w:lang w:val="pl-PL"/>
              </w:rPr>
              <w:t xml:space="preserve"> </w:t>
            </w:r>
            <w:proofErr w:type="spellStart"/>
            <w:r>
              <w:rPr>
                <w:lang w:val="pl-PL"/>
              </w:rPr>
              <w:t>a.s</w:t>
            </w:r>
            <w:proofErr w:type="spellEnd"/>
            <w:r>
              <w:rPr>
                <w:lang w:val="pl-PL"/>
              </w:rPr>
              <w:t>.</w:t>
            </w:r>
            <w:r w:rsidR="001A7502">
              <w:t>/bee.</w:t>
            </w:r>
          </w:p>
          <w:p w14:paraId="2E8E6A9A" w14:textId="77777777" w:rsidR="001A7502" w:rsidRPr="008213DB" w:rsidRDefault="001A7502" w:rsidP="001A7502">
            <w:pPr>
              <w:pStyle w:val="RepStandard"/>
              <w:ind w:left="75" w:right="146"/>
              <w:rPr>
                <w:rFonts w:eastAsia="Batang"/>
              </w:rPr>
            </w:pPr>
          </w:p>
          <w:p w14:paraId="289C5EED" w14:textId="77777777" w:rsidR="001A7502" w:rsidRDefault="001A7502" w:rsidP="001A7502">
            <w:pPr>
              <w:pStyle w:val="RepStandard"/>
              <w:ind w:left="75" w:right="146"/>
              <w:rPr>
                <w:rFonts w:eastAsia="Batang"/>
              </w:rPr>
            </w:pPr>
            <w:r>
              <w:rPr>
                <w:rFonts w:eastAsia="Batang"/>
              </w:rPr>
              <w:t>The endpoints were</w:t>
            </w:r>
            <w:r w:rsidRPr="00C25F2B">
              <w:rPr>
                <w:rFonts w:eastAsia="Batang"/>
              </w:rPr>
              <w:t xml:space="preserve"> used in the risk assessment.</w:t>
            </w:r>
          </w:p>
          <w:p w14:paraId="022D1BC8" w14:textId="563B0BC7" w:rsidR="0060158B" w:rsidRPr="0060158B" w:rsidRDefault="0060158B" w:rsidP="00552A6F">
            <w:pPr>
              <w:widowControl w:val="0"/>
              <w:tabs>
                <w:tab w:val="clear" w:pos="720"/>
              </w:tabs>
              <w:spacing w:after="0"/>
              <w:jc w:val="both"/>
              <w:rPr>
                <w:rFonts w:eastAsia="Batang"/>
                <w:sz w:val="22"/>
                <w:szCs w:val="22"/>
                <w:lang w:eastAsia="de-DE"/>
              </w:rPr>
            </w:pPr>
            <w:r w:rsidRPr="0060158B">
              <w:rPr>
                <w:sz w:val="22"/>
                <w:szCs w:val="22"/>
                <w:lang w:eastAsia="de-DE"/>
              </w:rPr>
              <w:t>.</w:t>
            </w:r>
          </w:p>
        </w:tc>
      </w:tr>
    </w:tbl>
    <w:p w14:paraId="78C97E1F" w14:textId="77777777" w:rsidR="0060158B" w:rsidRDefault="0060158B" w:rsidP="0060158B">
      <w:pPr>
        <w:tabs>
          <w:tab w:val="clear" w:pos="720"/>
        </w:tabs>
        <w:spacing w:after="0"/>
        <w:rPr>
          <w:sz w:val="22"/>
          <w:szCs w:val="22"/>
          <w:highlight w:val="cyan"/>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E74E4A" w:rsidRPr="00910B0A" w14:paraId="075AD13D" w14:textId="77777777" w:rsidTr="00F81648">
        <w:trPr>
          <w:trHeight w:val="171"/>
        </w:trPr>
        <w:tc>
          <w:tcPr>
            <w:tcW w:w="2075" w:type="dxa"/>
          </w:tcPr>
          <w:p w14:paraId="5C7D7C98" w14:textId="4DDA8D0F" w:rsidR="00E74E4A" w:rsidRPr="00910B0A" w:rsidRDefault="00E74E4A" w:rsidP="00166EFC">
            <w:pPr>
              <w:spacing w:after="0"/>
              <w:rPr>
                <w:sz w:val="22"/>
                <w:szCs w:val="22"/>
              </w:rPr>
            </w:pPr>
            <w:r w:rsidRPr="00910B0A">
              <w:rPr>
                <w:sz w:val="22"/>
                <w:szCs w:val="22"/>
              </w:rPr>
              <w:t>Data point addressed</w:t>
            </w:r>
          </w:p>
        </w:tc>
        <w:tc>
          <w:tcPr>
            <w:tcW w:w="7164" w:type="dxa"/>
          </w:tcPr>
          <w:p w14:paraId="5521A8F0" w14:textId="4F2965CB" w:rsidR="00E74E4A" w:rsidRPr="00910B0A" w:rsidRDefault="00423FA4" w:rsidP="00166EFC">
            <w:pPr>
              <w:spacing w:after="0"/>
              <w:rPr>
                <w:sz w:val="22"/>
                <w:szCs w:val="22"/>
              </w:rPr>
            </w:pPr>
            <w:r w:rsidRPr="00423FA4">
              <w:rPr>
                <w:sz w:val="22"/>
                <w:szCs w:val="22"/>
              </w:rPr>
              <w:t>IIIM 10.3</w:t>
            </w:r>
            <w:r>
              <w:rPr>
                <w:sz w:val="22"/>
                <w:szCs w:val="22"/>
              </w:rPr>
              <w:t>/</w:t>
            </w:r>
            <w:r w:rsidRPr="00423FA4">
              <w:rPr>
                <w:sz w:val="22"/>
                <w:szCs w:val="22"/>
              </w:rPr>
              <w:t>02</w:t>
            </w:r>
          </w:p>
        </w:tc>
      </w:tr>
      <w:tr w:rsidR="00E74E4A" w:rsidRPr="00EE50A5" w14:paraId="52455BA6" w14:textId="77777777" w:rsidTr="00F81648">
        <w:trPr>
          <w:trHeight w:val="180"/>
        </w:trPr>
        <w:tc>
          <w:tcPr>
            <w:tcW w:w="2075" w:type="dxa"/>
          </w:tcPr>
          <w:p w14:paraId="4219C0AA" w14:textId="77777777" w:rsidR="00E74E4A" w:rsidRPr="00910B0A" w:rsidRDefault="00E74E4A" w:rsidP="00166EFC">
            <w:pPr>
              <w:spacing w:after="0"/>
              <w:rPr>
                <w:sz w:val="22"/>
                <w:szCs w:val="22"/>
              </w:rPr>
            </w:pPr>
            <w:r w:rsidRPr="00910B0A">
              <w:rPr>
                <w:sz w:val="22"/>
                <w:szCs w:val="22"/>
              </w:rPr>
              <w:t>Author(s) (year)</w:t>
            </w:r>
          </w:p>
        </w:tc>
        <w:tc>
          <w:tcPr>
            <w:tcW w:w="7164" w:type="dxa"/>
          </w:tcPr>
          <w:p w14:paraId="710119BD" w14:textId="7E0F9D82" w:rsidR="00E74E4A" w:rsidRPr="00581D28" w:rsidRDefault="00423FA4" w:rsidP="00166EFC">
            <w:pPr>
              <w:spacing w:after="0"/>
              <w:rPr>
                <w:sz w:val="22"/>
                <w:szCs w:val="22"/>
                <w:lang w:val="en-US"/>
              </w:rPr>
            </w:pPr>
            <w:proofErr w:type="spellStart"/>
            <w:r w:rsidRPr="00423FA4">
              <w:rPr>
                <w:sz w:val="22"/>
                <w:szCs w:val="22"/>
                <w:lang w:val="en-US"/>
              </w:rPr>
              <w:t>Verg</w:t>
            </w:r>
            <w:r w:rsidR="00F60027" w:rsidRPr="00431E75">
              <w:rPr>
                <w:sz w:val="22"/>
                <w:szCs w:val="22"/>
                <w:lang w:val="en-US"/>
              </w:rPr>
              <w:t>é</w:t>
            </w:r>
            <w:proofErr w:type="spellEnd"/>
            <w:r w:rsidRPr="00423FA4">
              <w:rPr>
                <w:sz w:val="22"/>
                <w:szCs w:val="22"/>
                <w:lang w:val="en-US"/>
              </w:rPr>
              <w:t xml:space="preserve">, E., </w:t>
            </w:r>
            <w:r>
              <w:rPr>
                <w:sz w:val="22"/>
                <w:szCs w:val="22"/>
                <w:lang w:val="en-US"/>
              </w:rPr>
              <w:t>(</w:t>
            </w:r>
            <w:r w:rsidRPr="00423FA4">
              <w:rPr>
                <w:sz w:val="22"/>
                <w:szCs w:val="22"/>
                <w:lang w:val="en-US"/>
              </w:rPr>
              <w:t>2010</w:t>
            </w:r>
            <w:r w:rsidR="00865457">
              <w:rPr>
                <w:sz w:val="22"/>
                <w:szCs w:val="22"/>
                <w:lang w:val="en-US"/>
              </w:rPr>
              <w:t>b</w:t>
            </w:r>
            <w:r>
              <w:rPr>
                <w:sz w:val="22"/>
                <w:szCs w:val="22"/>
                <w:lang w:val="en-US"/>
              </w:rPr>
              <w:t>)</w:t>
            </w:r>
          </w:p>
        </w:tc>
      </w:tr>
      <w:tr w:rsidR="00E74E4A" w:rsidRPr="00910B0A" w14:paraId="083CD9DF" w14:textId="77777777" w:rsidTr="00F81648">
        <w:trPr>
          <w:trHeight w:val="171"/>
        </w:trPr>
        <w:tc>
          <w:tcPr>
            <w:tcW w:w="2075" w:type="dxa"/>
          </w:tcPr>
          <w:p w14:paraId="49D9D009" w14:textId="77777777" w:rsidR="00E74E4A" w:rsidRPr="00910B0A" w:rsidRDefault="00E74E4A" w:rsidP="00166EFC">
            <w:pPr>
              <w:spacing w:after="0"/>
              <w:rPr>
                <w:sz w:val="22"/>
                <w:szCs w:val="22"/>
              </w:rPr>
            </w:pPr>
            <w:r w:rsidRPr="00910B0A">
              <w:rPr>
                <w:sz w:val="22"/>
                <w:szCs w:val="22"/>
              </w:rPr>
              <w:t>Title</w:t>
            </w:r>
          </w:p>
        </w:tc>
        <w:tc>
          <w:tcPr>
            <w:tcW w:w="7164" w:type="dxa"/>
          </w:tcPr>
          <w:p w14:paraId="440ED637" w14:textId="1C5F5C1B" w:rsidR="00E74E4A" w:rsidRPr="00910B0A" w:rsidRDefault="00423FA4" w:rsidP="00166EFC">
            <w:pPr>
              <w:spacing w:after="0"/>
              <w:rPr>
                <w:sz w:val="22"/>
                <w:szCs w:val="22"/>
              </w:rPr>
            </w:pPr>
            <w:r w:rsidRPr="00423FA4">
              <w:rPr>
                <w:sz w:val="22"/>
                <w:szCs w:val="22"/>
              </w:rPr>
              <w:t xml:space="preserve">Foray 76B – Acute Contact Toxicity to the Honeybee </w:t>
            </w:r>
            <w:r w:rsidRPr="00423FA4">
              <w:rPr>
                <w:i/>
                <w:iCs/>
                <w:sz w:val="22"/>
                <w:szCs w:val="22"/>
              </w:rPr>
              <w:t>Apis mellifera</w:t>
            </w:r>
            <w:r w:rsidRPr="00423FA4">
              <w:rPr>
                <w:sz w:val="22"/>
                <w:szCs w:val="22"/>
              </w:rPr>
              <w:t xml:space="preserve"> L. in the Laboratory</w:t>
            </w:r>
          </w:p>
        </w:tc>
      </w:tr>
      <w:tr w:rsidR="00E74E4A" w:rsidRPr="007C4816" w14:paraId="4C9863A7" w14:textId="77777777" w:rsidTr="00F81648">
        <w:trPr>
          <w:trHeight w:val="171"/>
        </w:trPr>
        <w:tc>
          <w:tcPr>
            <w:tcW w:w="2075" w:type="dxa"/>
          </w:tcPr>
          <w:p w14:paraId="217EE3FB" w14:textId="7AE8BE54" w:rsidR="00E74E4A" w:rsidRPr="007C4816" w:rsidRDefault="00E74E4A" w:rsidP="00166EFC">
            <w:pPr>
              <w:spacing w:after="0"/>
              <w:rPr>
                <w:sz w:val="22"/>
                <w:szCs w:val="22"/>
              </w:rPr>
            </w:pPr>
            <w:r w:rsidRPr="007C4816">
              <w:rPr>
                <w:sz w:val="22"/>
                <w:szCs w:val="22"/>
              </w:rPr>
              <w:t>Report number</w:t>
            </w:r>
          </w:p>
        </w:tc>
        <w:tc>
          <w:tcPr>
            <w:tcW w:w="7164" w:type="dxa"/>
          </w:tcPr>
          <w:p w14:paraId="1BFCCEDB" w14:textId="5228C0F3" w:rsidR="00E74E4A" w:rsidRPr="007C4816" w:rsidRDefault="00423FA4" w:rsidP="00166EFC">
            <w:pPr>
              <w:spacing w:after="0"/>
              <w:rPr>
                <w:bCs/>
                <w:sz w:val="22"/>
                <w:szCs w:val="22"/>
                <w:lang w:val="en-US"/>
              </w:rPr>
            </w:pPr>
            <w:r w:rsidRPr="007C4816">
              <w:rPr>
                <w:bCs/>
                <w:sz w:val="22"/>
                <w:szCs w:val="22"/>
                <w:lang w:val="en-US"/>
              </w:rPr>
              <w:t>S10-0272</w:t>
            </w:r>
            <w:r w:rsidR="007C4816" w:rsidRPr="007C4816">
              <w:rPr>
                <w:bCs/>
                <w:sz w:val="22"/>
                <w:szCs w:val="22"/>
                <w:lang w:val="en-US"/>
              </w:rPr>
              <w:t>4</w:t>
            </w:r>
          </w:p>
        </w:tc>
      </w:tr>
      <w:tr w:rsidR="007C4816" w:rsidRPr="007C4816" w14:paraId="4BF91218" w14:textId="77777777" w:rsidTr="00F81648">
        <w:trPr>
          <w:trHeight w:val="180"/>
        </w:trPr>
        <w:tc>
          <w:tcPr>
            <w:tcW w:w="2075" w:type="dxa"/>
          </w:tcPr>
          <w:p w14:paraId="0D33CB13" w14:textId="020E553D" w:rsidR="007C4816" w:rsidRPr="007C4816" w:rsidRDefault="007C4816" w:rsidP="007C4816">
            <w:pPr>
              <w:spacing w:after="0"/>
              <w:rPr>
                <w:sz w:val="22"/>
                <w:szCs w:val="22"/>
              </w:rPr>
            </w:pPr>
            <w:r w:rsidRPr="007C4816">
              <w:rPr>
                <w:sz w:val="22"/>
                <w:szCs w:val="22"/>
              </w:rPr>
              <w:t>Test facility</w:t>
            </w:r>
          </w:p>
        </w:tc>
        <w:tc>
          <w:tcPr>
            <w:tcW w:w="7164" w:type="dxa"/>
          </w:tcPr>
          <w:p w14:paraId="17023D5F" w14:textId="0A685279" w:rsidR="007C4816" w:rsidRPr="007C4816" w:rsidRDefault="007C4816" w:rsidP="007C4816">
            <w:pPr>
              <w:spacing w:after="0"/>
              <w:rPr>
                <w:sz w:val="22"/>
                <w:szCs w:val="22"/>
              </w:rPr>
            </w:pPr>
            <w:r w:rsidRPr="007C4816">
              <w:rPr>
                <w:sz w:val="22"/>
                <w:szCs w:val="22"/>
                <w:lang w:val="fr-FR"/>
              </w:rPr>
              <w:t>Eurofins Agroscience Services GmbH, Germany</w:t>
            </w:r>
          </w:p>
        </w:tc>
      </w:tr>
      <w:tr w:rsidR="007C4816" w:rsidRPr="007C4816" w14:paraId="32AA8DE3" w14:textId="77777777" w:rsidTr="00F81648">
        <w:trPr>
          <w:trHeight w:val="171"/>
        </w:trPr>
        <w:tc>
          <w:tcPr>
            <w:tcW w:w="2075" w:type="dxa"/>
          </w:tcPr>
          <w:p w14:paraId="2D37FF7B" w14:textId="77777777" w:rsidR="007C4816" w:rsidRPr="007C4816" w:rsidRDefault="007C4816" w:rsidP="007C4816">
            <w:pPr>
              <w:spacing w:after="0"/>
              <w:rPr>
                <w:sz w:val="22"/>
                <w:szCs w:val="22"/>
              </w:rPr>
            </w:pPr>
            <w:r w:rsidRPr="007C4816">
              <w:rPr>
                <w:sz w:val="22"/>
                <w:szCs w:val="22"/>
              </w:rPr>
              <w:t>Published</w:t>
            </w:r>
          </w:p>
        </w:tc>
        <w:tc>
          <w:tcPr>
            <w:tcW w:w="7164" w:type="dxa"/>
          </w:tcPr>
          <w:p w14:paraId="5850E694" w14:textId="5F30A2BA" w:rsidR="007C4816" w:rsidRPr="007C4816" w:rsidRDefault="007C4816" w:rsidP="007C4816">
            <w:pPr>
              <w:spacing w:after="0"/>
              <w:rPr>
                <w:sz w:val="22"/>
                <w:szCs w:val="22"/>
              </w:rPr>
            </w:pPr>
            <w:r w:rsidRPr="007C4816">
              <w:rPr>
                <w:sz w:val="22"/>
                <w:szCs w:val="22"/>
              </w:rPr>
              <w:t>No</w:t>
            </w:r>
          </w:p>
        </w:tc>
      </w:tr>
      <w:tr w:rsidR="00BA735C" w:rsidRPr="00910B0A" w14:paraId="576FFABE" w14:textId="77777777" w:rsidTr="00F81648">
        <w:trPr>
          <w:trHeight w:val="171"/>
        </w:trPr>
        <w:tc>
          <w:tcPr>
            <w:tcW w:w="2075" w:type="dxa"/>
          </w:tcPr>
          <w:p w14:paraId="54121A4D" w14:textId="7805655B" w:rsidR="00BA735C" w:rsidRPr="00910B0A" w:rsidRDefault="00BA735C" w:rsidP="00BA735C">
            <w:pPr>
              <w:spacing w:after="0"/>
              <w:rPr>
                <w:sz w:val="22"/>
                <w:szCs w:val="22"/>
              </w:rPr>
            </w:pPr>
            <w:r w:rsidRPr="00910B0A">
              <w:rPr>
                <w:sz w:val="22"/>
                <w:szCs w:val="22"/>
              </w:rPr>
              <w:t>Test guideline</w:t>
            </w:r>
          </w:p>
        </w:tc>
        <w:tc>
          <w:tcPr>
            <w:tcW w:w="7164" w:type="dxa"/>
            <w:shd w:val="clear" w:color="auto" w:fill="auto"/>
          </w:tcPr>
          <w:p w14:paraId="5587D7D5" w14:textId="7E42B670" w:rsidR="00BA735C" w:rsidRPr="00910B0A" w:rsidRDefault="00BA735C" w:rsidP="00BA735C">
            <w:pPr>
              <w:spacing w:after="0"/>
              <w:rPr>
                <w:sz w:val="22"/>
                <w:szCs w:val="22"/>
              </w:rPr>
            </w:pPr>
            <w:r w:rsidRPr="0060158B">
              <w:rPr>
                <w:sz w:val="22"/>
                <w:szCs w:val="22"/>
                <w:lang w:eastAsia="de-DE"/>
              </w:rPr>
              <w:t>OECD Guideline No. 214 (1998)</w:t>
            </w:r>
          </w:p>
        </w:tc>
      </w:tr>
      <w:tr w:rsidR="00BA735C" w:rsidRPr="00910B0A" w14:paraId="7037448C" w14:textId="77777777" w:rsidTr="00F81648">
        <w:trPr>
          <w:trHeight w:val="171"/>
        </w:trPr>
        <w:tc>
          <w:tcPr>
            <w:tcW w:w="2075" w:type="dxa"/>
          </w:tcPr>
          <w:p w14:paraId="7DF3283B" w14:textId="77777777" w:rsidR="00BA735C" w:rsidRPr="00910B0A" w:rsidRDefault="00BA735C" w:rsidP="00BA735C">
            <w:pPr>
              <w:spacing w:after="0"/>
              <w:rPr>
                <w:sz w:val="22"/>
                <w:szCs w:val="22"/>
              </w:rPr>
            </w:pPr>
            <w:r w:rsidRPr="00910B0A">
              <w:rPr>
                <w:sz w:val="22"/>
                <w:szCs w:val="22"/>
              </w:rPr>
              <w:t>Deviations</w:t>
            </w:r>
          </w:p>
        </w:tc>
        <w:tc>
          <w:tcPr>
            <w:tcW w:w="7164" w:type="dxa"/>
            <w:shd w:val="clear" w:color="auto" w:fill="auto"/>
          </w:tcPr>
          <w:p w14:paraId="745B5E22" w14:textId="605DE384" w:rsidR="00BA735C" w:rsidRPr="00910B0A" w:rsidRDefault="00BA735C" w:rsidP="00BA735C">
            <w:pPr>
              <w:spacing w:after="0"/>
              <w:rPr>
                <w:sz w:val="22"/>
                <w:szCs w:val="22"/>
              </w:rPr>
            </w:pPr>
            <w:r w:rsidRPr="0060158B">
              <w:rPr>
                <w:sz w:val="22"/>
                <w:szCs w:val="22"/>
                <w:lang w:eastAsia="de-DE"/>
              </w:rPr>
              <w:t>None</w:t>
            </w:r>
          </w:p>
        </w:tc>
      </w:tr>
      <w:tr w:rsidR="00BA735C" w:rsidRPr="00910B0A" w14:paraId="5D4CBE5B" w14:textId="77777777" w:rsidTr="00F81648">
        <w:trPr>
          <w:trHeight w:val="180"/>
        </w:trPr>
        <w:tc>
          <w:tcPr>
            <w:tcW w:w="2075" w:type="dxa"/>
          </w:tcPr>
          <w:p w14:paraId="134D94FD" w14:textId="77777777" w:rsidR="00BA735C" w:rsidRPr="00910B0A" w:rsidRDefault="00BA735C" w:rsidP="00BA735C">
            <w:pPr>
              <w:spacing w:after="0"/>
              <w:rPr>
                <w:sz w:val="22"/>
                <w:szCs w:val="22"/>
              </w:rPr>
            </w:pPr>
            <w:r w:rsidRPr="00910B0A">
              <w:rPr>
                <w:sz w:val="22"/>
                <w:szCs w:val="22"/>
              </w:rPr>
              <w:t>GLP</w:t>
            </w:r>
          </w:p>
        </w:tc>
        <w:tc>
          <w:tcPr>
            <w:tcW w:w="7164" w:type="dxa"/>
            <w:shd w:val="clear" w:color="auto" w:fill="auto"/>
          </w:tcPr>
          <w:p w14:paraId="22597791" w14:textId="0CEE3079" w:rsidR="00BA735C" w:rsidRPr="00910B0A" w:rsidRDefault="00BA735C" w:rsidP="00BA735C">
            <w:pPr>
              <w:spacing w:after="0"/>
              <w:rPr>
                <w:sz w:val="22"/>
                <w:szCs w:val="22"/>
              </w:rPr>
            </w:pPr>
            <w:r w:rsidRPr="0060158B">
              <w:rPr>
                <w:sz w:val="22"/>
                <w:szCs w:val="22"/>
                <w:lang w:eastAsia="de-DE"/>
              </w:rPr>
              <w:t>Yes</w:t>
            </w:r>
          </w:p>
        </w:tc>
      </w:tr>
      <w:tr w:rsidR="00BA735C" w:rsidRPr="00910B0A" w14:paraId="7154AABE" w14:textId="77777777" w:rsidTr="00F81648">
        <w:trPr>
          <w:trHeight w:val="180"/>
        </w:trPr>
        <w:tc>
          <w:tcPr>
            <w:tcW w:w="2075" w:type="dxa"/>
          </w:tcPr>
          <w:p w14:paraId="642F8A3D" w14:textId="77777777" w:rsidR="00BA735C" w:rsidRPr="00910B0A" w:rsidRDefault="00BA735C" w:rsidP="00BA735C">
            <w:pPr>
              <w:spacing w:after="0"/>
              <w:rPr>
                <w:sz w:val="22"/>
                <w:szCs w:val="22"/>
              </w:rPr>
            </w:pPr>
            <w:r>
              <w:rPr>
                <w:sz w:val="22"/>
                <w:szCs w:val="22"/>
              </w:rPr>
              <w:t>Acceptability</w:t>
            </w:r>
          </w:p>
        </w:tc>
        <w:tc>
          <w:tcPr>
            <w:tcW w:w="7164" w:type="dxa"/>
            <w:shd w:val="clear" w:color="auto" w:fill="auto"/>
          </w:tcPr>
          <w:p w14:paraId="0ED7368E" w14:textId="28C64C8D" w:rsidR="00BA735C" w:rsidRDefault="00BA735C" w:rsidP="00BA735C">
            <w:pPr>
              <w:spacing w:after="0"/>
              <w:rPr>
                <w:sz w:val="22"/>
                <w:szCs w:val="22"/>
              </w:rPr>
            </w:pPr>
            <w:r w:rsidRPr="0060158B">
              <w:rPr>
                <w:sz w:val="22"/>
                <w:szCs w:val="22"/>
                <w:lang w:eastAsia="de-DE"/>
              </w:rPr>
              <w:t>Acceptable</w:t>
            </w:r>
          </w:p>
        </w:tc>
      </w:tr>
    </w:tbl>
    <w:p w14:paraId="0CA10A4D" w14:textId="77777777" w:rsidR="0060158B" w:rsidRPr="0060158B" w:rsidRDefault="0060158B" w:rsidP="0060158B">
      <w:pPr>
        <w:spacing w:after="0" w:line="280" w:lineRule="exact"/>
        <w:jc w:val="both"/>
        <w:rPr>
          <w:b/>
          <w:sz w:val="22"/>
          <w:szCs w:val="22"/>
          <w:highlight w:val="cyan"/>
        </w:rPr>
      </w:pPr>
    </w:p>
    <w:p w14:paraId="22B2F38C" w14:textId="77777777" w:rsidR="0060158B" w:rsidRPr="0060158B" w:rsidRDefault="0060158B" w:rsidP="0060158B">
      <w:pPr>
        <w:tabs>
          <w:tab w:val="clear" w:pos="720"/>
        </w:tabs>
        <w:spacing w:before="120" w:after="0"/>
        <w:jc w:val="both"/>
        <w:rPr>
          <w:b/>
          <w:sz w:val="22"/>
          <w:szCs w:val="22"/>
        </w:rPr>
      </w:pPr>
      <w:r w:rsidRPr="0060158B">
        <w:rPr>
          <w:b/>
          <w:sz w:val="22"/>
          <w:szCs w:val="22"/>
        </w:rPr>
        <w:t>Materials and Methods:</w:t>
      </w:r>
    </w:p>
    <w:p w14:paraId="4635FBB4" w14:textId="6F7FAD59" w:rsidR="0060158B" w:rsidRPr="0060158B" w:rsidRDefault="0060158B" w:rsidP="0060158B">
      <w:pPr>
        <w:tabs>
          <w:tab w:val="clear" w:pos="720"/>
        </w:tabs>
        <w:spacing w:before="120" w:after="0"/>
        <w:jc w:val="both"/>
        <w:rPr>
          <w:sz w:val="22"/>
          <w:szCs w:val="22"/>
        </w:rPr>
      </w:pPr>
      <w:r w:rsidRPr="0060158B">
        <w:rPr>
          <w:sz w:val="22"/>
          <w:szCs w:val="22"/>
        </w:rPr>
        <w:t>The study was conducted with Foray</w:t>
      </w:r>
      <w:r w:rsidR="006810D9" w:rsidRPr="005F4038">
        <w:rPr>
          <w:sz w:val="22"/>
          <w:szCs w:val="22"/>
          <w:vertAlign w:val="superscript"/>
        </w:rPr>
        <w:t>®</w:t>
      </w:r>
      <w:r w:rsidRPr="0060158B">
        <w:rPr>
          <w:sz w:val="22"/>
          <w:szCs w:val="22"/>
        </w:rPr>
        <w:t xml:space="preserve"> 76B (Batch No. 185-087-BJ; nominal purity: </w:t>
      </w:r>
      <w:r w:rsidRPr="0060158B">
        <w:rPr>
          <w:i/>
          <w:sz w:val="22"/>
          <w:szCs w:val="22"/>
        </w:rPr>
        <w:t>Bacillus thuringiensis</w:t>
      </w:r>
      <w:r w:rsidRPr="0060158B">
        <w:rPr>
          <w:sz w:val="22"/>
          <w:szCs w:val="22"/>
        </w:rPr>
        <w:t xml:space="preserve"> subsp. </w:t>
      </w:r>
      <w:proofErr w:type="spellStart"/>
      <w:r w:rsidRPr="0060158B">
        <w:rPr>
          <w:i/>
          <w:sz w:val="22"/>
          <w:szCs w:val="22"/>
        </w:rPr>
        <w:t>kurstaki</w:t>
      </w:r>
      <w:proofErr w:type="spellEnd"/>
      <w:r w:rsidRPr="0060158B">
        <w:rPr>
          <w:sz w:val="22"/>
          <w:szCs w:val="22"/>
        </w:rPr>
        <w:t xml:space="preserve"> strain ABTS-351 active ingredient 18.44% </w:t>
      </w:r>
      <w:r w:rsidR="00A270A9">
        <w:rPr>
          <w:sz w:val="22"/>
          <w:szCs w:val="22"/>
        </w:rPr>
        <w:t>(</w:t>
      </w:r>
      <w:r w:rsidRPr="0060158B">
        <w:rPr>
          <w:sz w:val="22"/>
          <w:szCs w:val="22"/>
        </w:rPr>
        <w:t>w/w</w:t>
      </w:r>
      <w:r w:rsidR="00A270A9">
        <w:rPr>
          <w:sz w:val="22"/>
          <w:szCs w:val="22"/>
        </w:rPr>
        <w:t>)</w:t>
      </w:r>
      <w:r w:rsidRPr="0060158B">
        <w:rPr>
          <w:sz w:val="22"/>
          <w:szCs w:val="22"/>
        </w:rPr>
        <w:t>) on the honeybee in a contact toxicity limit test.</w:t>
      </w:r>
    </w:p>
    <w:p w14:paraId="20060AEC" w14:textId="53E5267F" w:rsidR="0060158B" w:rsidRPr="0060158B" w:rsidRDefault="0060158B" w:rsidP="0060158B">
      <w:pPr>
        <w:tabs>
          <w:tab w:val="clear" w:pos="720"/>
        </w:tabs>
        <w:spacing w:before="120" w:after="0"/>
        <w:jc w:val="both"/>
        <w:rPr>
          <w:sz w:val="22"/>
          <w:szCs w:val="22"/>
        </w:rPr>
      </w:pPr>
      <w:r w:rsidRPr="0060158B">
        <w:rPr>
          <w:sz w:val="22"/>
          <w:szCs w:val="22"/>
        </w:rPr>
        <w:t>The nominal doses tested were 20, 40, 60, 80, and 100 µg Foray</w:t>
      </w:r>
      <w:r w:rsidR="000D1BE2" w:rsidRPr="000D1BE2">
        <w:rPr>
          <w:sz w:val="22"/>
          <w:szCs w:val="22"/>
          <w:vertAlign w:val="superscript"/>
        </w:rPr>
        <w:t>®</w:t>
      </w:r>
      <w:r w:rsidRPr="0060158B">
        <w:rPr>
          <w:sz w:val="22"/>
          <w:szCs w:val="22"/>
        </w:rPr>
        <w:t xml:space="preserve"> 76B/bee. The control group received mineral tap only. Dimethoate (BAS 152 11 I 414.8 g/L) was used as a reference item, with nominal test concentrations of 0.10, 0.15, 0.23 and 0.34 µg </w:t>
      </w:r>
      <w:proofErr w:type="spellStart"/>
      <w:r w:rsidRPr="0060158B">
        <w:rPr>
          <w:sz w:val="22"/>
          <w:szCs w:val="22"/>
        </w:rPr>
        <w:t>a.s.</w:t>
      </w:r>
      <w:proofErr w:type="spellEnd"/>
      <w:r w:rsidRPr="0060158B">
        <w:rPr>
          <w:sz w:val="22"/>
          <w:szCs w:val="22"/>
        </w:rPr>
        <w:t>/bee.</w:t>
      </w:r>
    </w:p>
    <w:p w14:paraId="22DDD41B" w14:textId="33BCD13F" w:rsidR="0060158B" w:rsidRPr="0060158B" w:rsidRDefault="0060158B" w:rsidP="0060158B">
      <w:pPr>
        <w:tabs>
          <w:tab w:val="clear" w:pos="720"/>
        </w:tabs>
        <w:spacing w:before="120" w:after="0"/>
        <w:jc w:val="both"/>
        <w:rPr>
          <w:sz w:val="22"/>
          <w:szCs w:val="22"/>
        </w:rPr>
      </w:pPr>
      <w:r w:rsidRPr="0060158B">
        <w:rPr>
          <w:sz w:val="22"/>
          <w:szCs w:val="22"/>
        </w:rPr>
        <w:t xml:space="preserve">The bees were kept in cages made of </w:t>
      </w:r>
      <w:r w:rsidR="006810D9" w:rsidRPr="0060158B">
        <w:rPr>
          <w:sz w:val="22"/>
          <w:szCs w:val="22"/>
        </w:rPr>
        <w:t>high</w:t>
      </w:r>
      <w:r w:rsidR="006810D9">
        <w:rPr>
          <w:sz w:val="22"/>
          <w:szCs w:val="22"/>
        </w:rPr>
        <w:t>-</w:t>
      </w:r>
      <w:r w:rsidRPr="0060158B">
        <w:rPr>
          <w:sz w:val="22"/>
          <w:szCs w:val="22"/>
        </w:rPr>
        <w:t xml:space="preserve">grade steel (width 10 cm; depth: 5.5 cm; height: 8.5 cm). The front side of the cages was equipped with a transparent pane so that the bees could be observed. The bottom of the cages consisted of a perforated board, which guaranteed sufficient air supply for the test insects. The test cages were lined with filter paper. Each concentration and treatment consisted of five replicate groups of ten honeybees per cage. </w:t>
      </w:r>
    </w:p>
    <w:p w14:paraId="331ED784" w14:textId="0ABA4311" w:rsidR="0060158B" w:rsidRPr="0060158B" w:rsidRDefault="0060158B" w:rsidP="0060158B">
      <w:pPr>
        <w:tabs>
          <w:tab w:val="clear" w:pos="720"/>
        </w:tabs>
        <w:spacing w:before="120" w:after="0"/>
        <w:jc w:val="both"/>
        <w:rPr>
          <w:sz w:val="22"/>
          <w:szCs w:val="22"/>
        </w:rPr>
      </w:pPr>
      <w:r w:rsidRPr="0060158B">
        <w:rPr>
          <w:sz w:val="22"/>
          <w:szCs w:val="22"/>
        </w:rPr>
        <w:t>In the contact toxicity test the test item and reference item was diluted with tap water. The bees were anaesthetised with carbon dioxide and treated individually by the topical application of a 2 µL drop of appropriate solution dispensed from a micro</w:t>
      </w:r>
      <w:r w:rsidR="000D1BE2">
        <w:rPr>
          <w:sz w:val="22"/>
          <w:szCs w:val="22"/>
        </w:rPr>
        <w:t xml:space="preserve"> </w:t>
      </w:r>
      <w:r w:rsidRPr="0060158B">
        <w:rPr>
          <w:sz w:val="22"/>
          <w:szCs w:val="22"/>
        </w:rPr>
        <w:t>applicator to the ventral thorax of each bee. The needle of the micro</w:t>
      </w:r>
      <w:r w:rsidR="000D1BE2">
        <w:rPr>
          <w:sz w:val="22"/>
          <w:szCs w:val="22"/>
        </w:rPr>
        <w:t xml:space="preserve"> </w:t>
      </w:r>
      <w:r w:rsidRPr="0060158B">
        <w:rPr>
          <w:sz w:val="22"/>
          <w:szCs w:val="22"/>
        </w:rPr>
        <w:t xml:space="preserve">applicator was cleaned between each application using water and water-wetting agent in order to ensure the dispersion of the treatment solutions after application. After dose administration, the bees were returned to their cages and fed with a 50% </w:t>
      </w:r>
      <w:r w:rsidR="006810D9">
        <w:rPr>
          <w:sz w:val="22"/>
          <w:szCs w:val="22"/>
        </w:rPr>
        <w:t>(</w:t>
      </w:r>
      <w:r w:rsidRPr="0060158B">
        <w:rPr>
          <w:sz w:val="22"/>
          <w:szCs w:val="22"/>
        </w:rPr>
        <w:t>w/v</w:t>
      </w:r>
      <w:r w:rsidR="006810D9">
        <w:rPr>
          <w:sz w:val="22"/>
          <w:szCs w:val="22"/>
        </w:rPr>
        <w:t>)</w:t>
      </w:r>
      <w:r w:rsidRPr="0060158B">
        <w:rPr>
          <w:sz w:val="22"/>
          <w:szCs w:val="22"/>
        </w:rPr>
        <w:t xml:space="preserve"> aqueous sucrose solution in excess.</w:t>
      </w:r>
    </w:p>
    <w:p w14:paraId="413EB646" w14:textId="22147D54" w:rsidR="0060158B" w:rsidRPr="0060158B" w:rsidRDefault="0060158B" w:rsidP="0060158B">
      <w:pPr>
        <w:tabs>
          <w:tab w:val="clear" w:pos="720"/>
        </w:tabs>
        <w:spacing w:before="120" w:after="120"/>
        <w:jc w:val="both"/>
        <w:rPr>
          <w:sz w:val="22"/>
          <w:szCs w:val="22"/>
        </w:rPr>
      </w:pPr>
      <w:r w:rsidRPr="0060158B">
        <w:rPr>
          <w:sz w:val="22"/>
          <w:szCs w:val="22"/>
        </w:rPr>
        <w:t xml:space="preserve">During the experimental phase the test organisms were kept under constant darkness, with the observations made under neon light. The temperature during the test was 25°C and the relative humidity was 60% to </w:t>
      </w:r>
      <w:r w:rsidRPr="0060158B">
        <w:rPr>
          <w:sz w:val="22"/>
          <w:szCs w:val="22"/>
        </w:rPr>
        <w:lastRenderedPageBreak/>
        <w:t>66%. The number of dead bees in the individual test cages was recorded after 4 h, 24 h and 48 h. In case of symptoms of poisoning the behavioural differences between the bees of the control group and those of the test item treatment were noted at each observation interval.</w:t>
      </w:r>
    </w:p>
    <w:p w14:paraId="1DE374AC" w14:textId="77777777" w:rsidR="0060158B" w:rsidRPr="0060158B" w:rsidRDefault="0060158B" w:rsidP="0060158B">
      <w:pPr>
        <w:keepNext/>
        <w:tabs>
          <w:tab w:val="clear" w:pos="720"/>
        </w:tabs>
        <w:spacing w:before="120" w:after="120"/>
        <w:jc w:val="both"/>
        <w:rPr>
          <w:b/>
          <w:sz w:val="22"/>
          <w:szCs w:val="22"/>
        </w:rPr>
      </w:pPr>
      <w:r w:rsidRPr="0060158B">
        <w:rPr>
          <w:b/>
          <w:bCs/>
          <w:sz w:val="22"/>
          <w:szCs w:val="22"/>
        </w:rPr>
        <w:t>Findings:</w:t>
      </w:r>
    </w:p>
    <w:p w14:paraId="39FFAAC6" w14:textId="6DB43A0C" w:rsidR="0060158B" w:rsidRDefault="0060158B" w:rsidP="0060158B">
      <w:pPr>
        <w:tabs>
          <w:tab w:val="clear" w:pos="720"/>
        </w:tabs>
        <w:spacing w:before="120" w:after="120"/>
        <w:jc w:val="both"/>
        <w:rPr>
          <w:bCs/>
          <w:sz w:val="22"/>
          <w:szCs w:val="22"/>
        </w:rPr>
      </w:pPr>
      <w:r w:rsidRPr="0060158B">
        <w:rPr>
          <w:bCs/>
          <w:sz w:val="22"/>
          <w:szCs w:val="22"/>
        </w:rPr>
        <w:t>In the contact toxicity test the nominal concentrations were 20, 40, 60, 80, and 100 µg Foray</w:t>
      </w:r>
      <w:r w:rsidR="006810D9" w:rsidRPr="005F4038">
        <w:rPr>
          <w:sz w:val="22"/>
          <w:szCs w:val="22"/>
          <w:vertAlign w:val="superscript"/>
        </w:rPr>
        <w:t>®</w:t>
      </w:r>
      <w:r w:rsidRPr="0060158B">
        <w:rPr>
          <w:bCs/>
          <w:sz w:val="22"/>
          <w:szCs w:val="22"/>
        </w:rPr>
        <w:t xml:space="preserve"> 76B/bee, corresponding to 3.18, 6.35, 9.53, 12.71, and 15.89 µg </w:t>
      </w:r>
      <w:proofErr w:type="spellStart"/>
      <w:r w:rsidRPr="0060158B">
        <w:rPr>
          <w:bCs/>
          <w:sz w:val="22"/>
          <w:szCs w:val="22"/>
        </w:rPr>
        <w:t>a.s.</w:t>
      </w:r>
      <w:proofErr w:type="spellEnd"/>
      <w:r w:rsidRPr="0060158B">
        <w:rPr>
          <w:bCs/>
          <w:sz w:val="22"/>
          <w:szCs w:val="22"/>
        </w:rPr>
        <w:t xml:space="preserve">/bee. Mortality of 8% occurred in the dose level tested of 80% product/bee over 48-hour observation period.  Mortality of 4% occurred in the dose level tested of 100% product/bee over 48-hour observation period which indicates that the mortality is not dose related.  The </w:t>
      </w:r>
      <w:r w:rsidR="006810D9" w:rsidRPr="0060158B">
        <w:rPr>
          <w:bCs/>
          <w:sz w:val="22"/>
          <w:szCs w:val="22"/>
        </w:rPr>
        <w:t>48</w:t>
      </w:r>
      <w:r w:rsidR="006810D9">
        <w:rPr>
          <w:bCs/>
          <w:sz w:val="22"/>
          <w:szCs w:val="22"/>
        </w:rPr>
        <w:t>-</w:t>
      </w:r>
      <w:r w:rsidRPr="0060158B">
        <w:rPr>
          <w:bCs/>
          <w:sz w:val="22"/>
          <w:szCs w:val="22"/>
        </w:rPr>
        <w:t>hour LD</w:t>
      </w:r>
      <w:r w:rsidRPr="0060158B">
        <w:rPr>
          <w:bCs/>
          <w:sz w:val="22"/>
          <w:szCs w:val="22"/>
          <w:vertAlign w:val="subscript"/>
        </w:rPr>
        <w:t>50</w:t>
      </w:r>
      <w:r w:rsidRPr="0060158B">
        <w:rPr>
          <w:bCs/>
          <w:sz w:val="22"/>
          <w:szCs w:val="22"/>
        </w:rPr>
        <w:t xml:space="preserve"> is therefore &gt;100 µg product/bee. There was no mortality in the control group during the test period. The 24-hour contact LD</w:t>
      </w:r>
      <w:r w:rsidRPr="0060158B">
        <w:rPr>
          <w:bCs/>
          <w:sz w:val="22"/>
          <w:szCs w:val="22"/>
          <w:vertAlign w:val="subscript"/>
        </w:rPr>
        <w:t>50</w:t>
      </w:r>
      <w:r w:rsidRPr="0060158B">
        <w:rPr>
          <w:bCs/>
          <w:sz w:val="22"/>
          <w:szCs w:val="22"/>
        </w:rPr>
        <w:t xml:space="preserve"> for the reference item was 0.24 µg dimethoate/bee. Apathetic and affected bees were observed 4 hours after application in all treatment groups. At the assessment 24 hours after treatment one apathetic bee was</w:t>
      </w:r>
      <w:r>
        <w:rPr>
          <w:bCs/>
          <w:sz w:val="22"/>
          <w:szCs w:val="22"/>
        </w:rPr>
        <w:t xml:space="preserve"> </w:t>
      </w:r>
      <w:r w:rsidRPr="0060158B">
        <w:rPr>
          <w:bCs/>
          <w:sz w:val="22"/>
          <w:szCs w:val="22"/>
        </w:rPr>
        <w:t>recorded in the 80 µg product/bee group. No more behavioural abnormalities were observed at the following assessment after 48 hours after treatment.</w:t>
      </w:r>
    </w:p>
    <w:p w14:paraId="204741ED" w14:textId="32E221E1" w:rsidR="0060158B" w:rsidRPr="0060158B" w:rsidRDefault="0060158B" w:rsidP="0060158B">
      <w:pPr>
        <w:tabs>
          <w:tab w:val="clear" w:pos="720"/>
        </w:tabs>
        <w:spacing w:before="120" w:after="120"/>
        <w:rPr>
          <w:b/>
          <w:bCs/>
          <w:sz w:val="22"/>
          <w:szCs w:val="22"/>
        </w:rPr>
      </w:pPr>
      <w:r w:rsidRPr="0060158B">
        <w:rPr>
          <w:b/>
          <w:bCs/>
          <w:sz w:val="22"/>
          <w:szCs w:val="22"/>
        </w:rPr>
        <w:t>Table 10.</w:t>
      </w:r>
      <w:r w:rsidR="00220F4C">
        <w:rPr>
          <w:b/>
          <w:bCs/>
          <w:sz w:val="22"/>
          <w:szCs w:val="22"/>
        </w:rPr>
        <w:t>7</w:t>
      </w:r>
      <w:r w:rsidRPr="0060158B">
        <w:rPr>
          <w:b/>
          <w:bCs/>
          <w:sz w:val="22"/>
          <w:szCs w:val="22"/>
        </w:rPr>
        <w:t>.</w:t>
      </w:r>
      <w:r w:rsidR="00220F4C">
        <w:rPr>
          <w:b/>
          <w:bCs/>
          <w:sz w:val="22"/>
          <w:szCs w:val="22"/>
        </w:rPr>
        <w:t>3</w:t>
      </w:r>
      <w:r w:rsidRPr="0060158B">
        <w:rPr>
          <w:b/>
          <w:bCs/>
          <w:sz w:val="22"/>
          <w:szCs w:val="22"/>
        </w:rPr>
        <w:t>-</w:t>
      </w:r>
      <w:r w:rsidR="00220F4C">
        <w:rPr>
          <w:b/>
          <w:bCs/>
          <w:sz w:val="22"/>
          <w:szCs w:val="22"/>
        </w:rPr>
        <w:t>2</w:t>
      </w:r>
      <w:r w:rsidRPr="0060158B">
        <w:rPr>
          <w:b/>
          <w:bCs/>
          <w:sz w:val="22"/>
          <w:szCs w:val="22"/>
        </w:rPr>
        <w:t>: Mortality in the contact toxicity test of Foray 76B</w:t>
      </w:r>
      <w:r>
        <w:rPr>
          <w:b/>
          <w:bCs/>
          <w:sz w:val="22"/>
          <w:szCs w:val="22"/>
        </w:rPr>
        <w:t>.</w:t>
      </w:r>
    </w:p>
    <w:tbl>
      <w:tblPr>
        <w:tblW w:w="93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942"/>
        <w:gridCol w:w="3216"/>
        <w:gridCol w:w="3223"/>
      </w:tblGrid>
      <w:tr w:rsidR="0060158B" w:rsidRPr="0060158B" w14:paraId="09C21AA3" w14:textId="77777777" w:rsidTr="00F81648">
        <w:trPr>
          <w:cantSplit/>
          <w:trHeight w:val="360"/>
          <w:tblHeader/>
          <w:jc w:val="center"/>
        </w:trPr>
        <w:tc>
          <w:tcPr>
            <w:tcW w:w="2942" w:type="dxa"/>
            <w:vMerge w:val="restart"/>
            <w:vAlign w:val="center"/>
          </w:tcPr>
          <w:p w14:paraId="68B8EC53" w14:textId="77777777" w:rsidR="0060158B" w:rsidRPr="0060158B" w:rsidRDefault="0060158B" w:rsidP="0060158B">
            <w:pPr>
              <w:spacing w:before="60" w:after="60"/>
              <w:jc w:val="center"/>
              <w:rPr>
                <w:b/>
                <w:sz w:val="20"/>
                <w:szCs w:val="20"/>
                <w:lang w:val="de-DE"/>
              </w:rPr>
            </w:pPr>
            <w:r w:rsidRPr="0060158B">
              <w:rPr>
                <w:b/>
                <w:sz w:val="20"/>
                <w:szCs w:val="20"/>
                <w:lang w:val="de-DE"/>
              </w:rPr>
              <w:t>Treatment</w:t>
            </w:r>
          </w:p>
        </w:tc>
        <w:tc>
          <w:tcPr>
            <w:tcW w:w="6439" w:type="dxa"/>
            <w:gridSpan w:val="2"/>
            <w:vAlign w:val="center"/>
          </w:tcPr>
          <w:p w14:paraId="194F1415" w14:textId="77777777" w:rsidR="0060158B" w:rsidRPr="0060158B" w:rsidRDefault="0060158B" w:rsidP="0060158B">
            <w:pPr>
              <w:spacing w:before="60" w:after="60"/>
              <w:jc w:val="center"/>
              <w:rPr>
                <w:sz w:val="20"/>
                <w:szCs w:val="20"/>
              </w:rPr>
            </w:pPr>
            <w:r w:rsidRPr="0060158B">
              <w:rPr>
                <w:b/>
                <w:sz w:val="20"/>
                <w:szCs w:val="20"/>
              </w:rPr>
              <w:t>Mortality (%)</w:t>
            </w:r>
          </w:p>
        </w:tc>
      </w:tr>
      <w:tr w:rsidR="0060158B" w:rsidRPr="0060158B" w14:paraId="0FA82B91" w14:textId="77777777" w:rsidTr="00F81648">
        <w:trPr>
          <w:cantSplit/>
          <w:trHeight w:val="360"/>
          <w:tblHeader/>
          <w:jc w:val="center"/>
        </w:trPr>
        <w:tc>
          <w:tcPr>
            <w:tcW w:w="2942" w:type="dxa"/>
            <w:vMerge/>
          </w:tcPr>
          <w:p w14:paraId="76848ABF" w14:textId="77777777" w:rsidR="0060158B" w:rsidRPr="0060158B" w:rsidRDefault="0060158B" w:rsidP="0060158B">
            <w:pPr>
              <w:spacing w:before="60" w:after="60"/>
              <w:rPr>
                <w:sz w:val="20"/>
                <w:szCs w:val="20"/>
              </w:rPr>
            </w:pPr>
          </w:p>
        </w:tc>
        <w:tc>
          <w:tcPr>
            <w:tcW w:w="3216" w:type="dxa"/>
            <w:vAlign w:val="center"/>
          </w:tcPr>
          <w:p w14:paraId="55CBAFAE" w14:textId="77777777" w:rsidR="0060158B" w:rsidRPr="0060158B" w:rsidRDefault="0060158B" w:rsidP="0060158B">
            <w:pPr>
              <w:spacing w:before="60" w:after="60"/>
              <w:jc w:val="center"/>
              <w:rPr>
                <w:b/>
                <w:sz w:val="20"/>
                <w:szCs w:val="20"/>
              </w:rPr>
            </w:pPr>
            <w:r w:rsidRPr="0060158B">
              <w:rPr>
                <w:b/>
                <w:sz w:val="20"/>
                <w:szCs w:val="20"/>
              </w:rPr>
              <w:t>24 h</w:t>
            </w:r>
          </w:p>
        </w:tc>
        <w:tc>
          <w:tcPr>
            <w:tcW w:w="3223" w:type="dxa"/>
            <w:vAlign w:val="center"/>
          </w:tcPr>
          <w:p w14:paraId="021F8E71" w14:textId="77777777" w:rsidR="0060158B" w:rsidRPr="0060158B" w:rsidRDefault="0060158B" w:rsidP="0060158B">
            <w:pPr>
              <w:spacing w:before="60" w:after="60"/>
              <w:jc w:val="center"/>
              <w:rPr>
                <w:b/>
                <w:sz w:val="20"/>
                <w:szCs w:val="20"/>
              </w:rPr>
            </w:pPr>
            <w:r w:rsidRPr="0060158B">
              <w:rPr>
                <w:b/>
                <w:sz w:val="20"/>
                <w:szCs w:val="20"/>
              </w:rPr>
              <w:t>48 h</w:t>
            </w:r>
          </w:p>
        </w:tc>
      </w:tr>
      <w:tr w:rsidR="0060158B" w:rsidRPr="0060158B" w14:paraId="57883782" w14:textId="77777777" w:rsidTr="00F81648">
        <w:trPr>
          <w:cantSplit/>
          <w:trHeight w:val="400"/>
          <w:jc w:val="center"/>
        </w:trPr>
        <w:tc>
          <w:tcPr>
            <w:tcW w:w="2942" w:type="dxa"/>
            <w:vAlign w:val="center"/>
          </w:tcPr>
          <w:p w14:paraId="419C1B17" w14:textId="77777777" w:rsidR="0060158B" w:rsidRPr="0060158B" w:rsidRDefault="0060158B" w:rsidP="0060158B">
            <w:pPr>
              <w:spacing w:before="60" w:after="60"/>
              <w:rPr>
                <w:sz w:val="20"/>
                <w:szCs w:val="20"/>
              </w:rPr>
            </w:pPr>
            <w:r w:rsidRPr="0060158B">
              <w:rPr>
                <w:sz w:val="20"/>
                <w:szCs w:val="20"/>
              </w:rPr>
              <w:t>Control (water)</w:t>
            </w:r>
          </w:p>
        </w:tc>
        <w:tc>
          <w:tcPr>
            <w:tcW w:w="3216" w:type="dxa"/>
            <w:vAlign w:val="center"/>
          </w:tcPr>
          <w:p w14:paraId="1CC821CA" w14:textId="77777777" w:rsidR="0060158B" w:rsidRPr="0060158B" w:rsidRDefault="0060158B" w:rsidP="0060158B">
            <w:pPr>
              <w:spacing w:before="60" w:after="60"/>
              <w:jc w:val="center"/>
              <w:rPr>
                <w:sz w:val="20"/>
                <w:szCs w:val="20"/>
              </w:rPr>
            </w:pPr>
            <w:r w:rsidRPr="0060158B">
              <w:rPr>
                <w:sz w:val="20"/>
                <w:szCs w:val="20"/>
              </w:rPr>
              <w:t>0.0</w:t>
            </w:r>
          </w:p>
        </w:tc>
        <w:tc>
          <w:tcPr>
            <w:tcW w:w="3223" w:type="dxa"/>
            <w:vAlign w:val="center"/>
          </w:tcPr>
          <w:p w14:paraId="44C51375" w14:textId="77777777" w:rsidR="0060158B" w:rsidRPr="0060158B" w:rsidRDefault="0060158B" w:rsidP="0060158B">
            <w:pPr>
              <w:spacing w:before="60" w:after="60"/>
              <w:jc w:val="center"/>
              <w:rPr>
                <w:sz w:val="20"/>
                <w:szCs w:val="20"/>
              </w:rPr>
            </w:pPr>
            <w:r w:rsidRPr="0060158B">
              <w:rPr>
                <w:sz w:val="20"/>
                <w:szCs w:val="20"/>
              </w:rPr>
              <w:t>0.0</w:t>
            </w:r>
          </w:p>
        </w:tc>
      </w:tr>
      <w:tr w:rsidR="0060158B" w:rsidRPr="0060158B" w14:paraId="192DA8FE" w14:textId="77777777" w:rsidTr="00F81648">
        <w:trPr>
          <w:cantSplit/>
          <w:trHeight w:val="400"/>
          <w:jc w:val="center"/>
        </w:trPr>
        <w:tc>
          <w:tcPr>
            <w:tcW w:w="9381" w:type="dxa"/>
            <w:gridSpan w:val="3"/>
            <w:vAlign w:val="center"/>
          </w:tcPr>
          <w:p w14:paraId="1FC6656C" w14:textId="3959E3C8" w:rsidR="0060158B" w:rsidRPr="0060158B" w:rsidRDefault="0060158B" w:rsidP="0060158B">
            <w:pPr>
              <w:spacing w:before="60" w:after="60"/>
              <w:rPr>
                <w:sz w:val="20"/>
                <w:szCs w:val="20"/>
              </w:rPr>
            </w:pPr>
            <w:r w:rsidRPr="0060158B">
              <w:rPr>
                <w:sz w:val="20"/>
                <w:szCs w:val="20"/>
              </w:rPr>
              <w:t>Foray</w:t>
            </w:r>
            <w:r w:rsidR="006810D9" w:rsidRPr="005F4038">
              <w:rPr>
                <w:sz w:val="22"/>
                <w:szCs w:val="22"/>
                <w:vertAlign w:val="superscript"/>
              </w:rPr>
              <w:t>®</w:t>
            </w:r>
            <w:r w:rsidRPr="0060158B">
              <w:rPr>
                <w:sz w:val="20"/>
                <w:szCs w:val="20"/>
              </w:rPr>
              <w:t xml:space="preserve"> 76B (</w:t>
            </w:r>
            <w:r w:rsidRPr="0060158B">
              <w:rPr>
                <w:bCs/>
                <w:sz w:val="20"/>
                <w:szCs w:val="20"/>
              </w:rPr>
              <w:t>µg product/bee)</w:t>
            </w:r>
          </w:p>
        </w:tc>
      </w:tr>
      <w:tr w:rsidR="0060158B" w:rsidRPr="0060158B" w14:paraId="41270D14" w14:textId="77777777" w:rsidTr="00F81648">
        <w:trPr>
          <w:cantSplit/>
          <w:trHeight w:val="400"/>
          <w:jc w:val="center"/>
        </w:trPr>
        <w:tc>
          <w:tcPr>
            <w:tcW w:w="2942" w:type="dxa"/>
            <w:vAlign w:val="center"/>
          </w:tcPr>
          <w:p w14:paraId="07B8DA10" w14:textId="77777777" w:rsidR="0060158B" w:rsidRPr="0060158B" w:rsidRDefault="0060158B" w:rsidP="0060158B">
            <w:pPr>
              <w:spacing w:before="60" w:after="60"/>
              <w:jc w:val="center"/>
              <w:rPr>
                <w:sz w:val="20"/>
                <w:szCs w:val="20"/>
              </w:rPr>
            </w:pPr>
            <w:r w:rsidRPr="0060158B">
              <w:rPr>
                <w:sz w:val="20"/>
                <w:szCs w:val="20"/>
              </w:rPr>
              <w:t>20</w:t>
            </w:r>
          </w:p>
        </w:tc>
        <w:tc>
          <w:tcPr>
            <w:tcW w:w="3216" w:type="dxa"/>
            <w:vAlign w:val="center"/>
          </w:tcPr>
          <w:p w14:paraId="59925DB8" w14:textId="77777777" w:rsidR="0060158B" w:rsidRPr="0060158B" w:rsidRDefault="0060158B" w:rsidP="0060158B">
            <w:pPr>
              <w:spacing w:before="60" w:after="60"/>
              <w:jc w:val="center"/>
              <w:rPr>
                <w:sz w:val="20"/>
                <w:szCs w:val="20"/>
              </w:rPr>
            </w:pPr>
            <w:r w:rsidRPr="0060158B">
              <w:rPr>
                <w:sz w:val="20"/>
                <w:szCs w:val="20"/>
              </w:rPr>
              <w:t>4.0</w:t>
            </w:r>
          </w:p>
        </w:tc>
        <w:tc>
          <w:tcPr>
            <w:tcW w:w="3223" w:type="dxa"/>
            <w:vAlign w:val="center"/>
          </w:tcPr>
          <w:p w14:paraId="5F2247BD" w14:textId="77777777" w:rsidR="0060158B" w:rsidRPr="0060158B" w:rsidRDefault="0060158B" w:rsidP="0060158B">
            <w:pPr>
              <w:spacing w:before="60" w:after="60"/>
              <w:jc w:val="center"/>
              <w:rPr>
                <w:sz w:val="20"/>
                <w:szCs w:val="20"/>
              </w:rPr>
            </w:pPr>
            <w:r w:rsidRPr="0060158B">
              <w:rPr>
                <w:sz w:val="20"/>
                <w:szCs w:val="20"/>
              </w:rPr>
              <w:t>6.0</w:t>
            </w:r>
          </w:p>
        </w:tc>
      </w:tr>
      <w:tr w:rsidR="0060158B" w:rsidRPr="0060158B" w14:paraId="23AB2878" w14:textId="77777777" w:rsidTr="00F81648">
        <w:trPr>
          <w:cantSplit/>
          <w:trHeight w:val="400"/>
          <w:jc w:val="center"/>
        </w:trPr>
        <w:tc>
          <w:tcPr>
            <w:tcW w:w="2942" w:type="dxa"/>
            <w:vAlign w:val="center"/>
          </w:tcPr>
          <w:p w14:paraId="122D95EE" w14:textId="77777777" w:rsidR="0060158B" w:rsidRPr="0060158B" w:rsidRDefault="0060158B" w:rsidP="0060158B">
            <w:pPr>
              <w:spacing w:before="60" w:after="60"/>
              <w:jc w:val="center"/>
              <w:rPr>
                <w:sz w:val="20"/>
                <w:szCs w:val="20"/>
              </w:rPr>
            </w:pPr>
            <w:r w:rsidRPr="0060158B">
              <w:rPr>
                <w:sz w:val="20"/>
                <w:szCs w:val="20"/>
              </w:rPr>
              <w:t>40</w:t>
            </w:r>
          </w:p>
        </w:tc>
        <w:tc>
          <w:tcPr>
            <w:tcW w:w="3216" w:type="dxa"/>
            <w:vAlign w:val="center"/>
          </w:tcPr>
          <w:p w14:paraId="79DD80E2" w14:textId="77777777" w:rsidR="0060158B" w:rsidRPr="0060158B" w:rsidRDefault="0060158B" w:rsidP="0060158B">
            <w:pPr>
              <w:spacing w:before="60" w:after="60"/>
              <w:jc w:val="center"/>
              <w:rPr>
                <w:sz w:val="20"/>
                <w:szCs w:val="20"/>
              </w:rPr>
            </w:pPr>
            <w:r w:rsidRPr="0060158B">
              <w:rPr>
                <w:sz w:val="20"/>
                <w:szCs w:val="20"/>
              </w:rPr>
              <w:t>2.0</w:t>
            </w:r>
          </w:p>
        </w:tc>
        <w:tc>
          <w:tcPr>
            <w:tcW w:w="3223" w:type="dxa"/>
            <w:vAlign w:val="center"/>
          </w:tcPr>
          <w:p w14:paraId="41A64B7F" w14:textId="77777777" w:rsidR="0060158B" w:rsidRPr="0060158B" w:rsidRDefault="0060158B" w:rsidP="0060158B">
            <w:pPr>
              <w:spacing w:before="60" w:after="60"/>
              <w:jc w:val="center"/>
              <w:rPr>
                <w:sz w:val="20"/>
                <w:szCs w:val="20"/>
              </w:rPr>
            </w:pPr>
            <w:r w:rsidRPr="0060158B">
              <w:rPr>
                <w:sz w:val="20"/>
                <w:szCs w:val="20"/>
              </w:rPr>
              <w:t>4.0</w:t>
            </w:r>
          </w:p>
        </w:tc>
      </w:tr>
      <w:tr w:rsidR="0060158B" w:rsidRPr="0060158B" w14:paraId="3C65D192" w14:textId="77777777" w:rsidTr="00F81648">
        <w:trPr>
          <w:cantSplit/>
          <w:trHeight w:val="400"/>
          <w:jc w:val="center"/>
        </w:trPr>
        <w:tc>
          <w:tcPr>
            <w:tcW w:w="2942" w:type="dxa"/>
            <w:vAlign w:val="center"/>
          </w:tcPr>
          <w:p w14:paraId="783C5B8E" w14:textId="77777777" w:rsidR="0060158B" w:rsidRPr="0060158B" w:rsidRDefault="0060158B" w:rsidP="0060158B">
            <w:pPr>
              <w:spacing w:before="60" w:after="60"/>
              <w:jc w:val="center"/>
              <w:rPr>
                <w:sz w:val="20"/>
                <w:szCs w:val="20"/>
              </w:rPr>
            </w:pPr>
            <w:r w:rsidRPr="0060158B">
              <w:rPr>
                <w:sz w:val="20"/>
                <w:szCs w:val="20"/>
              </w:rPr>
              <w:t>60</w:t>
            </w:r>
          </w:p>
        </w:tc>
        <w:tc>
          <w:tcPr>
            <w:tcW w:w="3216" w:type="dxa"/>
            <w:vAlign w:val="center"/>
          </w:tcPr>
          <w:p w14:paraId="3E91603B" w14:textId="77777777" w:rsidR="0060158B" w:rsidRPr="0060158B" w:rsidRDefault="0060158B" w:rsidP="0060158B">
            <w:pPr>
              <w:spacing w:before="60" w:after="60"/>
              <w:jc w:val="center"/>
              <w:rPr>
                <w:sz w:val="20"/>
                <w:szCs w:val="20"/>
              </w:rPr>
            </w:pPr>
            <w:r w:rsidRPr="0060158B">
              <w:rPr>
                <w:sz w:val="20"/>
                <w:szCs w:val="20"/>
              </w:rPr>
              <w:t>0.0</w:t>
            </w:r>
          </w:p>
        </w:tc>
        <w:tc>
          <w:tcPr>
            <w:tcW w:w="3223" w:type="dxa"/>
            <w:vAlign w:val="center"/>
          </w:tcPr>
          <w:p w14:paraId="6A2584D5" w14:textId="77777777" w:rsidR="0060158B" w:rsidRPr="0060158B" w:rsidRDefault="0060158B" w:rsidP="0060158B">
            <w:pPr>
              <w:spacing w:before="60" w:after="60"/>
              <w:jc w:val="center"/>
              <w:rPr>
                <w:sz w:val="20"/>
                <w:szCs w:val="20"/>
              </w:rPr>
            </w:pPr>
            <w:r w:rsidRPr="0060158B">
              <w:rPr>
                <w:sz w:val="20"/>
                <w:szCs w:val="20"/>
              </w:rPr>
              <w:t>0.0</w:t>
            </w:r>
          </w:p>
        </w:tc>
      </w:tr>
      <w:tr w:rsidR="0060158B" w:rsidRPr="0060158B" w14:paraId="4A177857" w14:textId="77777777" w:rsidTr="00F81648">
        <w:trPr>
          <w:cantSplit/>
          <w:trHeight w:val="400"/>
          <w:jc w:val="center"/>
        </w:trPr>
        <w:tc>
          <w:tcPr>
            <w:tcW w:w="2942" w:type="dxa"/>
            <w:vAlign w:val="center"/>
          </w:tcPr>
          <w:p w14:paraId="2925A0FD" w14:textId="77777777" w:rsidR="0060158B" w:rsidRPr="0060158B" w:rsidRDefault="0060158B" w:rsidP="0060158B">
            <w:pPr>
              <w:spacing w:before="60" w:after="60"/>
              <w:jc w:val="center"/>
              <w:rPr>
                <w:sz w:val="20"/>
                <w:szCs w:val="20"/>
              </w:rPr>
            </w:pPr>
            <w:r w:rsidRPr="0060158B">
              <w:rPr>
                <w:sz w:val="20"/>
                <w:szCs w:val="20"/>
              </w:rPr>
              <w:t>80</w:t>
            </w:r>
          </w:p>
        </w:tc>
        <w:tc>
          <w:tcPr>
            <w:tcW w:w="3216" w:type="dxa"/>
            <w:vAlign w:val="center"/>
          </w:tcPr>
          <w:p w14:paraId="239DC04F" w14:textId="77777777" w:rsidR="0060158B" w:rsidRPr="0060158B" w:rsidRDefault="0060158B" w:rsidP="0060158B">
            <w:pPr>
              <w:spacing w:before="60" w:after="60"/>
              <w:jc w:val="center"/>
              <w:rPr>
                <w:sz w:val="20"/>
                <w:szCs w:val="20"/>
              </w:rPr>
            </w:pPr>
            <w:r w:rsidRPr="0060158B">
              <w:rPr>
                <w:sz w:val="20"/>
                <w:szCs w:val="20"/>
              </w:rPr>
              <w:t>6.0</w:t>
            </w:r>
          </w:p>
        </w:tc>
        <w:tc>
          <w:tcPr>
            <w:tcW w:w="3223" w:type="dxa"/>
            <w:vAlign w:val="center"/>
          </w:tcPr>
          <w:p w14:paraId="75E76B97" w14:textId="77777777" w:rsidR="0060158B" w:rsidRPr="0060158B" w:rsidRDefault="0060158B" w:rsidP="0060158B">
            <w:pPr>
              <w:spacing w:before="60" w:after="60"/>
              <w:jc w:val="center"/>
              <w:rPr>
                <w:sz w:val="20"/>
                <w:szCs w:val="20"/>
              </w:rPr>
            </w:pPr>
            <w:r w:rsidRPr="0060158B">
              <w:rPr>
                <w:sz w:val="20"/>
                <w:szCs w:val="20"/>
              </w:rPr>
              <w:t>8.0</w:t>
            </w:r>
          </w:p>
        </w:tc>
      </w:tr>
      <w:tr w:rsidR="0060158B" w:rsidRPr="0060158B" w14:paraId="58B34866" w14:textId="77777777" w:rsidTr="00F81648">
        <w:trPr>
          <w:cantSplit/>
          <w:trHeight w:val="400"/>
          <w:jc w:val="center"/>
        </w:trPr>
        <w:tc>
          <w:tcPr>
            <w:tcW w:w="2942" w:type="dxa"/>
            <w:vAlign w:val="center"/>
          </w:tcPr>
          <w:p w14:paraId="01707E72" w14:textId="77777777" w:rsidR="0060158B" w:rsidRPr="0060158B" w:rsidRDefault="0060158B" w:rsidP="0060158B">
            <w:pPr>
              <w:spacing w:before="60" w:after="60"/>
              <w:jc w:val="center"/>
              <w:rPr>
                <w:sz w:val="20"/>
                <w:szCs w:val="20"/>
              </w:rPr>
            </w:pPr>
            <w:r w:rsidRPr="0060158B">
              <w:rPr>
                <w:sz w:val="20"/>
                <w:szCs w:val="20"/>
              </w:rPr>
              <w:t xml:space="preserve">100 </w:t>
            </w:r>
          </w:p>
        </w:tc>
        <w:tc>
          <w:tcPr>
            <w:tcW w:w="3216" w:type="dxa"/>
            <w:vAlign w:val="center"/>
          </w:tcPr>
          <w:p w14:paraId="53AF90E9" w14:textId="77777777" w:rsidR="0060158B" w:rsidRPr="0060158B" w:rsidRDefault="0060158B" w:rsidP="0060158B">
            <w:pPr>
              <w:spacing w:before="60" w:after="60"/>
              <w:jc w:val="center"/>
              <w:rPr>
                <w:sz w:val="20"/>
                <w:szCs w:val="20"/>
              </w:rPr>
            </w:pPr>
            <w:r w:rsidRPr="0060158B">
              <w:rPr>
                <w:sz w:val="20"/>
                <w:szCs w:val="20"/>
              </w:rPr>
              <w:t>4.0</w:t>
            </w:r>
          </w:p>
        </w:tc>
        <w:tc>
          <w:tcPr>
            <w:tcW w:w="3223" w:type="dxa"/>
            <w:vAlign w:val="center"/>
          </w:tcPr>
          <w:p w14:paraId="11572F03" w14:textId="77777777" w:rsidR="0060158B" w:rsidRPr="0060158B" w:rsidRDefault="0060158B" w:rsidP="0060158B">
            <w:pPr>
              <w:spacing w:before="60" w:after="60"/>
              <w:jc w:val="center"/>
              <w:rPr>
                <w:sz w:val="20"/>
                <w:szCs w:val="20"/>
              </w:rPr>
            </w:pPr>
            <w:r w:rsidRPr="0060158B">
              <w:rPr>
                <w:sz w:val="20"/>
                <w:szCs w:val="20"/>
              </w:rPr>
              <w:t>4.0</w:t>
            </w:r>
          </w:p>
        </w:tc>
      </w:tr>
      <w:tr w:rsidR="0060158B" w:rsidRPr="0060158B" w14:paraId="5EB1B312" w14:textId="77777777" w:rsidTr="00F81648">
        <w:trPr>
          <w:cantSplit/>
          <w:trHeight w:val="400"/>
          <w:jc w:val="center"/>
        </w:trPr>
        <w:tc>
          <w:tcPr>
            <w:tcW w:w="9381" w:type="dxa"/>
            <w:gridSpan w:val="3"/>
            <w:vAlign w:val="center"/>
          </w:tcPr>
          <w:p w14:paraId="70ED67BD" w14:textId="77777777" w:rsidR="0060158B" w:rsidRPr="0060158B" w:rsidRDefault="0060158B" w:rsidP="0060158B">
            <w:pPr>
              <w:spacing w:before="60" w:after="60"/>
              <w:rPr>
                <w:sz w:val="20"/>
                <w:szCs w:val="20"/>
              </w:rPr>
            </w:pPr>
            <w:r w:rsidRPr="0060158B">
              <w:rPr>
                <w:sz w:val="20"/>
                <w:szCs w:val="20"/>
              </w:rPr>
              <w:t>Dimethoate (</w:t>
            </w:r>
            <w:proofErr w:type="spellStart"/>
            <w:r w:rsidRPr="0060158B">
              <w:rPr>
                <w:sz w:val="20"/>
                <w:szCs w:val="20"/>
              </w:rPr>
              <w:t>Perfekthion</w:t>
            </w:r>
            <w:proofErr w:type="spellEnd"/>
            <w:r w:rsidRPr="0060158B">
              <w:rPr>
                <w:sz w:val="20"/>
                <w:szCs w:val="20"/>
              </w:rPr>
              <w:t xml:space="preserve"> </w:t>
            </w:r>
            <w:r w:rsidRPr="0060158B">
              <w:rPr>
                <w:bCs/>
                <w:sz w:val="20"/>
                <w:szCs w:val="20"/>
              </w:rPr>
              <w:t xml:space="preserve">µg </w:t>
            </w:r>
            <w:proofErr w:type="spellStart"/>
            <w:r w:rsidRPr="0060158B">
              <w:rPr>
                <w:bCs/>
                <w:sz w:val="20"/>
                <w:szCs w:val="20"/>
              </w:rPr>
              <w:t>a.s.</w:t>
            </w:r>
            <w:proofErr w:type="spellEnd"/>
            <w:r w:rsidRPr="0060158B">
              <w:rPr>
                <w:bCs/>
                <w:sz w:val="20"/>
                <w:szCs w:val="20"/>
              </w:rPr>
              <w:t>/bee</w:t>
            </w:r>
          </w:p>
        </w:tc>
      </w:tr>
      <w:tr w:rsidR="0060158B" w:rsidRPr="0060158B" w14:paraId="1DC76632" w14:textId="77777777" w:rsidTr="00F81648">
        <w:trPr>
          <w:cantSplit/>
          <w:trHeight w:val="400"/>
          <w:jc w:val="center"/>
        </w:trPr>
        <w:tc>
          <w:tcPr>
            <w:tcW w:w="2942" w:type="dxa"/>
            <w:vAlign w:val="center"/>
          </w:tcPr>
          <w:p w14:paraId="622FABA7" w14:textId="77777777" w:rsidR="0060158B" w:rsidRPr="0060158B" w:rsidRDefault="0060158B" w:rsidP="0060158B">
            <w:pPr>
              <w:spacing w:before="60" w:after="60"/>
              <w:jc w:val="center"/>
              <w:rPr>
                <w:sz w:val="20"/>
                <w:szCs w:val="20"/>
              </w:rPr>
            </w:pPr>
            <w:r w:rsidRPr="0060158B">
              <w:rPr>
                <w:sz w:val="20"/>
                <w:szCs w:val="20"/>
              </w:rPr>
              <w:t>0.10</w:t>
            </w:r>
          </w:p>
        </w:tc>
        <w:tc>
          <w:tcPr>
            <w:tcW w:w="3216" w:type="dxa"/>
            <w:vAlign w:val="center"/>
          </w:tcPr>
          <w:p w14:paraId="59D91802" w14:textId="77777777" w:rsidR="0060158B" w:rsidRPr="0060158B" w:rsidRDefault="0060158B" w:rsidP="0060158B">
            <w:pPr>
              <w:spacing w:before="60" w:after="60"/>
              <w:jc w:val="center"/>
              <w:rPr>
                <w:sz w:val="20"/>
                <w:szCs w:val="20"/>
              </w:rPr>
            </w:pPr>
            <w:r w:rsidRPr="0060158B">
              <w:rPr>
                <w:sz w:val="20"/>
                <w:szCs w:val="20"/>
              </w:rPr>
              <w:t>2.0</w:t>
            </w:r>
          </w:p>
        </w:tc>
        <w:tc>
          <w:tcPr>
            <w:tcW w:w="3223" w:type="dxa"/>
            <w:vAlign w:val="center"/>
          </w:tcPr>
          <w:p w14:paraId="787AE59B" w14:textId="77777777" w:rsidR="0060158B" w:rsidRPr="0060158B" w:rsidRDefault="0060158B" w:rsidP="0060158B">
            <w:pPr>
              <w:spacing w:before="60" w:after="60"/>
              <w:jc w:val="center"/>
              <w:rPr>
                <w:sz w:val="20"/>
                <w:szCs w:val="20"/>
              </w:rPr>
            </w:pPr>
            <w:r w:rsidRPr="0060158B">
              <w:rPr>
                <w:sz w:val="20"/>
                <w:szCs w:val="20"/>
              </w:rPr>
              <w:t>6.0</w:t>
            </w:r>
          </w:p>
        </w:tc>
      </w:tr>
      <w:tr w:rsidR="0060158B" w:rsidRPr="0060158B" w14:paraId="4FA90E73" w14:textId="77777777" w:rsidTr="00F81648">
        <w:trPr>
          <w:cantSplit/>
          <w:trHeight w:val="400"/>
          <w:jc w:val="center"/>
        </w:trPr>
        <w:tc>
          <w:tcPr>
            <w:tcW w:w="2942" w:type="dxa"/>
            <w:vAlign w:val="center"/>
          </w:tcPr>
          <w:p w14:paraId="05A83B73" w14:textId="77777777" w:rsidR="0060158B" w:rsidRPr="0060158B" w:rsidRDefault="0060158B" w:rsidP="0060158B">
            <w:pPr>
              <w:spacing w:before="60" w:after="60"/>
              <w:jc w:val="center"/>
              <w:rPr>
                <w:sz w:val="20"/>
                <w:szCs w:val="20"/>
              </w:rPr>
            </w:pPr>
            <w:r w:rsidRPr="0060158B">
              <w:rPr>
                <w:sz w:val="20"/>
                <w:szCs w:val="20"/>
              </w:rPr>
              <w:t>0.15</w:t>
            </w:r>
          </w:p>
        </w:tc>
        <w:tc>
          <w:tcPr>
            <w:tcW w:w="3216" w:type="dxa"/>
            <w:vAlign w:val="center"/>
          </w:tcPr>
          <w:p w14:paraId="21FD4F7F" w14:textId="77777777" w:rsidR="0060158B" w:rsidRPr="0060158B" w:rsidRDefault="0060158B" w:rsidP="0060158B">
            <w:pPr>
              <w:spacing w:before="60" w:after="60"/>
              <w:jc w:val="center"/>
              <w:rPr>
                <w:sz w:val="20"/>
                <w:szCs w:val="20"/>
              </w:rPr>
            </w:pPr>
            <w:r w:rsidRPr="0060158B">
              <w:rPr>
                <w:sz w:val="20"/>
                <w:szCs w:val="20"/>
              </w:rPr>
              <w:t>8.0</w:t>
            </w:r>
          </w:p>
        </w:tc>
        <w:tc>
          <w:tcPr>
            <w:tcW w:w="3223" w:type="dxa"/>
            <w:vAlign w:val="center"/>
          </w:tcPr>
          <w:p w14:paraId="0DDF6EC4" w14:textId="77777777" w:rsidR="0060158B" w:rsidRPr="0060158B" w:rsidRDefault="0060158B" w:rsidP="0060158B">
            <w:pPr>
              <w:spacing w:before="60" w:after="60"/>
              <w:jc w:val="center"/>
              <w:rPr>
                <w:sz w:val="20"/>
                <w:szCs w:val="20"/>
              </w:rPr>
            </w:pPr>
            <w:r w:rsidRPr="0060158B">
              <w:rPr>
                <w:sz w:val="20"/>
                <w:szCs w:val="20"/>
              </w:rPr>
              <w:t>14.0</w:t>
            </w:r>
          </w:p>
        </w:tc>
      </w:tr>
      <w:tr w:rsidR="0060158B" w:rsidRPr="0060158B" w14:paraId="66F32E2A" w14:textId="77777777" w:rsidTr="00F81648">
        <w:trPr>
          <w:cantSplit/>
          <w:trHeight w:val="400"/>
          <w:jc w:val="center"/>
        </w:trPr>
        <w:tc>
          <w:tcPr>
            <w:tcW w:w="2942" w:type="dxa"/>
            <w:vAlign w:val="center"/>
          </w:tcPr>
          <w:p w14:paraId="239C22ED" w14:textId="77777777" w:rsidR="0060158B" w:rsidRPr="0060158B" w:rsidRDefault="0060158B" w:rsidP="0060158B">
            <w:pPr>
              <w:spacing w:before="60" w:after="60"/>
              <w:jc w:val="center"/>
              <w:rPr>
                <w:sz w:val="20"/>
                <w:szCs w:val="20"/>
              </w:rPr>
            </w:pPr>
            <w:r w:rsidRPr="0060158B">
              <w:rPr>
                <w:sz w:val="20"/>
                <w:szCs w:val="20"/>
              </w:rPr>
              <w:t>0.23</w:t>
            </w:r>
          </w:p>
        </w:tc>
        <w:tc>
          <w:tcPr>
            <w:tcW w:w="3216" w:type="dxa"/>
            <w:vAlign w:val="center"/>
          </w:tcPr>
          <w:p w14:paraId="37F4AD13" w14:textId="77777777" w:rsidR="0060158B" w:rsidRPr="0060158B" w:rsidRDefault="0060158B" w:rsidP="0060158B">
            <w:pPr>
              <w:spacing w:before="60" w:after="60"/>
              <w:jc w:val="center"/>
              <w:rPr>
                <w:sz w:val="20"/>
                <w:szCs w:val="20"/>
              </w:rPr>
            </w:pPr>
            <w:r w:rsidRPr="0060158B">
              <w:rPr>
                <w:sz w:val="20"/>
                <w:szCs w:val="20"/>
              </w:rPr>
              <w:t>60.0</w:t>
            </w:r>
          </w:p>
        </w:tc>
        <w:tc>
          <w:tcPr>
            <w:tcW w:w="3223" w:type="dxa"/>
            <w:vAlign w:val="center"/>
          </w:tcPr>
          <w:p w14:paraId="40A0769D" w14:textId="77777777" w:rsidR="0060158B" w:rsidRPr="0060158B" w:rsidRDefault="0060158B" w:rsidP="0060158B">
            <w:pPr>
              <w:spacing w:before="60" w:after="60"/>
              <w:jc w:val="center"/>
              <w:rPr>
                <w:sz w:val="20"/>
                <w:szCs w:val="20"/>
              </w:rPr>
            </w:pPr>
            <w:r w:rsidRPr="0060158B">
              <w:rPr>
                <w:sz w:val="20"/>
                <w:szCs w:val="20"/>
              </w:rPr>
              <w:t>66.0</w:t>
            </w:r>
          </w:p>
        </w:tc>
      </w:tr>
      <w:tr w:rsidR="0060158B" w:rsidRPr="0060158B" w14:paraId="111B285D" w14:textId="77777777" w:rsidTr="00F81648">
        <w:trPr>
          <w:cantSplit/>
          <w:trHeight w:val="400"/>
          <w:jc w:val="center"/>
        </w:trPr>
        <w:tc>
          <w:tcPr>
            <w:tcW w:w="2942" w:type="dxa"/>
            <w:vAlign w:val="center"/>
          </w:tcPr>
          <w:p w14:paraId="1A3EE5E4" w14:textId="77777777" w:rsidR="0060158B" w:rsidRPr="0060158B" w:rsidRDefault="0060158B" w:rsidP="0060158B">
            <w:pPr>
              <w:spacing w:before="60" w:after="60"/>
              <w:jc w:val="center"/>
              <w:rPr>
                <w:sz w:val="20"/>
                <w:szCs w:val="20"/>
              </w:rPr>
            </w:pPr>
            <w:r w:rsidRPr="0060158B">
              <w:rPr>
                <w:sz w:val="20"/>
                <w:szCs w:val="20"/>
              </w:rPr>
              <w:t>0.34</w:t>
            </w:r>
          </w:p>
        </w:tc>
        <w:tc>
          <w:tcPr>
            <w:tcW w:w="3216" w:type="dxa"/>
            <w:vAlign w:val="center"/>
          </w:tcPr>
          <w:p w14:paraId="7A060D21" w14:textId="77777777" w:rsidR="0060158B" w:rsidRPr="0060158B" w:rsidRDefault="0060158B" w:rsidP="0060158B">
            <w:pPr>
              <w:spacing w:before="60" w:after="60"/>
              <w:jc w:val="center"/>
              <w:rPr>
                <w:sz w:val="20"/>
                <w:szCs w:val="20"/>
              </w:rPr>
            </w:pPr>
            <w:r w:rsidRPr="0060158B">
              <w:rPr>
                <w:sz w:val="20"/>
                <w:szCs w:val="20"/>
              </w:rPr>
              <w:t>56.0</w:t>
            </w:r>
          </w:p>
        </w:tc>
        <w:tc>
          <w:tcPr>
            <w:tcW w:w="3223" w:type="dxa"/>
            <w:vAlign w:val="center"/>
          </w:tcPr>
          <w:p w14:paraId="553298C2" w14:textId="77777777" w:rsidR="0060158B" w:rsidRPr="0060158B" w:rsidRDefault="0060158B" w:rsidP="0060158B">
            <w:pPr>
              <w:spacing w:before="60" w:after="60"/>
              <w:jc w:val="center"/>
              <w:rPr>
                <w:sz w:val="20"/>
                <w:szCs w:val="20"/>
              </w:rPr>
            </w:pPr>
            <w:r w:rsidRPr="0060158B">
              <w:rPr>
                <w:sz w:val="20"/>
                <w:szCs w:val="20"/>
              </w:rPr>
              <w:t>56.0</w:t>
            </w:r>
          </w:p>
        </w:tc>
      </w:tr>
    </w:tbl>
    <w:p w14:paraId="59E8421D" w14:textId="77777777" w:rsidR="0060158B" w:rsidRPr="0060158B" w:rsidRDefault="0060158B" w:rsidP="0060158B">
      <w:pPr>
        <w:rPr>
          <w:sz w:val="22"/>
          <w:szCs w:val="22"/>
        </w:rPr>
      </w:pPr>
    </w:p>
    <w:p w14:paraId="3E3D3391" w14:textId="77777777" w:rsidR="0060158B" w:rsidRPr="0060158B" w:rsidRDefault="0060158B" w:rsidP="0060158B">
      <w:pPr>
        <w:tabs>
          <w:tab w:val="clear" w:pos="720"/>
        </w:tabs>
        <w:spacing w:before="120" w:after="120"/>
        <w:rPr>
          <w:b/>
          <w:bCs/>
          <w:sz w:val="22"/>
          <w:szCs w:val="22"/>
          <w:lang w:val="en-US"/>
        </w:rPr>
      </w:pPr>
      <w:r w:rsidRPr="0060158B">
        <w:rPr>
          <w:b/>
          <w:bCs/>
          <w:sz w:val="22"/>
          <w:szCs w:val="22"/>
        </w:rPr>
        <w:t>Conclusion:</w:t>
      </w:r>
    </w:p>
    <w:p w14:paraId="4CF02422" w14:textId="488FCF0F" w:rsidR="0060158B" w:rsidRPr="0060158B" w:rsidRDefault="0060158B" w:rsidP="0060158B">
      <w:pPr>
        <w:rPr>
          <w:bCs/>
          <w:sz w:val="22"/>
          <w:szCs w:val="22"/>
        </w:rPr>
      </w:pPr>
      <w:r w:rsidRPr="0060158B">
        <w:rPr>
          <w:sz w:val="22"/>
          <w:szCs w:val="22"/>
        </w:rPr>
        <w:t>The results of this study show that the contact LD</w:t>
      </w:r>
      <w:r w:rsidRPr="0060158B">
        <w:rPr>
          <w:sz w:val="22"/>
          <w:szCs w:val="22"/>
          <w:vertAlign w:val="subscript"/>
        </w:rPr>
        <w:t>50</w:t>
      </w:r>
      <w:r w:rsidRPr="0060158B">
        <w:rPr>
          <w:bCs/>
          <w:sz w:val="22"/>
          <w:szCs w:val="22"/>
        </w:rPr>
        <w:t xml:space="preserve"> is &gt;100 µg product/bee for Foray</w:t>
      </w:r>
      <w:r w:rsidR="006810D9" w:rsidRPr="005F4038">
        <w:rPr>
          <w:sz w:val="22"/>
          <w:szCs w:val="22"/>
          <w:vertAlign w:val="superscript"/>
        </w:rPr>
        <w:t>®</w:t>
      </w:r>
      <w:r w:rsidRPr="0060158B">
        <w:rPr>
          <w:bCs/>
          <w:sz w:val="22"/>
          <w:szCs w:val="22"/>
        </w:rPr>
        <w:t xml:space="preserve"> 76B.</w:t>
      </w:r>
    </w:p>
    <w:p w14:paraId="6343EB9D" w14:textId="44D95872" w:rsidR="00C2025B" w:rsidRPr="005A0952" w:rsidRDefault="00C2025B" w:rsidP="00C2025B">
      <w:pPr>
        <w:widowControl w:val="0"/>
        <w:numPr>
          <w:ilvl w:val="3"/>
          <w:numId w:val="0"/>
        </w:numPr>
        <w:tabs>
          <w:tab w:val="clear" w:pos="720"/>
          <w:tab w:val="num" w:pos="2268"/>
        </w:tabs>
        <w:spacing w:before="480"/>
        <w:jc w:val="both"/>
        <w:rPr>
          <w:b/>
          <w:sz w:val="22"/>
          <w:szCs w:val="22"/>
          <w:lang w:eastAsia="de-DE"/>
        </w:rPr>
      </w:pPr>
      <w:r w:rsidRPr="005A0952">
        <w:rPr>
          <w:b/>
          <w:sz w:val="22"/>
          <w:szCs w:val="22"/>
          <w:lang w:eastAsia="de-DE"/>
        </w:rPr>
        <w:t xml:space="preserve">Study </w:t>
      </w:r>
      <w:r w:rsidR="0060158B" w:rsidRPr="005A0952">
        <w:rPr>
          <w:b/>
          <w:sz w:val="22"/>
          <w:szCs w:val="22"/>
          <w:lang w:eastAsia="de-DE"/>
        </w:rPr>
        <w:t>3</w:t>
      </w:r>
      <w:r w:rsidRPr="005A0952">
        <w:rPr>
          <w:b/>
          <w:sz w:val="22"/>
          <w:szCs w:val="22"/>
          <w:lang w:eastAsia="de-DE"/>
        </w:rPr>
        <w:t xml:space="preserve">: Adverse effects on colony performance of </w:t>
      </w:r>
      <w:r w:rsidRPr="005A0952">
        <w:rPr>
          <w:b/>
          <w:i/>
          <w:iCs/>
          <w:sz w:val="22"/>
          <w:szCs w:val="22"/>
          <w:lang w:eastAsia="de-DE"/>
        </w:rPr>
        <w:t>Apis mellifera</w:t>
      </w:r>
      <w:r w:rsidRPr="005A0952">
        <w:rPr>
          <w:b/>
          <w:sz w:val="22"/>
          <w:szCs w:val="22"/>
          <w:lang w:eastAsia="de-DE"/>
        </w:rPr>
        <w:t xml:space="preserve"> L.</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C2025B" w:rsidRPr="005A0952" w14:paraId="783DA084" w14:textId="77777777" w:rsidTr="005C1A4E">
        <w:trPr>
          <w:trHeight w:val="688"/>
        </w:trPr>
        <w:tc>
          <w:tcPr>
            <w:tcW w:w="1094" w:type="pct"/>
            <w:shd w:val="clear" w:color="auto" w:fill="D9D9D9" w:themeFill="background1" w:themeFillShade="D9"/>
          </w:tcPr>
          <w:p w14:paraId="3FB2C8F1" w14:textId="77777777" w:rsidR="00C2025B" w:rsidRPr="005A0952" w:rsidRDefault="00C2025B" w:rsidP="00AB718A">
            <w:pPr>
              <w:widowControl w:val="0"/>
              <w:tabs>
                <w:tab w:val="clear" w:pos="720"/>
              </w:tabs>
              <w:spacing w:after="0"/>
              <w:jc w:val="both"/>
              <w:rPr>
                <w:rFonts w:eastAsia="Batang"/>
                <w:sz w:val="22"/>
                <w:szCs w:val="22"/>
                <w:lang w:eastAsia="de-DE"/>
              </w:rPr>
            </w:pPr>
            <w:r w:rsidRPr="005A0952">
              <w:rPr>
                <w:sz w:val="22"/>
                <w:szCs w:val="22"/>
                <w:lang w:eastAsia="de-DE"/>
              </w:rPr>
              <w:t xml:space="preserve">Comments of </w:t>
            </w:r>
            <w:proofErr w:type="spellStart"/>
            <w:r w:rsidRPr="005A0952">
              <w:rPr>
                <w:sz w:val="22"/>
                <w:szCs w:val="22"/>
                <w:lang w:eastAsia="de-DE"/>
              </w:rPr>
              <w:t>zRMS</w:t>
            </w:r>
            <w:proofErr w:type="spellEnd"/>
            <w:r w:rsidRPr="005A0952">
              <w:rPr>
                <w:sz w:val="22"/>
                <w:szCs w:val="22"/>
                <w:lang w:eastAsia="de-DE"/>
              </w:rPr>
              <w:t>:</w:t>
            </w:r>
          </w:p>
        </w:tc>
        <w:tc>
          <w:tcPr>
            <w:tcW w:w="3906" w:type="pct"/>
            <w:shd w:val="clear" w:color="auto" w:fill="D9D9D9" w:themeFill="background1" w:themeFillShade="D9"/>
          </w:tcPr>
          <w:p w14:paraId="48D39666" w14:textId="21B4BAEE" w:rsidR="00C2025B" w:rsidRPr="005A0952" w:rsidRDefault="00A24D00" w:rsidP="00AB718A">
            <w:pPr>
              <w:widowControl w:val="0"/>
              <w:tabs>
                <w:tab w:val="clear" w:pos="720"/>
              </w:tabs>
              <w:spacing w:after="0"/>
              <w:jc w:val="both"/>
              <w:rPr>
                <w:rFonts w:eastAsia="Batang"/>
                <w:sz w:val="22"/>
                <w:szCs w:val="22"/>
                <w:lang w:eastAsia="de-DE"/>
              </w:rPr>
            </w:pPr>
            <w:r>
              <w:rPr>
                <w:sz w:val="22"/>
                <w:szCs w:val="22"/>
                <w:lang w:eastAsia="de-DE"/>
              </w:rPr>
              <w:t xml:space="preserve">The study was evaluated during active substance evaluation. Please refer to </w:t>
            </w:r>
            <w:r>
              <w:rPr>
                <w:sz w:val="22"/>
                <w:szCs w:val="22"/>
              </w:rPr>
              <w:t>Volume 3 B.9 (MPCA), 2020.</w:t>
            </w:r>
          </w:p>
        </w:tc>
      </w:tr>
    </w:tbl>
    <w:p w14:paraId="6F43E382" w14:textId="77777777" w:rsidR="00C2025B" w:rsidRPr="005A0952" w:rsidRDefault="00C2025B" w:rsidP="00C2025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E74E4A" w:rsidRPr="005A0952" w14:paraId="22F53BCB" w14:textId="77777777" w:rsidTr="00F81648">
        <w:trPr>
          <w:trHeight w:val="171"/>
        </w:trPr>
        <w:tc>
          <w:tcPr>
            <w:tcW w:w="2075" w:type="dxa"/>
          </w:tcPr>
          <w:p w14:paraId="46D976E2" w14:textId="1CF85515" w:rsidR="00E74E4A" w:rsidRPr="005A0952" w:rsidRDefault="00E74E4A" w:rsidP="00166EFC">
            <w:pPr>
              <w:spacing w:after="0"/>
              <w:rPr>
                <w:sz w:val="22"/>
                <w:szCs w:val="22"/>
              </w:rPr>
            </w:pPr>
            <w:r w:rsidRPr="005A0952">
              <w:rPr>
                <w:sz w:val="22"/>
                <w:szCs w:val="22"/>
              </w:rPr>
              <w:t>Data point addressed</w:t>
            </w:r>
          </w:p>
        </w:tc>
        <w:tc>
          <w:tcPr>
            <w:tcW w:w="7164" w:type="dxa"/>
          </w:tcPr>
          <w:p w14:paraId="1FB2A1C8" w14:textId="5CF77961" w:rsidR="00E74E4A" w:rsidRPr="005A0952" w:rsidRDefault="00112F6C" w:rsidP="00166EFC">
            <w:pPr>
              <w:spacing w:after="0"/>
              <w:rPr>
                <w:sz w:val="22"/>
                <w:szCs w:val="22"/>
              </w:rPr>
            </w:pPr>
            <w:r w:rsidRPr="005A0952">
              <w:rPr>
                <w:sz w:val="22"/>
                <w:szCs w:val="22"/>
              </w:rPr>
              <w:t>IIIM 10.3/03</w:t>
            </w:r>
          </w:p>
        </w:tc>
      </w:tr>
      <w:tr w:rsidR="00BB2F1A" w:rsidRPr="00EF7964" w14:paraId="41599BC1" w14:textId="77777777" w:rsidTr="00F81648">
        <w:trPr>
          <w:trHeight w:val="180"/>
        </w:trPr>
        <w:tc>
          <w:tcPr>
            <w:tcW w:w="2075" w:type="dxa"/>
          </w:tcPr>
          <w:p w14:paraId="35038ED2" w14:textId="77777777" w:rsidR="00BB2F1A" w:rsidRPr="005A0952" w:rsidRDefault="00BB2F1A" w:rsidP="00BB2F1A">
            <w:pPr>
              <w:spacing w:after="0"/>
              <w:rPr>
                <w:sz w:val="22"/>
                <w:szCs w:val="22"/>
              </w:rPr>
            </w:pPr>
            <w:r w:rsidRPr="005A0952">
              <w:rPr>
                <w:sz w:val="22"/>
                <w:szCs w:val="22"/>
              </w:rPr>
              <w:t>Author(s) (year)</w:t>
            </w:r>
          </w:p>
        </w:tc>
        <w:tc>
          <w:tcPr>
            <w:tcW w:w="7164" w:type="dxa"/>
          </w:tcPr>
          <w:p w14:paraId="648AF158" w14:textId="3DB76A0D" w:rsidR="00BB2F1A" w:rsidRPr="005A0952" w:rsidRDefault="0081606F" w:rsidP="00BB2F1A">
            <w:pPr>
              <w:spacing w:after="0"/>
              <w:rPr>
                <w:sz w:val="22"/>
                <w:szCs w:val="22"/>
                <w:lang w:val="es-ES"/>
              </w:rPr>
            </w:pPr>
            <w:r w:rsidRPr="00713A43">
              <w:rPr>
                <w:sz w:val="22"/>
                <w:szCs w:val="22"/>
                <w:lang w:val="es-ES"/>
              </w:rPr>
              <w:t>Leza, M.M., Llado, G</w:t>
            </w:r>
            <w:r>
              <w:rPr>
                <w:sz w:val="22"/>
                <w:szCs w:val="22"/>
                <w:lang w:val="es-ES"/>
              </w:rPr>
              <w:t>., Petro, A.B., and Alemany, A. (2014)</w:t>
            </w:r>
          </w:p>
        </w:tc>
      </w:tr>
      <w:tr w:rsidR="00BB2F1A" w:rsidRPr="005A0952" w14:paraId="75089306" w14:textId="77777777" w:rsidTr="00F81648">
        <w:trPr>
          <w:trHeight w:val="171"/>
        </w:trPr>
        <w:tc>
          <w:tcPr>
            <w:tcW w:w="2075" w:type="dxa"/>
          </w:tcPr>
          <w:p w14:paraId="25B90C56" w14:textId="77777777" w:rsidR="00BB2F1A" w:rsidRPr="005A0952" w:rsidRDefault="00BB2F1A" w:rsidP="00BB2F1A">
            <w:pPr>
              <w:spacing w:after="0"/>
              <w:rPr>
                <w:sz w:val="22"/>
                <w:szCs w:val="22"/>
              </w:rPr>
            </w:pPr>
            <w:r w:rsidRPr="005A0952">
              <w:rPr>
                <w:sz w:val="22"/>
                <w:szCs w:val="22"/>
              </w:rPr>
              <w:lastRenderedPageBreak/>
              <w:t>Title</w:t>
            </w:r>
          </w:p>
        </w:tc>
        <w:tc>
          <w:tcPr>
            <w:tcW w:w="7164" w:type="dxa"/>
          </w:tcPr>
          <w:p w14:paraId="471B152F" w14:textId="12EFFB17" w:rsidR="00BB2F1A" w:rsidRPr="005A0952" w:rsidRDefault="00BB2F1A" w:rsidP="00BB2F1A">
            <w:pPr>
              <w:spacing w:after="0"/>
              <w:rPr>
                <w:sz w:val="22"/>
                <w:szCs w:val="22"/>
              </w:rPr>
            </w:pPr>
            <w:r w:rsidRPr="005A0952">
              <w:rPr>
                <w:sz w:val="22"/>
                <w:szCs w:val="22"/>
              </w:rPr>
              <w:t xml:space="preserve">First field assessment of </w:t>
            </w:r>
            <w:r w:rsidRPr="005A0952">
              <w:rPr>
                <w:i/>
                <w:iCs/>
                <w:sz w:val="22"/>
                <w:szCs w:val="22"/>
              </w:rPr>
              <w:t>Bacillus thuringiensis</w:t>
            </w:r>
            <w:r w:rsidRPr="005A0952">
              <w:rPr>
                <w:sz w:val="22"/>
                <w:szCs w:val="22"/>
              </w:rPr>
              <w:t xml:space="preserve"> subsp. </w:t>
            </w:r>
            <w:proofErr w:type="spellStart"/>
            <w:r w:rsidRPr="005A0952">
              <w:rPr>
                <w:i/>
                <w:iCs/>
                <w:sz w:val="22"/>
                <w:szCs w:val="22"/>
              </w:rPr>
              <w:t>kurstaki</w:t>
            </w:r>
            <w:proofErr w:type="spellEnd"/>
            <w:r w:rsidRPr="005A0952">
              <w:rPr>
                <w:sz w:val="22"/>
                <w:szCs w:val="22"/>
              </w:rPr>
              <w:t xml:space="preserve"> aerial application on the colony performance of </w:t>
            </w:r>
            <w:r w:rsidRPr="005A0952">
              <w:rPr>
                <w:i/>
                <w:iCs/>
                <w:sz w:val="22"/>
                <w:szCs w:val="22"/>
              </w:rPr>
              <w:t>Apis mellifera</w:t>
            </w:r>
            <w:r w:rsidRPr="005A0952">
              <w:rPr>
                <w:sz w:val="22"/>
                <w:szCs w:val="22"/>
              </w:rPr>
              <w:t xml:space="preserve"> L. (Hymenoptera: Apidae)</w:t>
            </w:r>
          </w:p>
        </w:tc>
      </w:tr>
      <w:tr w:rsidR="00BB2F1A" w:rsidRPr="005A0952" w14:paraId="61025C86" w14:textId="77777777" w:rsidTr="00F81648">
        <w:trPr>
          <w:trHeight w:val="171"/>
        </w:trPr>
        <w:tc>
          <w:tcPr>
            <w:tcW w:w="2075" w:type="dxa"/>
          </w:tcPr>
          <w:p w14:paraId="64FD3D0C" w14:textId="7DE4CE1B" w:rsidR="00BB2F1A" w:rsidRPr="005A0952" w:rsidRDefault="00BB2F1A" w:rsidP="00BB2F1A">
            <w:pPr>
              <w:spacing w:after="0"/>
              <w:rPr>
                <w:sz w:val="22"/>
                <w:szCs w:val="22"/>
              </w:rPr>
            </w:pPr>
            <w:r w:rsidRPr="005A0952">
              <w:rPr>
                <w:sz w:val="22"/>
                <w:szCs w:val="22"/>
              </w:rPr>
              <w:t>Report number</w:t>
            </w:r>
          </w:p>
        </w:tc>
        <w:tc>
          <w:tcPr>
            <w:tcW w:w="7164" w:type="dxa"/>
          </w:tcPr>
          <w:p w14:paraId="621BD68A" w14:textId="29371388" w:rsidR="00BB2F1A" w:rsidRPr="005A0952" w:rsidRDefault="00BB2F1A" w:rsidP="00BB2F1A">
            <w:pPr>
              <w:spacing w:after="0"/>
              <w:rPr>
                <w:bCs/>
                <w:sz w:val="22"/>
                <w:szCs w:val="22"/>
                <w:lang w:val="en-US"/>
              </w:rPr>
            </w:pPr>
            <w:r w:rsidRPr="005A0952">
              <w:rPr>
                <w:bCs/>
                <w:sz w:val="22"/>
                <w:szCs w:val="22"/>
                <w:lang w:val="en-US"/>
              </w:rPr>
              <w:t>Spanish Journal of Agricultural Research 2014 12(2): 405-408</w:t>
            </w:r>
          </w:p>
        </w:tc>
      </w:tr>
      <w:tr w:rsidR="00BB2F1A" w:rsidRPr="005A0952" w14:paraId="3AD86E7F" w14:textId="77777777" w:rsidTr="00F81648">
        <w:trPr>
          <w:trHeight w:val="180"/>
        </w:trPr>
        <w:tc>
          <w:tcPr>
            <w:tcW w:w="2075" w:type="dxa"/>
          </w:tcPr>
          <w:p w14:paraId="32A46C34" w14:textId="4DC3ECF3" w:rsidR="00BB2F1A" w:rsidRPr="005A0952" w:rsidRDefault="00BB2F1A" w:rsidP="00BB2F1A">
            <w:pPr>
              <w:spacing w:after="0"/>
              <w:rPr>
                <w:sz w:val="22"/>
                <w:szCs w:val="22"/>
              </w:rPr>
            </w:pPr>
            <w:r w:rsidRPr="005A0952">
              <w:rPr>
                <w:sz w:val="22"/>
                <w:szCs w:val="22"/>
              </w:rPr>
              <w:t>Test facility</w:t>
            </w:r>
          </w:p>
        </w:tc>
        <w:tc>
          <w:tcPr>
            <w:tcW w:w="7164" w:type="dxa"/>
          </w:tcPr>
          <w:p w14:paraId="68D7D377" w14:textId="40F502A0" w:rsidR="00BB2F1A" w:rsidRPr="005A0952" w:rsidRDefault="00BB2F1A" w:rsidP="00BB2F1A">
            <w:pPr>
              <w:spacing w:after="0"/>
              <w:rPr>
                <w:sz w:val="22"/>
                <w:szCs w:val="22"/>
              </w:rPr>
            </w:pPr>
            <w:r w:rsidRPr="005A0952">
              <w:rPr>
                <w:sz w:val="22"/>
                <w:szCs w:val="22"/>
              </w:rPr>
              <w:t>Not applicable</w:t>
            </w:r>
          </w:p>
        </w:tc>
      </w:tr>
      <w:tr w:rsidR="00BB2F1A" w:rsidRPr="005A0952" w14:paraId="7BA91C0D" w14:textId="77777777" w:rsidTr="00F81648">
        <w:trPr>
          <w:trHeight w:val="171"/>
        </w:trPr>
        <w:tc>
          <w:tcPr>
            <w:tcW w:w="2075" w:type="dxa"/>
          </w:tcPr>
          <w:p w14:paraId="1C13D80E" w14:textId="77777777" w:rsidR="00BB2F1A" w:rsidRPr="005A0952" w:rsidRDefault="00BB2F1A" w:rsidP="00BB2F1A">
            <w:pPr>
              <w:spacing w:after="0"/>
              <w:rPr>
                <w:sz w:val="22"/>
                <w:szCs w:val="22"/>
              </w:rPr>
            </w:pPr>
            <w:r w:rsidRPr="005A0952">
              <w:rPr>
                <w:sz w:val="22"/>
                <w:szCs w:val="22"/>
              </w:rPr>
              <w:t>Published</w:t>
            </w:r>
          </w:p>
        </w:tc>
        <w:tc>
          <w:tcPr>
            <w:tcW w:w="7164" w:type="dxa"/>
          </w:tcPr>
          <w:p w14:paraId="4054435D" w14:textId="12729323" w:rsidR="00BB2F1A" w:rsidRPr="005A0952" w:rsidRDefault="00BB2F1A" w:rsidP="00BB2F1A">
            <w:pPr>
              <w:spacing w:after="0"/>
              <w:rPr>
                <w:sz w:val="22"/>
                <w:szCs w:val="22"/>
              </w:rPr>
            </w:pPr>
            <w:r w:rsidRPr="005A0952">
              <w:rPr>
                <w:sz w:val="22"/>
                <w:szCs w:val="22"/>
              </w:rPr>
              <w:t>Yes</w:t>
            </w:r>
          </w:p>
        </w:tc>
      </w:tr>
      <w:tr w:rsidR="00BB2F1A" w:rsidRPr="005A0952" w14:paraId="7CABA239" w14:textId="77777777" w:rsidTr="00F81648">
        <w:trPr>
          <w:trHeight w:val="171"/>
        </w:trPr>
        <w:tc>
          <w:tcPr>
            <w:tcW w:w="2075" w:type="dxa"/>
          </w:tcPr>
          <w:p w14:paraId="21A613B0" w14:textId="42162C39" w:rsidR="00BB2F1A" w:rsidRPr="005A0952" w:rsidRDefault="00BB2F1A" w:rsidP="00BB2F1A">
            <w:pPr>
              <w:spacing w:after="0"/>
              <w:rPr>
                <w:sz w:val="22"/>
                <w:szCs w:val="22"/>
              </w:rPr>
            </w:pPr>
            <w:r w:rsidRPr="005A0952">
              <w:rPr>
                <w:sz w:val="22"/>
                <w:szCs w:val="22"/>
              </w:rPr>
              <w:t>Test guideline</w:t>
            </w:r>
          </w:p>
        </w:tc>
        <w:tc>
          <w:tcPr>
            <w:tcW w:w="7164" w:type="dxa"/>
          </w:tcPr>
          <w:p w14:paraId="7B4E0F3D" w14:textId="5BD8E943" w:rsidR="00BB2F1A" w:rsidRPr="005A0952" w:rsidRDefault="00BB2F1A" w:rsidP="00BB2F1A">
            <w:pPr>
              <w:spacing w:after="0"/>
              <w:rPr>
                <w:sz w:val="22"/>
                <w:szCs w:val="22"/>
              </w:rPr>
            </w:pPr>
            <w:r w:rsidRPr="005A0952">
              <w:rPr>
                <w:sz w:val="22"/>
                <w:szCs w:val="22"/>
              </w:rPr>
              <w:t>Not applicable</w:t>
            </w:r>
          </w:p>
        </w:tc>
      </w:tr>
      <w:tr w:rsidR="00BB2F1A" w:rsidRPr="005A0952" w14:paraId="4FAB25B0" w14:textId="77777777" w:rsidTr="00F81648">
        <w:trPr>
          <w:trHeight w:val="171"/>
        </w:trPr>
        <w:tc>
          <w:tcPr>
            <w:tcW w:w="2075" w:type="dxa"/>
          </w:tcPr>
          <w:p w14:paraId="5F7B69B4" w14:textId="77777777" w:rsidR="00BB2F1A" w:rsidRPr="005A0952" w:rsidRDefault="00BB2F1A" w:rsidP="00BB2F1A">
            <w:pPr>
              <w:spacing w:after="0"/>
              <w:rPr>
                <w:sz w:val="22"/>
                <w:szCs w:val="22"/>
              </w:rPr>
            </w:pPr>
            <w:r w:rsidRPr="005A0952">
              <w:rPr>
                <w:sz w:val="22"/>
                <w:szCs w:val="22"/>
              </w:rPr>
              <w:t>Deviations</w:t>
            </w:r>
          </w:p>
        </w:tc>
        <w:tc>
          <w:tcPr>
            <w:tcW w:w="7164" w:type="dxa"/>
          </w:tcPr>
          <w:p w14:paraId="1C93081E" w14:textId="72B2A2CF" w:rsidR="00BB2F1A" w:rsidRPr="005A0952" w:rsidRDefault="00BB2F1A" w:rsidP="00BB2F1A">
            <w:pPr>
              <w:spacing w:after="0"/>
              <w:rPr>
                <w:sz w:val="22"/>
                <w:szCs w:val="22"/>
              </w:rPr>
            </w:pPr>
            <w:r w:rsidRPr="005A0952">
              <w:rPr>
                <w:sz w:val="22"/>
                <w:szCs w:val="22"/>
              </w:rPr>
              <w:t>Not applicable</w:t>
            </w:r>
          </w:p>
        </w:tc>
      </w:tr>
      <w:tr w:rsidR="00BB2F1A" w:rsidRPr="005A0952" w14:paraId="40430E18" w14:textId="77777777" w:rsidTr="00F81648">
        <w:trPr>
          <w:trHeight w:val="180"/>
        </w:trPr>
        <w:tc>
          <w:tcPr>
            <w:tcW w:w="2075" w:type="dxa"/>
          </w:tcPr>
          <w:p w14:paraId="73D1B304" w14:textId="77777777" w:rsidR="00BB2F1A" w:rsidRPr="005A0952" w:rsidRDefault="00BB2F1A" w:rsidP="00BB2F1A">
            <w:pPr>
              <w:spacing w:after="0"/>
              <w:rPr>
                <w:sz w:val="22"/>
                <w:szCs w:val="22"/>
              </w:rPr>
            </w:pPr>
            <w:r w:rsidRPr="005A0952">
              <w:rPr>
                <w:sz w:val="22"/>
                <w:szCs w:val="22"/>
              </w:rPr>
              <w:t>GLP</w:t>
            </w:r>
          </w:p>
        </w:tc>
        <w:tc>
          <w:tcPr>
            <w:tcW w:w="7164" w:type="dxa"/>
          </w:tcPr>
          <w:p w14:paraId="4ECD97BD" w14:textId="4E466019" w:rsidR="00BB2F1A" w:rsidRPr="005A0952" w:rsidRDefault="00BB2F1A" w:rsidP="00BB2F1A">
            <w:pPr>
              <w:spacing w:after="0"/>
              <w:rPr>
                <w:sz w:val="22"/>
                <w:szCs w:val="22"/>
              </w:rPr>
            </w:pPr>
            <w:r w:rsidRPr="005A0952">
              <w:rPr>
                <w:sz w:val="22"/>
                <w:szCs w:val="22"/>
              </w:rPr>
              <w:t>No</w:t>
            </w:r>
          </w:p>
        </w:tc>
      </w:tr>
      <w:tr w:rsidR="00BB2F1A" w:rsidRPr="005A0952" w14:paraId="4613F2F2" w14:textId="77777777" w:rsidTr="00F81648">
        <w:trPr>
          <w:trHeight w:val="180"/>
        </w:trPr>
        <w:tc>
          <w:tcPr>
            <w:tcW w:w="2075" w:type="dxa"/>
          </w:tcPr>
          <w:p w14:paraId="67807FCA" w14:textId="77777777" w:rsidR="00BB2F1A" w:rsidRPr="005A0952" w:rsidRDefault="00BB2F1A" w:rsidP="00BB2F1A">
            <w:pPr>
              <w:spacing w:after="0"/>
              <w:rPr>
                <w:sz w:val="22"/>
                <w:szCs w:val="22"/>
              </w:rPr>
            </w:pPr>
            <w:r w:rsidRPr="005A0952">
              <w:rPr>
                <w:sz w:val="22"/>
                <w:szCs w:val="22"/>
              </w:rPr>
              <w:t>Acceptability</w:t>
            </w:r>
          </w:p>
        </w:tc>
        <w:tc>
          <w:tcPr>
            <w:tcW w:w="7164" w:type="dxa"/>
          </w:tcPr>
          <w:p w14:paraId="47B356C1" w14:textId="730DCEB4" w:rsidR="00BB2F1A" w:rsidRPr="005A0952" w:rsidRDefault="00BB2F1A" w:rsidP="00BB2F1A">
            <w:pPr>
              <w:spacing w:after="0"/>
              <w:rPr>
                <w:sz w:val="22"/>
                <w:szCs w:val="22"/>
              </w:rPr>
            </w:pPr>
            <w:r w:rsidRPr="005A0952">
              <w:rPr>
                <w:sz w:val="22"/>
                <w:szCs w:val="22"/>
              </w:rPr>
              <w:t>Acceptable</w:t>
            </w:r>
          </w:p>
        </w:tc>
      </w:tr>
    </w:tbl>
    <w:p w14:paraId="4F43FA85" w14:textId="77777777" w:rsidR="00C2025B" w:rsidRPr="005A0952" w:rsidRDefault="00C2025B" w:rsidP="00EF37DC">
      <w:pPr>
        <w:tabs>
          <w:tab w:val="clear" w:pos="720"/>
        </w:tabs>
        <w:spacing w:after="0"/>
        <w:rPr>
          <w:b/>
          <w:sz w:val="22"/>
          <w:szCs w:val="22"/>
          <w:lang w:eastAsia="de-DE"/>
        </w:rPr>
      </w:pPr>
    </w:p>
    <w:p w14:paraId="795B6D99" w14:textId="77777777" w:rsidR="00952799" w:rsidRPr="005A0952" w:rsidRDefault="00952799" w:rsidP="00952799">
      <w:pPr>
        <w:spacing w:after="0" w:line="280" w:lineRule="exact"/>
        <w:jc w:val="both"/>
        <w:rPr>
          <w:b/>
          <w:bCs/>
          <w:sz w:val="22"/>
          <w:szCs w:val="22"/>
        </w:rPr>
      </w:pPr>
    </w:p>
    <w:p w14:paraId="43888B5B" w14:textId="77777777" w:rsidR="00952799" w:rsidRPr="005A0952" w:rsidRDefault="00952799" w:rsidP="00952799">
      <w:pPr>
        <w:spacing w:after="0" w:line="280" w:lineRule="exact"/>
        <w:jc w:val="both"/>
        <w:rPr>
          <w:b/>
          <w:bCs/>
          <w:sz w:val="22"/>
          <w:szCs w:val="22"/>
        </w:rPr>
      </w:pPr>
      <w:r w:rsidRPr="005A0952">
        <w:rPr>
          <w:b/>
          <w:bCs/>
          <w:sz w:val="22"/>
          <w:szCs w:val="22"/>
        </w:rPr>
        <w:t>Executive Summary</w:t>
      </w:r>
    </w:p>
    <w:p w14:paraId="6856F6CD"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 xml:space="preserve">Honeybee populations around the world are experiencing a decrease in colony numbers probably due to a combination of different causes, such as diseases, poor nutrition and frequent applications of insecticides to control pests. The aim of this study was to analyse the effect of field aerial applications of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on bee colony performance, specifically on the brood cell percentage evolution, which can be used as an indicator of queen health and brood development breeding rates. To achieve it, the brood cell surface was photographed in every sampling, and data were analysed using a method based on image treatment software. A total of 480 pictures were examined from two groups of four nucleus hives in two areas, one receiving aerial spraying with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and the other without treatment. A mixed factorial design was realized to analyse the data showing no differences in colony performance between the two groups of colonies either before the treatment, during and at the end of the assay. Furthermore, the brood surface ratio of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treated/ untreated increased along the experiment. </w:t>
      </w:r>
    </w:p>
    <w:p w14:paraId="6B470105"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p>
    <w:p w14:paraId="1DFF01E6"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 xml:space="preserve">The results of the present study suggest that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aerial applications did not affect the brood development of honeybees under natural conditions. Nevertheless, further field studies are required to ascertain a safe use of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in forest pest management.</w:t>
      </w:r>
    </w:p>
    <w:p w14:paraId="5AF88961" w14:textId="77777777" w:rsidR="00952799" w:rsidRPr="005A0952" w:rsidRDefault="00952799" w:rsidP="00952799">
      <w:pPr>
        <w:tabs>
          <w:tab w:val="clear" w:pos="720"/>
        </w:tabs>
        <w:autoSpaceDE w:val="0"/>
        <w:autoSpaceDN w:val="0"/>
        <w:adjustRightInd w:val="0"/>
        <w:spacing w:after="0"/>
        <w:jc w:val="both"/>
        <w:rPr>
          <w:spacing w:val="-5"/>
          <w:sz w:val="22"/>
          <w:szCs w:val="22"/>
        </w:rPr>
      </w:pPr>
    </w:p>
    <w:p w14:paraId="0BBB2A41" w14:textId="77777777" w:rsidR="00952799" w:rsidRPr="005A0952" w:rsidRDefault="00952799" w:rsidP="00952799">
      <w:pPr>
        <w:widowControl w:val="0"/>
        <w:tabs>
          <w:tab w:val="clear" w:pos="720"/>
        </w:tabs>
        <w:spacing w:after="0"/>
        <w:jc w:val="both"/>
        <w:rPr>
          <w:sz w:val="22"/>
          <w:szCs w:val="22"/>
          <w:lang w:val="en-IE"/>
        </w:rPr>
      </w:pPr>
    </w:p>
    <w:p w14:paraId="2650B530" w14:textId="77777777" w:rsidR="00952799" w:rsidRPr="005A0952" w:rsidRDefault="00952799" w:rsidP="00952799">
      <w:pPr>
        <w:keepNext/>
        <w:tabs>
          <w:tab w:val="clear" w:pos="720"/>
        </w:tabs>
        <w:autoSpaceDE w:val="0"/>
        <w:autoSpaceDN w:val="0"/>
        <w:adjustRightInd w:val="0"/>
        <w:spacing w:after="0"/>
        <w:jc w:val="center"/>
        <w:rPr>
          <w:b/>
          <w:bCs/>
          <w:sz w:val="22"/>
          <w:szCs w:val="22"/>
          <w:lang w:val="en-IE"/>
        </w:rPr>
      </w:pPr>
      <w:r w:rsidRPr="005A0952">
        <w:rPr>
          <w:b/>
          <w:bCs/>
          <w:sz w:val="22"/>
          <w:szCs w:val="22"/>
        </w:rPr>
        <w:t>I.  MATERIALS AND METHODS</w:t>
      </w:r>
    </w:p>
    <w:p w14:paraId="0143C769" w14:textId="77777777" w:rsidR="00952799" w:rsidRPr="005A0952" w:rsidRDefault="00952799" w:rsidP="00952799">
      <w:pPr>
        <w:tabs>
          <w:tab w:val="clear" w:pos="720"/>
        </w:tabs>
        <w:autoSpaceDE w:val="0"/>
        <w:autoSpaceDN w:val="0"/>
        <w:adjustRightInd w:val="0"/>
        <w:spacing w:after="0"/>
        <w:rPr>
          <w:sz w:val="22"/>
          <w:szCs w:val="22"/>
          <w:lang w:val="en-IE"/>
        </w:rPr>
      </w:pPr>
    </w:p>
    <w:p w14:paraId="2045B9E0" w14:textId="77777777" w:rsidR="00952799" w:rsidRPr="005A0952" w:rsidRDefault="00952799" w:rsidP="00952799">
      <w:pPr>
        <w:keepNext/>
        <w:tabs>
          <w:tab w:val="clear" w:pos="720"/>
        </w:tabs>
        <w:autoSpaceDE w:val="0"/>
        <w:autoSpaceDN w:val="0"/>
        <w:adjustRightInd w:val="0"/>
        <w:spacing w:after="0"/>
        <w:jc w:val="both"/>
        <w:rPr>
          <w:b/>
          <w:bCs/>
          <w:sz w:val="22"/>
          <w:szCs w:val="22"/>
          <w:lang w:val="en-IE"/>
        </w:rPr>
      </w:pPr>
      <w:r w:rsidRPr="005A0952">
        <w:rPr>
          <w:b/>
          <w:bCs/>
          <w:sz w:val="22"/>
          <w:szCs w:val="22"/>
        </w:rPr>
        <w:t>A. MATERIALS</w:t>
      </w:r>
    </w:p>
    <w:p w14:paraId="2DF878BB" w14:textId="77777777" w:rsidR="00952799" w:rsidRPr="005A0952" w:rsidRDefault="00952799" w:rsidP="00952799">
      <w:pPr>
        <w:tabs>
          <w:tab w:val="clear" w:pos="720"/>
        </w:tabs>
        <w:autoSpaceDE w:val="0"/>
        <w:autoSpaceDN w:val="0"/>
        <w:adjustRightInd w:val="0"/>
        <w:spacing w:after="0"/>
        <w:jc w:val="both"/>
        <w:rPr>
          <w:sz w:val="22"/>
          <w:szCs w:val="22"/>
          <w:lang w:val="en-IE"/>
        </w:rPr>
      </w:pPr>
    </w:p>
    <w:p w14:paraId="303C5F4F" w14:textId="77777777" w:rsidR="00952799" w:rsidRPr="005A0952" w:rsidRDefault="00952799" w:rsidP="00952799">
      <w:pPr>
        <w:keepNext/>
        <w:tabs>
          <w:tab w:val="clear" w:pos="720"/>
        </w:tabs>
        <w:autoSpaceDE w:val="0"/>
        <w:autoSpaceDN w:val="0"/>
        <w:adjustRightInd w:val="0"/>
        <w:spacing w:after="0"/>
        <w:jc w:val="both"/>
        <w:rPr>
          <w:b/>
          <w:bCs/>
          <w:sz w:val="22"/>
          <w:szCs w:val="22"/>
          <w:lang w:val="en-IE"/>
        </w:rPr>
      </w:pPr>
      <w:r w:rsidRPr="005A0952">
        <w:rPr>
          <w:b/>
          <w:bCs/>
          <w:sz w:val="22"/>
          <w:szCs w:val="22"/>
        </w:rPr>
        <w:t>Test item</w:t>
      </w:r>
    </w:p>
    <w:p w14:paraId="172132D4" w14:textId="593A3197" w:rsidR="00952799" w:rsidRPr="005A0952" w:rsidRDefault="00952799" w:rsidP="00952799">
      <w:pPr>
        <w:tabs>
          <w:tab w:val="clear" w:pos="720"/>
        </w:tabs>
        <w:autoSpaceDE w:val="0"/>
        <w:autoSpaceDN w:val="0"/>
        <w:adjustRightInd w:val="0"/>
        <w:spacing w:after="0"/>
        <w:jc w:val="both"/>
        <w:rPr>
          <w:b/>
          <w:bCs/>
          <w:sz w:val="22"/>
          <w:szCs w:val="22"/>
          <w:lang w:val="en-IE"/>
        </w:rPr>
      </w:pPr>
      <w:r w:rsidRPr="005A0952">
        <w:rPr>
          <w:rFonts w:eastAsia="Calibri"/>
          <w:sz w:val="22"/>
          <w:szCs w:val="22"/>
        </w:rPr>
        <w:t>Foray</w:t>
      </w:r>
      <w:r w:rsidRPr="005A0952">
        <w:rPr>
          <w:rFonts w:eastAsia="Calibri"/>
          <w:sz w:val="22"/>
          <w:szCs w:val="22"/>
          <w:vertAlign w:val="superscript"/>
        </w:rPr>
        <w:t>®</w:t>
      </w:r>
      <w:r w:rsidRPr="005A0952">
        <w:rPr>
          <w:rFonts w:eastAsia="Calibri"/>
          <w:sz w:val="22"/>
          <w:szCs w:val="22"/>
        </w:rPr>
        <w:t xml:space="preserve"> 48B, </w:t>
      </w:r>
      <w:proofErr w:type="spellStart"/>
      <w:r w:rsidRPr="005A0952">
        <w:rPr>
          <w:rFonts w:eastAsia="Calibri"/>
          <w:sz w:val="22"/>
          <w:szCs w:val="22"/>
        </w:rPr>
        <w:t>Kenogard</w:t>
      </w:r>
      <w:proofErr w:type="spellEnd"/>
      <w:r w:rsidRPr="005A0952">
        <w:rPr>
          <w:rFonts w:eastAsia="Calibri"/>
          <w:sz w:val="22"/>
          <w:szCs w:val="22"/>
        </w:rPr>
        <w:t xml:space="preserve"> S.A., Spain (</w:t>
      </w:r>
      <w:r w:rsidRPr="005A0952">
        <w:rPr>
          <w:rFonts w:eastAsia="Calibri"/>
          <w:i/>
          <w:iCs/>
          <w:sz w:val="22"/>
          <w:szCs w:val="22"/>
        </w:rPr>
        <w:t xml:space="preserve">B. thuringiensis </w:t>
      </w:r>
      <w:r w:rsidRPr="005A0952">
        <w:rPr>
          <w:rFonts w:eastAsia="Calibri"/>
          <w:sz w:val="22"/>
          <w:szCs w:val="22"/>
        </w:rPr>
        <w:t xml:space="preserve">subsp. </w:t>
      </w:r>
      <w:proofErr w:type="spellStart"/>
      <w:r w:rsidRPr="005A0952">
        <w:rPr>
          <w:rFonts w:eastAsia="Calibri"/>
          <w:i/>
          <w:iCs/>
          <w:sz w:val="22"/>
          <w:szCs w:val="22"/>
        </w:rPr>
        <w:t>kurstaki</w:t>
      </w:r>
      <w:proofErr w:type="spellEnd"/>
      <w:r w:rsidRPr="005A0952">
        <w:rPr>
          <w:rFonts w:eastAsia="Calibri"/>
          <w:sz w:val="22"/>
          <w:szCs w:val="22"/>
        </w:rPr>
        <w:t xml:space="preserve">, </w:t>
      </w:r>
      <w:r w:rsidRPr="005A0952">
        <w:rPr>
          <w:color w:val="000000" w:themeColor="text1"/>
          <w:sz w:val="22"/>
          <w:szCs w:val="22"/>
        </w:rPr>
        <w:t xml:space="preserve">11.8% p/v (11.8 </w:t>
      </w:r>
      <w:r w:rsidRPr="005A0952">
        <w:rPr>
          <w:rFonts w:ascii="Cambria Math" w:eastAsia="Cambria Math" w:hAnsi="Cambria Math" w:cs="Cambria Math"/>
          <w:color w:val="000000" w:themeColor="text1"/>
          <w:sz w:val="22"/>
          <w:szCs w:val="22"/>
        </w:rPr>
        <w:t>x</w:t>
      </w:r>
      <w:r w:rsidRPr="005A0952">
        <w:rPr>
          <w:color w:val="000000" w:themeColor="text1"/>
          <w:sz w:val="22"/>
          <w:szCs w:val="22"/>
        </w:rPr>
        <w:t xml:space="preserve"> 10</w:t>
      </w:r>
      <w:r w:rsidRPr="005A0952">
        <w:rPr>
          <w:color w:val="000000" w:themeColor="text1"/>
          <w:sz w:val="22"/>
          <w:szCs w:val="22"/>
          <w:vertAlign w:val="superscript"/>
        </w:rPr>
        <w:t>6</w:t>
      </w:r>
      <w:r w:rsidRPr="005A0952">
        <w:rPr>
          <w:color w:val="000000" w:themeColor="text1"/>
          <w:sz w:val="22"/>
          <w:szCs w:val="22"/>
        </w:rPr>
        <w:t xml:space="preserve"> of IU g</w:t>
      </w:r>
      <w:r w:rsidRPr="005A0952">
        <w:rPr>
          <w:color w:val="000000" w:themeColor="text1"/>
          <w:sz w:val="22"/>
          <w:szCs w:val="22"/>
          <w:vertAlign w:val="superscript"/>
        </w:rPr>
        <w:t>–1</w:t>
      </w:r>
      <w:r w:rsidRPr="005A0952">
        <w:rPr>
          <w:color w:val="000000" w:themeColor="text1"/>
          <w:sz w:val="22"/>
          <w:szCs w:val="22"/>
        </w:rPr>
        <w:t>)</w:t>
      </w:r>
      <w:r w:rsidRPr="005A0952">
        <w:rPr>
          <w:rFonts w:eastAsia="Calibri"/>
          <w:sz w:val="22"/>
          <w:szCs w:val="22"/>
        </w:rPr>
        <w:t>;a suspension concentrate (SC); 3.5 L ha</w:t>
      </w:r>
      <w:r w:rsidRPr="005A0952">
        <w:rPr>
          <w:rFonts w:eastAsia="Calibri"/>
          <w:sz w:val="22"/>
          <w:szCs w:val="22"/>
          <w:vertAlign w:val="superscript"/>
        </w:rPr>
        <w:t>–1</w:t>
      </w:r>
      <w:r w:rsidRPr="005A0952">
        <w:rPr>
          <w:rFonts w:eastAsia="Calibri"/>
          <w:sz w:val="22"/>
          <w:szCs w:val="22"/>
        </w:rPr>
        <w:t xml:space="preserve"> ultra-low volume application, drop diameter: 100-125 microns)</w:t>
      </w:r>
      <w:r w:rsidRPr="005A0952">
        <w:rPr>
          <w:rFonts w:eastAsia="Calibri"/>
          <w:i/>
          <w:iCs/>
          <w:sz w:val="22"/>
          <w:szCs w:val="22"/>
        </w:rPr>
        <w:t>.</w:t>
      </w:r>
    </w:p>
    <w:p w14:paraId="6FA7B808" w14:textId="77777777" w:rsidR="00952799" w:rsidRPr="005A0952" w:rsidRDefault="00952799" w:rsidP="00952799">
      <w:pPr>
        <w:keepNext/>
        <w:tabs>
          <w:tab w:val="clear" w:pos="720"/>
        </w:tabs>
        <w:autoSpaceDE w:val="0"/>
        <w:autoSpaceDN w:val="0"/>
        <w:adjustRightInd w:val="0"/>
        <w:spacing w:after="0"/>
        <w:jc w:val="both"/>
        <w:rPr>
          <w:b/>
          <w:bCs/>
          <w:sz w:val="22"/>
          <w:szCs w:val="22"/>
          <w:lang w:val="en-IE"/>
        </w:rPr>
      </w:pPr>
    </w:p>
    <w:p w14:paraId="104BF844" w14:textId="77777777" w:rsidR="00952799" w:rsidRPr="005A0952" w:rsidRDefault="00952799" w:rsidP="00952799">
      <w:pPr>
        <w:keepNext/>
        <w:tabs>
          <w:tab w:val="clear" w:pos="720"/>
        </w:tabs>
        <w:autoSpaceDE w:val="0"/>
        <w:autoSpaceDN w:val="0"/>
        <w:adjustRightInd w:val="0"/>
        <w:spacing w:after="0"/>
        <w:jc w:val="both"/>
        <w:rPr>
          <w:b/>
          <w:bCs/>
          <w:sz w:val="22"/>
          <w:szCs w:val="22"/>
          <w:lang w:val="en-IE"/>
        </w:rPr>
      </w:pPr>
      <w:r w:rsidRPr="005A0952">
        <w:rPr>
          <w:b/>
          <w:bCs/>
          <w:sz w:val="22"/>
          <w:szCs w:val="22"/>
        </w:rPr>
        <w:t>Hives and testing locations</w:t>
      </w:r>
    </w:p>
    <w:p w14:paraId="4D801368"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Eight Langstroth nucleus hives were located in two pine forests (four nuclei per field) of Ibiza (572.56 km</w:t>
      </w:r>
      <w:r w:rsidRPr="005A0952">
        <w:rPr>
          <w:rFonts w:eastAsia="Calibri"/>
          <w:sz w:val="22"/>
          <w:szCs w:val="22"/>
          <w:vertAlign w:val="superscript"/>
        </w:rPr>
        <w:t>2</w:t>
      </w:r>
      <w:r w:rsidRPr="005A0952">
        <w:rPr>
          <w:rFonts w:eastAsia="Calibri"/>
          <w:sz w:val="22"/>
          <w:szCs w:val="22"/>
        </w:rPr>
        <w:t xml:space="preserve">), West Mediterranean Island. One of the forests is located in a zone treated with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(UTM: 31S 79032 m E 4322751 m N)</w:t>
      </w:r>
      <w:r w:rsidRPr="005A0952">
        <w:rPr>
          <w:rFonts w:eastAsia="Calibri"/>
          <w:i/>
          <w:iCs/>
          <w:sz w:val="22"/>
          <w:szCs w:val="22"/>
        </w:rPr>
        <w:t xml:space="preserve">, </w:t>
      </w:r>
      <w:r w:rsidRPr="005A0952">
        <w:rPr>
          <w:rFonts w:eastAsia="Calibri"/>
          <w:sz w:val="22"/>
          <w:szCs w:val="22"/>
        </w:rPr>
        <w:t xml:space="preserve">while the second one is in a treatment-free protected area and was considered as control (UTM: 31S 367720 m E 4321474 m N). The two zones are separated by about 10 km, an insurmountable distance for a bee flight, and far enough to be free of the spray wind drift. To make sure those bee populations of all nucleus hives were as homogeneous as possible, sister queens from the same breeding line were reared by using Doolittle method (Flores </w:t>
      </w:r>
      <w:r w:rsidRPr="005A0952">
        <w:rPr>
          <w:rFonts w:eastAsia="Calibri"/>
          <w:i/>
          <w:iCs/>
          <w:sz w:val="22"/>
          <w:szCs w:val="22"/>
        </w:rPr>
        <w:t>et al.</w:t>
      </w:r>
      <w:r w:rsidRPr="005A0952">
        <w:rPr>
          <w:rFonts w:eastAsia="Calibri"/>
          <w:sz w:val="22"/>
          <w:szCs w:val="22"/>
        </w:rPr>
        <w:t>,1998</w:t>
      </w:r>
      <w:r w:rsidRPr="005A0952">
        <w:rPr>
          <w:rFonts w:eastAsia="Calibri"/>
          <w:sz w:val="22"/>
          <w:szCs w:val="22"/>
          <w:vertAlign w:val="superscript"/>
        </w:rPr>
        <w:footnoteReference w:id="4"/>
      </w:r>
      <w:r w:rsidRPr="005A0952">
        <w:rPr>
          <w:rFonts w:eastAsia="Calibri"/>
          <w:sz w:val="22"/>
          <w:szCs w:val="22"/>
        </w:rPr>
        <w:t>). The frames of all colonies were made from organic wax and bees did not receive any chemical treatment.</w:t>
      </w:r>
    </w:p>
    <w:p w14:paraId="45755A4B" w14:textId="77777777" w:rsidR="00952799" w:rsidRPr="005A0952" w:rsidRDefault="00952799" w:rsidP="00952799">
      <w:pPr>
        <w:tabs>
          <w:tab w:val="clear" w:pos="720"/>
        </w:tabs>
        <w:autoSpaceDE w:val="0"/>
        <w:autoSpaceDN w:val="0"/>
        <w:adjustRightInd w:val="0"/>
        <w:spacing w:after="0"/>
        <w:rPr>
          <w:sz w:val="22"/>
          <w:szCs w:val="22"/>
          <w:lang w:val="en-IE"/>
        </w:rPr>
      </w:pPr>
    </w:p>
    <w:p w14:paraId="4215BD19" w14:textId="77777777" w:rsidR="00952799" w:rsidRPr="005A0952" w:rsidRDefault="00952799" w:rsidP="00952799">
      <w:pPr>
        <w:keepNext/>
        <w:tabs>
          <w:tab w:val="clear" w:pos="720"/>
        </w:tabs>
        <w:autoSpaceDE w:val="0"/>
        <w:autoSpaceDN w:val="0"/>
        <w:adjustRightInd w:val="0"/>
        <w:spacing w:after="0"/>
        <w:jc w:val="both"/>
        <w:rPr>
          <w:b/>
          <w:bCs/>
          <w:sz w:val="22"/>
          <w:szCs w:val="22"/>
          <w:lang w:val="en-IE"/>
        </w:rPr>
      </w:pPr>
      <w:r w:rsidRPr="005A0952">
        <w:rPr>
          <w:b/>
          <w:bCs/>
          <w:sz w:val="22"/>
          <w:szCs w:val="22"/>
        </w:rPr>
        <w:lastRenderedPageBreak/>
        <w:t>B. STUDY DESIGN AND METHODS</w:t>
      </w:r>
    </w:p>
    <w:p w14:paraId="5704375B" w14:textId="77777777" w:rsidR="00952799" w:rsidRPr="005A0952" w:rsidRDefault="00952799" w:rsidP="00952799">
      <w:pPr>
        <w:tabs>
          <w:tab w:val="clear" w:pos="720"/>
        </w:tabs>
        <w:autoSpaceDE w:val="0"/>
        <w:autoSpaceDN w:val="0"/>
        <w:adjustRightInd w:val="0"/>
        <w:spacing w:after="0"/>
        <w:jc w:val="both"/>
        <w:rPr>
          <w:sz w:val="22"/>
          <w:szCs w:val="22"/>
          <w:lang w:val="en-IE"/>
        </w:rPr>
      </w:pPr>
    </w:p>
    <w:p w14:paraId="57CC7EA4"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BACI (Before-After Control-Impact) design (Green, 1979) was conducted in this study. The first measurements were taken on August 25, 2009, two months before the treatment applied, which was realized by helicopter on October 20, 2009. The product applied was Foray</w:t>
      </w:r>
      <w:r w:rsidRPr="005A0952">
        <w:rPr>
          <w:rFonts w:eastAsia="Calibri"/>
          <w:sz w:val="22"/>
          <w:szCs w:val="22"/>
          <w:vertAlign w:val="superscript"/>
        </w:rPr>
        <w:t>®</w:t>
      </w:r>
      <w:r w:rsidRPr="005A0952">
        <w:rPr>
          <w:rFonts w:eastAsia="Calibri"/>
          <w:sz w:val="22"/>
          <w:szCs w:val="22"/>
        </w:rPr>
        <w:t xml:space="preserve"> 48 B, </w:t>
      </w:r>
      <w:proofErr w:type="spellStart"/>
      <w:r w:rsidRPr="005A0952">
        <w:rPr>
          <w:rFonts w:eastAsia="Calibri"/>
          <w:sz w:val="22"/>
          <w:szCs w:val="22"/>
        </w:rPr>
        <w:t>Kenogard</w:t>
      </w:r>
      <w:proofErr w:type="spellEnd"/>
      <w:r w:rsidRPr="005A0952">
        <w:rPr>
          <w:rFonts w:eastAsia="Calibri"/>
          <w:sz w:val="22"/>
          <w:szCs w:val="22"/>
        </w:rPr>
        <w:t xml:space="preserve"> S.A., Spain (</w:t>
      </w:r>
      <w:r w:rsidRPr="005A0952">
        <w:rPr>
          <w:rFonts w:eastAsia="Calibri"/>
          <w:i/>
          <w:iCs/>
          <w:sz w:val="22"/>
          <w:szCs w:val="22"/>
        </w:rPr>
        <w:t xml:space="preserve">B. thuringiensis </w:t>
      </w:r>
      <w:r w:rsidRPr="005A0952">
        <w:rPr>
          <w:rFonts w:eastAsia="Calibri"/>
          <w:sz w:val="22"/>
          <w:szCs w:val="22"/>
        </w:rPr>
        <w:t xml:space="preserve">subsp. </w:t>
      </w:r>
      <w:proofErr w:type="spellStart"/>
      <w:r w:rsidRPr="005A0952">
        <w:rPr>
          <w:rFonts w:eastAsia="Calibri"/>
          <w:i/>
          <w:iCs/>
          <w:sz w:val="22"/>
          <w:szCs w:val="22"/>
        </w:rPr>
        <w:t>kurstaki</w:t>
      </w:r>
      <w:proofErr w:type="spellEnd"/>
      <w:r w:rsidRPr="005A0952">
        <w:rPr>
          <w:rFonts w:eastAsia="Calibri"/>
          <w:sz w:val="22"/>
          <w:szCs w:val="22"/>
        </w:rPr>
        <w:t xml:space="preserve">, 11.8% p/v (11.8 </w:t>
      </w:r>
      <w:r w:rsidRPr="005A0952">
        <w:rPr>
          <w:rFonts w:ascii="Cambria Math" w:eastAsia="Calibri" w:hAnsi="Cambria Math" w:cs="Cambria Math"/>
          <w:sz w:val="22"/>
          <w:szCs w:val="22"/>
        </w:rPr>
        <w:t>x</w:t>
      </w:r>
      <w:r w:rsidRPr="005A0952">
        <w:rPr>
          <w:rFonts w:eastAsia="Calibri"/>
          <w:sz w:val="22"/>
          <w:szCs w:val="22"/>
        </w:rPr>
        <w:t xml:space="preserve"> 10</w:t>
      </w:r>
      <w:r w:rsidRPr="005A0952">
        <w:rPr>
          <w:rFonts w:eastAsia="Calibri"/>
          <w:sz w:val="22"/>
          <w:szCs w:val="22"/>
          <w:vertAlign w:val="superscript"/>
        </w:rPr>
        <w:t xml:space="preserve">6 </w:t>
      </w:r>
      <w:r w:rsidRPr="005A0952">
        <w:rPr>
          <w:rFonts w:eastAsia="Calibri"/>
          <w:sz w:val="22"/>
          <w:szCs w:val="22"/>
        </w:rPr>
        <w:t>of IU g</w:t>
      </w:r>
      <w:r w:rsidRPr="005A0952">
        <w:rPr>
          <w:rFonts w:eastAsia="Calibri"/>
          <w:sz w:val="22"/>
          <w:szCs w:val="22"/>
          <w:vertAlign w:val="superscript"/>
        </w:rPr>
        <w:t>–1</w:t>
      </w:r>
      <w:r w:rsidRPr="005A0952">
        <w:rPr>
          <w:rFonts w:eastAsia="Calibri"/>
          <w:sz w:val="22"/>
          <w:szCs w:val="22"/>
        </w:rPr>
        <w:t>). It was a suspension concentrate (SC); 3.5 L ha</w:t>
      </w:r>
      <w:r w:rsidRPr="005A0952">
        <w:rPr>
          <w:rFonts w:eastAsia="Calibri"/>
          <w:sz w:val="22"/>
          <w:szCs w:val="22"/>
          <w:vertAlign w:val="superscript"/>
        </w:rPr>
        <w:t>–1</w:t>
      </w:r>
      <w:r w:rsidRPr="005A0952">
        <w:rPr>
          <w:rFonts w:eastAsia="Calibri"/>
          <w:sz w:val="22"/>
          <w:szCs w:val="22"/>
        </w:rPr>
        <w:t xml:space="preserve"> ultra-low volume application, drop diameter: 100-125 microns)</w:t>
      </w:r>
      <w:r w:rsidRPr="005A0952">
        <w:rPr>
          <w:rFonts w:eastAsia="Calibri"/>
          <w:i/>
          <w:iCs/>
          <w:sz w:val="22"/>
          <w:szCs w:val="22"/>
        </w:rPr>
        <w:t xml:space="preserve">. </w:t>
      </w:r>
      <w:r w:rsidRPr="005A0952">
        <w:rPr>
          <w:rFonts w:eastAsia="Calibri"/>
          <w:sz w:val="22"/>
          <w:szCs w:val="22"/>
        </w:rPr>
        <w:t xml:space="preserve">By knowing the initial state, the environmental heterogeneity was controlled. First’s five samplings were taken fortnightly, except the last sampling, which were taken one month later on December 16, 2009. Both faces of every frame were photographed in every sampling. A total of 480 pictures were taken and examined. In each sampling, 80 pictures were taken (10 pictures per hive). Each digital photograph was processed with the Image Analysis Software SIG ArcGIS (ESRI), in order to calculate the percentage of cells occupied with brood (open brood as well as capped brood) in relation to the total surface of the frame, as an effective measurement of the bee’s brooding efficiency (Dai </w:t>
      </w:r>
      <w:r w:rsidRPr="005A0952">
        <w:rPr>
          <w:rFonts w:eastAsia="Calibri"/>
          <w:i/>
          <w:iCs/>
          <w:sz w:val="22"/>
          <w:szCs w:val="22"/>
        </w:rPr>
        <w:t>et al.</w:t>
      </w:r>
      <w:r w:rsidRPr="005A0952">
        <w:rPr>
          <w:rFonts w:eastAsia="Calibri"/>
          <w:sz w:val="22"/>
          <w:szCs w:val="22"/>
        </w:rPr>
        <w:t xml:space="preserve">, 2012). </w:t>
      </w:r>
    </w:p>
    <w:p w14:paraId="5B233896" w14:textId="77777777" w:rsidR="00952799" w:rsidRPr="005A0952" w:rsidRDefault="00952799" w:rsidP="00952799">
      <w:pPr>
        <w:tabs>
          <w:tab w:val="clear" w:pos="720"/>
        </w:tabs>
        <w:autoSpaceDE w:val="0"/>
        <w:autoSpaceDN w:val="0"/>
        <w:adjustRightInd w:val="0"/>
        <w:spacing w:after="0"/>
        <w:rPr>
          <w:sz w:val="22"/>
          <w:szCs w:val="22"/>
          <w:lang w:val="en-IE"/>
        </w:rPr>
      </w:pPr>
    </w:p>
    <w:p w14:paraId="713EB89E" w14:textId="77777777" w:rsidR="00952799" w:rsidRPr="005A0952" w:rsidRDefault="00952799" w:rsidP="00952799">
      <w:pPr>
        <w:keepNext/>
        <w:tabs>
          <w:tab w:val="clear" w:pos="720"/>
        </w:tabs>
        <w:autoSpaceDE w:val="0"/>
        <w:autoSpaceDN w:val="0"/>
        <w:adjustRightInd w:val="0"/>
        <w:spacing w:after="0"/>
        <w:jc w:val="both"/>
        <w:rPr>
          <w:b/>
          <w:bCs/>
          <w:sz w:val="22"/>
          <w:szCs w:val="22"/>
          <w:lang w:val="en-IE"/>
        </w:rPr>
      </w:pPr>
      <w:r w:rsidRPr="005A0952">
        <w:rPr>
          <w:b/>
          <w:bCs/>
          <w:sz w:val="22"/>
          <w:szCs w:val="22"/>
        </w:rPr>
        <w:t>C. STATISTICAL ANALYSES</w:t>
      </w:r>
    </w:p>
    <w:p w14:paraId="0E3D7558" w14:textId="77777777" w:rsidR="00952799" w:rsidRPr="005A0952" w:rsidRDefault="00952799" w:rsidP="00952799">
      <w:pPr>
        <w:tabs>
          <w:tab w:val="clear" w:pos="720"/>
        </w:tabs>
        <w:autoSpaceDE w:val="0"/>
        <w:autoSpaceDN w:val="0"/>
        <w:adjustRightInd w:val="0"/>
        <w:spacing w:after="0"/>
        <w:jc w:val="both"/>
        <w:rPr>
          <w:sz w:val="22"/>
          <w:szCs w:val="22"/>
          <w:lang w:val="en-IE"/>
        </w:rPr>
      </w:pPr>
      <w:r w:rsidRPr="005A0952">
        <w:rPr>
          <w:rFonts w:eastAsia="Calibri"/>
          <w:sz w:val="22"/>
          <w:szCs w:val="22"/>
        </w:rPr>
        <w:t xml:space="preserve">Data were analysed by a 2 × (6 × 4) mixed factorial design with one between-factor (control/treated groups) and one within-factor (six temporal points) in SPSS v. 20.0 (SPSS Inc., Chicago, IL, USA). A level of </w:t>
      </w:r>
      <w:r w:rsidRPr="005A0952">
        <w:rPr>
          <w:rFonts w:eastAsia="Calibri"/>
          <w:i/>
          <w:iCs/>
          <w:sz w:val="22"/>
          <w:szCs w:val="22"/>
        </w:rPr>
        <w:t xml:space="preserve">p </w:t>
      </w:r>
      <w:r w:rsidRPr="005A0952">
        <w:rPr>
          <w:rFonts w:eastAsia="Calibri"/>
          <w:sz w:val="22"/>
          <w:szCs w:val="22"/>
        </w:rPr>
        <w:t>&lt; 0.05 was accepted as significant. Means and standard deviations were computed for variable.</w:t>
      </w:r>
    </w:p>
    <w:p w14:paraId="66CB72D4" w14:textId="77777777" w:rsidR="00952799" w:rsidRPr="005A0952" w:rsidRDefault="00952799" w:rsidP="00952799">
      <w:pPr>
        <w:tabs>
          <w:tab w:val="clear" w:pos="720"/>
        </w:tabs>
        <w:autoSpaceDE w:val="0"/>
        <w:autoSpaceDN w:val="0"/>
        <w:adjustRightInd w:val="0"/>
        <w:spacing w:after="0"/>
        <w:jc w:val="both"/>
        <w:rPr>
          <w:sz w:val="22"/>
          <w:szCs w:val="22"/>
          <w:lang w:val="en-IE"/>
        </w:rPr>
      </w:pPr>
    </w:p>
    <w:p w14:paraId="26012242" w14:textId="77777777" w:rsidR="00952799" w:rsidRPr="005A0952" w:rsidRDefault="00952799" w:rsidP="00952799">
      <w:pPr>
        <w:tabs>
          <w:tab w:val="clear" w:pos="720"/>
        </w:tabs>
        <w:autoSpaceDE w:val="0"/>
        <w:autoSpaceDN w:val="0"/>
        <w:adjustRightInd w:val="0"/>
        <w:spacing w:after="0"/>
        <w:jc w:val="center"/>
        <w:rPr>
          <w:b/>
          <w:bCs/>
          <w:sz w:val="22"/>
          <w:szCs w:val="22"/>
          <w:lang w:val="en-IE"/>
        </w:rPr>
      </w:pPr>
      <w:r w:rsidRPr="005A0952">
        <w:rPr>
          <w:b/>
          <w:bCs/>
          <w:sz w:val="22"/>
          <w:szCs w:val="22"/>
        </w:rPr>
        <w:t>II.</w:t>
      </w:r>
      <w:r w:rsidRPr="005A0952">
        <w:tab/>
      </w:r>
      <w:r w:rsidRPr="005A0952">
        <w:rPr>
          <w:b/>
          <w:bCs/>
          <w:sz w:val="22"/>
          <w:szCs w:val="22"/>
        </w:rPr>
        <w:t>RESULTS AND DISCUSSION</w:t>
      </w:r>
    </w:p>
    <w:p w14:paraId="148BFF64" w14:textId="77777777" w:rsidR="00952799" w:rsidRPr="005A0952" w:rsidRDefault="00952799" w:rsidP="00952799">
      <w:pPr>
        <w:tabs>
          <w:tab w:val="clear" w:pos="720"/>
        </w:tabs>
        <w:autoSpaceDE w:val="0"/>
        <w:autoSpaceDN w:val="0"/>
        <w:adjustRightInd w:val="0"/>
        <w:spacing w:after="0"/>
        <w:jc w:val="both"/>
        <w:rPr>
          <w:sz w:val="22"/>
          <w:szCs w:val="22"/>
          <w:lang w:val="en-IE"/>
        </w:rPr>
      </w:pPr>
    </w:p>
    <w:p w14:paraId="59D168C2"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spacing w:val="-5"/>
          <w:sz w:val="22"/>
          <w:szCs w:val="22"/>
        </w:rPr>
        <w:t xml:space="preserve">The </w:t>
      </w:r>
      <w:r w:rsidRPr="005A0952">
        <w:rPr>
          <w:rFonts w:eastAsia="Calibri"/>
          <w:sz w:val="22"/>
          <w:szCs w:val="22"/>
        </w:rPr>
        <w:t xml:space="preserve">percentage of brood of both groups of hives showed a strong parallelism throughout the experiment. No significant differences between groups were found (F = 2.59, </w:t>
      </w:r>
      <w:r w:rsidRPr="005A0952">
        <w:rPr>
          <w:rFonts w:eastAsia="Calibri"/>
          <w:i/>
          <w:iCs/>
          <w:sz w:val="22"/>
          <w:szCs w:val="22"/>
        </w:rPr>
        <w:t xml:space="preserve">p </w:t>
      </w:r>
      <w:r w:rsidRPr="005A0952">
        <w:rPr>
          <w:rFonts w:eastAsia="Calibri"/>
          <w:sz w:val="22"/>
          <w:szCs w:val="22"/>
        </w:rPr>
        <w:t xml:space="preserve">= 0.159). </w:t>
      </w:r>
    </w:p>
    <w:p w14:paraId="51ACB49D"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noProof/>
        </w:rPr>
        <w:drawing>
          <wp:anchor distT="0" distB="0" distL="114300" distR="114300" simplePos="0" relativeHeight="251658240" behindDoc="0" locked="0" layoutInCell="1" allowOverlap="1" wp14:anchorId="58068D70" wp14:editId="0E6CD696">
            <wp:simplePos x="0" y="0"/>
            <wp:positionH relativeFrom="column">
              <wp:posOffset>762635</wp:posOffset>
            </wp:positionH>
            <wp:positionV relativeFrom="paragraph">
              <wp:posOffset>228495</wp:posOffset>
            </wp:positionV>
            <wp:extent cx="4416425" cy="3063875"/>
            <wp:effectExtent l="0" t="0" r="3175" b="3175"/>
            <wp:wrapTopAndBottom/>
            <wp:docPr id="2" name="Picture 2" descr="A graph of a graph with line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graph of a graph with lines and numbers&#10;&#10;Description automatically generated"/>
                    <pic:cNvPicPr/>
                  </pic:nvPicPr>
                  <pic:blipFill>
                    <a:blip r:embed="rId13"/>
                    <a:stretch>
                      <a:fillRect/>
                    </a:stretch>
                  </pic:blipFill>
                  <pic:spPr>
                    <a:xfrm>
                      <a:off x="0" y="0"/>
                      <a:ext cx="4416425" cy="3063875"/>
                    </a:xfrm>
                    <a:prstGeom prst="rect">
                      <a:avLst/>
                    </a:prstGeom>
                  </pic:spPr>
                </pic:pic>
              </a:graphicData>
            </a:graphic>
            <wp14:sizeRelH relativeFrom="margin">
              <wp14:pctWidth>0</wp14:pctWidth>
            </wp14:sizeRelH>
            <wp14:sizeRelV relativeFrom="margin">
              <wp14:pctHeight>0</wp14:pctHeight>
            </wp14:sizeRelV>
          </wp:anchor>
        </w:drawing>
      </w:r>
    </w:p>
    <w:p w14:paraId="6999D894"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p>
    <w:p w14:paraId="4E169509" w14:textId="77777777" w:rsidR="00952799" w:rsidRPr="005A0952" w:rsidRDefault="00952799" w:rsidP="00952799">
      <w:pPr>
        <w:tabs>
          <w:tab w:val="clear" w:pos="720"/>
        </w:tabs>
        <w:autoSpaceDE w:val="0"/>
        <w:autoSpaceDN w:val="0"/>
        <w:adjustRightInd w:val="0"/>
        <w:spacing w:after="0"/>
        <w:rPr>
          <w:rFonts w:ascii="TimesNewRomanPS" w:eastAsia="Calibri" w:hAnsi="TimesNewRomanPS" w:cs="TimesNewRomanPS"/>
          <w:sz w:val="21"/>
          <w:szCs w:val="21"/>
        </w:rPr>
      </w:pPr>
    </w:p>
    <w:p w14:paraId="536049FE"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 xml:space="preserve">During the first three samplings the brood were increased. In the third sampling (just after the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treatment) the brood area was triplicated in both groups (3.8-fold in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colonies and 3.2-fold in control hives). In the fourth sampling three colonies of treated site (</w:t>
      </w:r>
      <w:r w:rsidRPr="005A0952">
        <w:rPr>
          <w:rFonts w:eastAsia="Calibri"/>
          <w:i/>
          <w:iCs/>
          <w:sz w:val="22"/>
          <w:szCs w:val="22"/>
        </w:rPr>
        <w:t xml:space="preserve">Btk1, Btk2 </w:t>
      </w:r>
      <w:r w:rsidRPr="005A0952">
        <w:rPr>
          <w:rFonts w:eastAsia="Calibri"/>
          <w:sz w:val="22"/>
          <w:szCs w:val="22"/>
        </w:rPr>
        <w:t xml:space="preserve">and </w:t>
      </w:r>
      <w:r w:rsidRPr="005A0952">
        <w:rPr>
          <w:rFonts w:eastAsia="Calibri"/>
          <w:i/>
          <w:iCs/>
          <w:sz w:val="22"/>
          <w:szCs w:val="22"/>
        </w:rPr>
        <w:t xml:space="preserve">Btk4) </w:t>
      </w:r>
      <w:r w:rsidRPr="005A0952">
        <w:rPr>
          <w:rFonts w:eastAsia="Calibri"/>
          <w:sz w:val="22"/>
          <w:szCs w:val="22"/>
        </w:rPr>
        <w:t>and all colonies of control site began to decrease. In the fifth sampling, the brood surface was practically non-existent in six nucleus hives, three of the treated colonies (</w:t>
      </w:r>
      <w:r w:rsidRPr="005A0952">
        <w:rPr>
          <w:rFonts w:eastAsia="Calibri"/>
          <w:i/>
          <w:iCs/>
          <w:sz w:val="22"/>
          <w:szCs w:val="22"/>
        </w:rPr>
        <w:t>Btk1, Btk2 and Btk4</w:t>
      </w:r>
      <w:r w:rsidRPr="005A0952">
        <w:rPr>
          <w:rFonts w:eastAsia="Calibri"/>
          <w:sz w:val="22"/>
          <w:szCs w:val="22"/>
        </w:rPr>
        <w:t xml:space="preserve">) and three in the control forest zone (control 1, control 2 and control 4). Actually, in both groups there were significant differences between fourth and fifth sampling (t = 4.573, </w:t>
      </w:r>
      <w:r w:rsidRPr="005A0952">
        <w:rPr>
          <w:rFonts w:eastAsia="Calibri"/>
          <w:i/>
          <w:iCs/>
          <w:sz w:val="22"/>
          <w:szCs w:val="22"/>
        </w:rPr>
        <w:t xml:space="preserve">p </w:t>
      </w:r>
      <w:r w:rsidRPr="005A0952">
        <w:rPr>
          <w:rFonts w:eastAsia="Calibri"/>
          <w:sz w:val="22"/>
          <w:szCs w:val="22"/>
        </w:rPr>
        <w:t xml:space="preserve">= 0.020 in control group; and t = 3.472, </w:t>
      </w:r>
      <w:r w:rsidRPr="005A0952">
        <w:rPr>
          <w:rFonts w:eastAsia="Calibri"/>
          <w:i/>
          <w:iCs/>
          <w:sz w:val="22"/>
          <w:szCs w:val="22"/>
        </w:rPr>
        <w:t xml:space="preserve">p </w:t>
      </w:r>
      <w:r w:rsidRPr="005A0952">
        <w:rPr>
          <w:rFonts w:eastAsia="Calibri"/>
          <w:sz w:val="22"/>
          <w:szCs w:val="22"/>
        </w:rPr>
        <w:t xml:space="preserve">= 0.040 in treated group). </w:t>
      </w:r>
    </w:p>
    <w:p w14:paraId="3003794E" w14:textId="77777777" w:rsidR="00952799" w:rsidRPr="005A0952" w:rsidRDefault="00952799" w:rsidP="00952799">
      <w:pPr>
        <w:tabs>
          <w:tab w:val="clear" w:pos="720"/>
        </w:tabs>
        <w:autoSpaceDE w:val="0"/>
        <w:autoSpaceDN w:val="0"/>
        <w:adjustRightInd w:val="0"/>
        <w:spacing w:after="0"/>
        <w:jc w:val="both"/>
        <w:rPr>
          <w:rFonts w:ascii="TimesNewRomanPS" w:eastAsia="Calibri" w:hAnsi="TimesNewRomanPS" w:cs="TimesNewRomanPS"/>
          <w:sz w:val="21"/>
          <w:szCs w:val="21"/>
        </w:rPr>
      </w:pPr>
    </w:p>
    <w:p w14:paraId="10516B9F" w14:textId="77777777" w:rsidR="00952799" w:rsidRPr="005A0952" w:rsidRDefault="00952799" w:rsidP="00952799">
      <w:pPr>
        <w:tabs>
          <w:tab w:val="clear" w:pos="720"/>
        </w:tabs>
        <w:autoSpaceDE w:val="0"/>
        <w:autoSpaceDN w:val="0"/>
        <w:adjustRightInd w:val="0"/>
        <w:spacing w:after="0"/>
        <w:jc w:val="both"/>
        <w:rPr>
          <w:rFonts w:ascii="TimesNewRomanPS" w:eastAsia="Calibri" w:hAnsi="TimesNewRomanPS" w:cs="TimesNewRomanPS"/>
          <w:sz w:val="21"/>
          <w:szCs w:val="21"/>
        </w:rPr>
      </w:pPr>
      <w:r w:rsidRPr="005A0952">
        <w:rPr>
          <w:noProof/>
        </w:rPr>
        <w:lastRenderedPageBreak/>
        <w:drawing>
          <wp:anchor distT="0" distB="0" distL="114300" distR="114300" simplePos="0" relativeHeight="251658241" behindDoc="0" locked="0" layoutInCell="1" allowOverlap="1" wp14:anchorId="0070E441" wp14:editId="05F14817">
            <wp:simplePos x="0" y="0"/>
            <wp:positionH relativeFrom="column">
              <wp:posOffset>30175</wp:posOffset>
            </wp:positionH>
            <wp:positionV relativeFrom="paragraph">
              <wp:posOffset>0</wp:posOffset>
            </wp:positionV>
            <wp:extent cx="5958526" cy="3188894"/>
            <wp:effectExtent l="0" t="0" r="4445" b="0"/>
            <wp:wrapTopAndBottom/>
            <wp:docPr id="5" name="Picture 5"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graph&#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8526" cy="3188894"/>
                    </a:xfrm>
                    <a:prstGeom prst="rect">
                      <a:avLst/>
                    </a:prstGeom>
                    <a:noFill/>
                  </pic:spPr>
                </pic:pic>
              </a:graphicData>
            </a:graphic>
            <wp14:sizeRelH relativeFrom="page">
              <wp14:pctWidth>0</wp14:pctWidth>
            </wp14:sizeRelH>
            <wp14:sizeRelV relativeFrom="page">
              <wp14:pctHeight>0</wp14:pctHeight>
            </wp14:sizeRelV>
          </wp:anchor>
        </w:drawing>
      </w:r>
    </w:p>
    <w:p w14:paraId="1E9A74C7" w14:textId="77777777" w:rsidR="00952799" w:rsidRPr="005A0952" w:rsidRDefault="00952799" w:rsidP="00952799">
      <w:pPr>
        <w:tabs>
          <w:tab w:val="clear" w:pos="720"/>
        </w:tabs>
        <w:spacing w:after="0"/>
        <w:jc w:val="center"/>
        <w:rPr>
          <w:rFonts w:ascii="TimesNewRomanPS" w:eastAsia="Calibri" w:hAnsi="TimesNewRomanPS" w:cs="TimesNewRomanPS"/>
          <w:sz w:val="21"/>
          <w:szCs w:val="21"/>
        </w:rPr>
      </w:pPr>
    </w:p>
    <w:p w14:paraId="267EAABF" w14:textId="77777777"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In addition to this drastic brood decrement, new queen cells in all of these nucleus hives were observed, as well as the new honeybee swarms in the nearby trees. All of these symptoms suggested that the nucleus hives had lost their queens because of a natural swarming process.</w:t>
      </w:r>
    </w:p>
    <w:p w14:paraId="64691A8E" w14:textId="77777777" w:rsidR="00952799" w:rsidRPr="005A0952" w:rsidRDefault="00952799" w:rsidP="00952799">
      <w:pPr>
        <w:tabs>
          <w:tab w:val="clear" w:pos="720"/>
        </w:tabs>
        <w:autoSpaceDE w:val="0"/>
        <w:autoSpaceDN w:val="0"/>
        <w:adjustRightInd w:val="0"/>
        <w:spacing w:after="0"/>
        <w:jc w:val="both"/>
        <w:rPr>
          <w:spacing w:val="-5"/>
          <w:sz w:val="22"/>
          <w:szCs w:val="22"/>
        </w:rPr>
      </w:pPr>
      <w:r w:rsidRPr="005A0952">
        <w:rPr>
          <w:rFonts w:eastAsia="Calibri"/>
          <w:sz w:val="22"/>
          <w:szCs w:val="22"/>
        </w:rPr>
        <w:t>Although in control 4 there was a low brood percentage, it was observed that all of them remained in a pupal stage without any young or old larvae, which indicates that there was no recent queen laying. Interestingly, in the last sampling, four of these six colonies were recovered (</w:t>
      </w:r>
      <w:r w:rsidRPr="005A0952">
        <w:rPr>
          <w:rFonts w:eastAsia="Calibri"/>
          <w:i/>
          <w:iCs/>
          <w:sz w:val="22"/>
          <w:szCs w:val="22"/>
        </w:rPr>
        <w:t xml:space="preserve">Btk1, Btk4, </w:t>
      </w:r>
      <w:r w:rsidRPr="005A0952">
        <w:rPr>
          <w:rFonts w:eastAsia="Calibri"/>
          <w:sz w:val="22"/>
          <w:szCs w:val="22"/>
        </w:rPr>
        <w:t xml:space="preserve">control 1 and control 4) and a similar brood percentage was observed in both hive groups. On the other hand,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3 and control 3 were maintained with normal growth (Table 1). At the end of the assay no significant differences between groups of hives were found. None of the nucleus hives showed any disease during the assay, being the reserves of honey and pollen enough to the development of the colonies. Furthermore, if the brood percentage of both groups are compared through the ratio efficiency </w:t>
      </w:r>
      <w:proofErr w:type="spellStart"/>
      <w:r w:rsidRPr="005A0952">
        <w:rPr>
          <w:rFonts w:eastAsia="Calibri"/>
          <w:i/>
          <w:iCs/>
          <w:sz w:val="22"/>
          <w:szCs w:val="22"/>
        </w:rPr>
        <w:t>Btk</w:t>
      </w:r>
      <w:proofErr w:type="spellEnd"/>
      <w:r w:rsidRPr="005A0952">
        <w:rPr>
          <w:rFonts w:eastAsia="Calibri"/>
          <w:sz w:val="22"/>
          <w:szCs w:val="22"/>
        </w:rPr>
        <w:t xml:space="preserve">/control, it can be observed that, even though the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hives had an initial brood surface smaller than those of the control group, the brood mean ratio increased throughout the experiment: from an initial value of 0.66 (12.56/19.03) to a final 0.79 (3.65/4.59) (Table 1). So, the treated group breeding had increased comparatively to the control group breeding.</w:t>
      </w:r>
    </w:p>
    <w:p w14:paraId="2F2CAA21" w14:textId="77777777" w:rsidR="00952799" w:rsidRPr="005A0952" w:rsidRDefault="00952799" w:rsidP="00952799">
      <w:pPr>
        <w:tabs>
          <w:tab w:val="clear" w:pos="720"/>
        </w:tabs>
        <w:autoSpaceDE w:val="0"/>
        <w:autoSpaceDN w:val="0"/>
        <w:adjustRightInd w:val="0"/>
        <w:spacing w:after="0"/>
        <w:jc w:val="both"/>
        <w:rPr>
          <w:spacing w:val="-5"/>
          <w:sz w:val="22"/>
          <w:szCs w:val="22"/>
        </w:rPr>
      </w:pPr>
    </w:p>
    <w:p w14:paraId="5F878715" w14:textId="77777777" w:rsidR="00952799" w:rsidRPr="005A0952" w:rsidRDefault="00952799" w:rsidP="00952799">
      <w:pPr>
        <w:tabs>
          <w:tab w:val="clear" w:pos="720"/>
        </w:tabs>
        <w:autoSpaceDE w:val="0"/>
        <w:autoSpaceDN w:val="0"/>
        <w:adjustRightInd w:val="0"/>
        <w:spacing w:after="0"/>
        <w:jc w:val="both"/>
        <w:rPr>
          <w:sz w:val="22"/>
          <w:szCs w:val="22"/>
          <w:lang w:val="en-IE"/>
        </w:rPr>
      </w:pPr>
    </w:p>
    <w:p w14:paraId="6D561B53" w14:textId="77777777" w:rsidR="00952799" w:rsidRPr="005A0952" w:rsidRDefault="00952799" w:rsidP="00952799">
      <w:pPr>
        <w:keepNext/>
        <w:tabs>
          <w:tab w:val="clear" w:pos="720"/>
        </w:tabs>
        <w:autoSpaceDE w:val="0"/>
        <w:autoSpaceDN w:val="0"/>
        <w:adjustRightInd w:val="0"/>
        <w:spacing w:after="0"/>
        <w:jc w:val="center"/>
        <w:rPr>
          <w:b/>
          <w:bCs/>
          <w:sz w:val="22"/>
          <w:szCs w:val="22"/>
          <w:lang w:val="en-IE"/>
        </w:rPr>
      </w:pPr>
      <w:r w:rsidRPr="005A0952">
        <w:rPr>
          <w:b/>
          <w:bCs/>
          <w:sz w:val="22"/>
          <w:szCs w:val="22"/>
        </w:rPr>
        <w:t>III.</w:t>
      </w:r>
      <w:r w:rsidRPr="005A0952">
        <w:tab/>
      </w:r>
      <w:r w:rsidRPr="005A0952">
        <w:rPr>
          <w:b/>
          <w:bCs/>
          <w:sz w:val="22"/>
          <w:szCs w:val="22"/>
        </w:rPr>
        <w:t>CONCLUSIONS</w:t>
      </w:r>
    </w:p>
    <w:p w14:paraId="47886E91" w14:textId="076727F1" w:rsidR="00952799" w:rsidRPr="005A0952" w:rsidRDefault="00952799" w:rsidP="00952799">
      <w:pPr>
        <w:tabs>
          <w:tab w:val="clear" w:pos="720"/>
        </w:tabs>
        <w:autoSpaceDE w:val="0"/>
        <w:autoSpaceDN w:val="0"/>
        <w:adjustRightInd w:val="0"/>
        <w:spacing w:after="0"/>
        <w:jc w:val="both"/>
        <w:rPr>
          <w:rFonts w:eastAsia="Calibri"/>
          <w:sz w:val="22"/>
          <w:szCs w:val="22"/>
        </w:rPr>
      </w:pPr>
      <w:r w:rsidRPr="005A0952">
        <w:rPr>
          <w:rFonts w:eastAsia="Calibri"/>
          <w:sz w:val="22"/>
          <w:szCs w:val="22"/>
        </w:rPr>
        <w:t xml:space="preserve">The evolution between the groups of colonies was very similar (Fig. 1), without any significant difference along the experiment between groups, and the breeding mean ratio efficiency </w:t>
      </w:r>
      <w:proofErr w:type="spellStart"/>
      <w:r w:rsidRPr="005A0952">
        <w:rPr>
          <w:rFonts w:eastAsia="Calibri"/>
          <w:i/>
          <w:iCs/>
          <w:sz w:val="22"/>
          <w:szCs w:val="22"/>
        </w:rPr>
        <w:t>Btk</w:t>
      </w:r>
      <w:proofErr w:type="spellEnd"/>
      <w:r w:rsidRPr="005A0952">
        <w:rPr>
          <w:rFonts w:eastAsia="Calibri"/>
          <w:sz w:val="22"/>
          <w:szCs w:val="22"/>
        </w:rPr>
        <w:t xml:space="preserve">/control increased throughout the experiment. So, the results of the effect of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aerial treatment (which is applied against processionary caterpillar in pine forest in Ibiza) on </w:t>
      </w:r>
      <w:r w:rsidRPr="005A0952">
        <w:rPr>
          <w:rFonts w:eastAsia="Calibri"/>
          <w:i/>
          <w:iCs/>
          <w:sz w:val="22"/>
          <w:szCs w:val="22"/>
        </w:rPr>
        <w:t xml:space="preserve">A. mellifera </w:t>
      </w:r>
      <w:r w:rsidRPr="005A0952">
        <w:rPr>
          <w:rFonts w:eastAsia="Calibri"/>
          <w:sz w:val="22"/>
          <w:szCs w:val="22"/>
        </w:rPr>
        <w:t xml:space="preserve">suggest that the </w:t>
      </w:r>
      <w:proofErr w:type="spellStart"/>
      <w:r w:rsidRPr="005A0952">
        <w:rPr>
          <w:rFonts w:eastAsia="Calibri"/>
          <w:i/>
          <w:iCs/>
          <w:sz w:val="22"/>
          <w:szCs w:val="22"/>
        </w:rPr>
        <w:t>Btk</w:t>
      </w:r>
      <w:proofErr w:type="spellEnd"/>
      <w:r w:rsidRPr="005A0952">
        <w:rPr>
          <w:rFonts w:eastAsia="Calibri"/>
          <w:i/>
          <w:iCs/>
          <w:sz w:val="22"/>
          <w:szCs w:val="22"/>
        </w:rPr>
        <w:t xml:space="preserve"> </w:t>
      </w:r>
      <w:r w:rsidRPr="005A0952">
        <w:rPr>
          <w:rFonts w:eastAsia="Calibri"/>
          <w:sz w:val="22"/>
          <w:szCs w:val="22"/>
        </w:rPr>
        <w:t xml:space="preserve">do not affect the brood development of honeybees. </w:t>
      </w:r>
    </w:p>
    <w:p w14:paraId="1B73EF5E" w14:textId="49B2A012" w:rsidR="005A0952" w:rsidRPr="005A0952" w:rsidRDefault="005A0952" w:rsidP="00952799">
      <w:pPr>
        <w:tabs>
          <w:tab w:val="clear" w:pos="720"/>
        </w:tabs>
        <w:autoSpaceDE w:val="0"/>
        <w:autoSpaceDN w:val="0"/>
        <w:adjustRightInd w:val="0"/>
        <w:spacing w:after="0"/>
        <w:jc w:val="both"/>
        <w:rPr>
          <w:rFonts w:eastAsia="Calibri"/>
          <w:sz w:val="22"/>
          <w:szCs w:val="22"/>
          <w:highlight w:val="green"/>
        </w:rPr>
      </w:pPr>
    </w:p>
    <w:p w14:paraId="4E95B116" w14:textId="77777777" w:rsidR="005A0952" w:rsidRDefault="005A0952">
      <w:pPr>
        <w:tabs>
          <w:tab w:val="clear" w:pos="720"/>
        </w:tabs>
        <w:spacing w:after="0"/>
        <w:rPr>
          <w:b/>
          <w:bCs/>
          <w:sz w:val="22"/>
          <w:szCs w:val="22"/>
          <w:highlight w:val="green"/>
        </w:rPr>
      </w:pPr>
      <w:bookmarkStart w:id="159" w:name="_Hlk140051443"/>
      <w:r>
        <w:rPr>
          <w:b/>
          <w:bCs/>
          <w:sz w:val="22"/>
          <w:szCs w:val="22"/>
          <w:highlight w:val="green"/>
        </w:rPr>
        <w:br w:type="page"/>
      </w:r>
    </w:p>
    <w:p w14:paraId="3D11404C" w14:textId="1C893DDF" w:rsidR="005A0952" w:rsidRPr="00F003A3" w:rsidRDefault="005A0952" w:rsidP="005A0952">
      <w:pPr>
        <w:widowControl w:val="0"/>
        <w:tabs>
          <w:tab w:val="clear" w:pos="720"/>
          <w:tab w:val="num" w:pos="2268"/>
        </w:tabs>
        <w:spacing w:before="480"/>
        <w:jc w:val="both"/>
        <w:rPr>
          <w:b/>
          <w:bCs/>
          <w:sz w:val="22"/>
          <w:szCs w:val="22"/>
          <w:lang w:eastAsia="de-DE"/>
        </w:rPr>
      </w:pPr>
      <w:r w:rsidRPr="00F003A3">
        <w:rPr>
          <w:b/>
          <w:bCs/>
          <w:sz w:val="22"/>
          <w:szCs w:val="22"/>
        </w:rPr>
        <w:lastRenderedPageBreak/>
        <w:t>Study 4: Toxicity of crystalline proteins to bees</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5A0952" w:rsidRPr="00F003A3" w14:paraId="72754534" w14:textId="77777777" w:rsidTr="005C1A4E">
        <w:trPr>
          <w:trHeight w:val="429"/>
        </w:trPr>
        <w:tc>
          <w:tcPr>
            <w:tcW w:w="1094" w:type="pct"/>
            <w:shd w:val="clear" w:color="auto" w:fill="D9D9D9" w:themeFill="background1" w:themeFillShade="D9"/>
          </w:tcPr>
          <w:p w14:paraId="59DC7AD3" w14:textId="77777777" w:rsidR="005A0952" w:rsidRPr="00F003A3" w:rsidRDefault="005A0952" w:rsidP="00E00285">
            <w:pPr>
              <w:widowControl w:val="0"/>
              <w:tabs>
                <w:tab w:val="clear" w:pos="720"/>
              </w:tabs>
              <w:spacing w:after="0"/>
              <w:jc w:val="both"/>
              <w:rPr>
                <w:rFonts w:eastAsia="Batang"/>
                <w:sz w:val="22"/>
                <w:szCs w:val="22"/>
                <w:lang w:eastAsia="de-DE"/>
              </w:rPr>
            </w:pPr>
            <w:r w:rsidRPr="00F003A3">
              <w:rPr>
                <w:sz w:val="22"/>
                <w:szCs w:val="22"/>
              </w:rPr>
              <w:t xml:space="preserve">Comments of </w:t>
            </w:r>
            <w:proofErr w:type="spellStart"/>
            <w:r w:rsidRPr="00F003A3">
              <w:rPr>
                <w:sz w:val="22"/>
                <w:szCs w:val="22"/>
              </w:rPr>
              <w:t>zRMS</w:t>
            </w:r>
            <w:proofErr w:type="spellEnd"/>
            <w:r w:rsidRPr="00F003A3">
              <w:rPr>
                <w:sz w:val="22"/>
                <w:szCs w:val="22"/>
              </w:rPr>
              <w:t>:</w:t>
            </w:r>
          </w:p>
        </w:tc>
        <w:tc>
          <w:tcPr>
            <w:tcW w:w="3906" w:type="pct"/>
            <w:shd w:val="clear" w:color="auto" w:fill="D9D9D9" w:themeFill="background1" w:themeFillShade="D9"/>
          </w:tcPr>
          <w:p w14:paraId="7A60E670" w14:textId="514B749F" w:rsidR="005A0952" w:rsidRPr="00F003A3" w:rsidRDefault="009A40B9" w:rsidP="00E00285">
            <w:pPr>
              <w:widowControl w:val="0"/>
              <w:tabs>
                <w:tab w:val="clear" w:pos="720"/>
              </w:tabs>
              <w:spacing w:after="0"/>
              <w:jc w:val="both"/>
              <w:rPr>
                <w:rFonts w:eastAsia="Batang"/>
                <w:sz w:val="22"/>
                <w:szCs w:val="22"/>
                <w:lang w:eastAsia="de-DE"/>
              </w:rPr>
            </w:pPr>
            <w:r>
              <w:rPr>
                <w:sz w:val="22"/>
                <w:szCs w:val="22"/>
                <w:lang w:eastAsia="de-DE"/>
              </w:rPr>
              <w:t>The submitted study report was accepted as a supportive/additional data.</w:t>
            </w:r>
          </w:p>
        </w:tc>
      </w:tr>
    </w:tbl>
    <w:p w14:paraId="17ECD919" w14:textId="77777777" w:rsidR="005A0952" w:rsidRPr="00F003A3" w:rsidRDefault="005A0952" w:rsidP="005A0952">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9557CD" w:rsidRPr="00F003A3" w14:paraId="1AB1D183" w14:textId="77777777" w:rsidTr="00F81648">
        <w:trPr>
          <w:trHeight w:val="171"/>
        </w:trPr>
        <w:tc>
          <w:tcPr>
            <w:tcW w:w="2075" w:type="dxa"/>
          </w:tcPr>
          <w:p w14:paraId="1C5BBCC9" w14:textId="77777777" w:rsidR="009557CD" w:rsidRPr="00F003A3" w:rsidRDefault="009557CD" w:rsidP="00E00285">
            <w:pPr>
              <w:spacing w:after="0"/>
              <w:rPr>
                <w:sz w:val="22"/>
                <w:szCs w:val="22"/>
              </w:rPr>
            </w:pPr>
            <w:r w:rsidRPr="00F003A3">
              <w:rPr>
                <w:sz w:val="22"/>
                <w:szCs w:val="22"/>
              </w:rPr>
              <w:t>Data point addressed</w:t>
            </w:r>
          </w:p>
        </w:tc>
        <w:tc>
          <w:tcPr>
            <w:tcW w:w="7164" w:type="dxa"/>
          </w:tcPr>
          <w:p w14:paraId="06663953" w14:textId="2E7E5954" w:rsidR="009557CD" w:rsidRPr="00F003A3" w:rsidRDefault="009557CD" w:rsidP="00E00285">
            <w:pPr>
              <w:spacing w:after="0"/>
              <w:rPr>
                <w:sz w:val="22"/>
                <w:szCs w:val="22"/>
              </w:rPr>
            </w:pPr>
            <w:r w:rsidRPr="00F003A3">
              <w:rPr>
                <w:sz w:val="22"/>
                <w:szCs w:val="22"/>
              </w:rPr>
              <w:t>IIIM 10.3/04</w:t>
            </w:r>
          </w:p>
        </w:tc>
      </w:tr>
      <w:tr w:rsidR="009557CD" w:rsidRPr="00F003A3" w14:paraId="2C457B7C" w14:textId="77777777" w:rsidTr="00F81648">
        <w:trPr>
          <w:trHeight w:val="180"/>
        </w:trPr>
        <w:tc>
          <w:tcPr>
            <w:tcW w:w="2075" w:type="dxa"/>
          </w:tcPr>
          <w:p w14:paraId="32BF5672" w14:textId="77777777" w:rsidR="009557CD" w:rsidRPr="00F003A3" w:rsidRDefault="009557CD" w:rsidP="00E00285">
            <w:pPr>
              <w:spacing w:after="0"/>
              <w:rPr>
                <w:sz w:val="22"/>
                <w:szCs w:val="22"/>
              </w:rPr>
            </w:pPr>
            <w:r w:rsidRPr="00F003A3">
              <w:rPr>
                <w:sz w:val="22"/>
                <w:szCs w:val="22"/>
              </w:rPr>
              <w:t>Author(s) (year)</w:t>
            </w:r>
          </w:p>
        </w:tc>
        <w:tc>
          <w:tcPr>
            <w:tcW w:w="7164" w:type="dxa"/>
          </w:tcPr>
          <w:p w14:paraId="716434AB" w14:textId="603397EC" w:rsidR="009557CD" w:rsidRPr="00F003A3" w:rsidRDefault="009557CD" w:rsidP="00E00285">
            <w:pPr>
              <w:spacing w:after="0"/>
              <w:rPr>
                <w:sz w:val="22"/>
                <w:szCs w:val="22"/>
                <w:lang w:val="en-US"/>
              </w:rPr>
            </w:pPr>
            <w:r w:rsidRPr="00F003A3">
              <w:rPr>
                <w:sz w:val="22"/>
                <w:szCs w:val="22"/>
                <w:lang w:val="en-US"/>
              </w:rPr>
              <w:t>Rose, R., Dively, G. P., and Pettis, J. (2007)</w:t>
            </w:r>
          </w:p>
        </w:tc>
      </w:tr>
      <w:tr w:rsidR="009557CD" w:rsidRPr="00F003A3" w14:paraId="606C1B2F" w14:textId="77777777" w:rsidTr="00F81648">
        <w:trPr>
          <w:trHeight w:val="171"/>
        </w:trPr>
        <w:tc>
          <w:tcPr>
            <w:tcW w:w="2075" w:type="dxa"/>
          </w:tcPr>
          <w:p w14:paraId="009F052A" w14:textId="77777777" w:rsidR="009557CD" w:rsidRPr="00F003A3" w:rsidRDefault="009557CD" w:rsidP="00E00285">
            <w:pPr>
              <w:spacing w:after="0"/>
              <w:rPr>
                <w:sz w:val="22"/>
                <w:szCs w:val="22"/>
              </w:rPr>
            </w:pPr>
            <w:r w:rsidRPr="00F003A3">
              <w:rPr>
                <w:sz w:val="22"/>
                <w:szCs w:val="22"/>
              </w:rPr>
              <w:t>Title</w:t>
            </w:r>
          </w:p>
        </w:tc>
        <w:tc>
          <w:tcPr>
            <w:tcW w:w="7164" w:type="dxa"/>
          </w:tcPr>
          <w:p w14:paraId="6F95C9D0" w14:textId="641F9743" w:rsidR="009557CD" w:rsidRPr="00F003A3" w:rsidRDefault="009557CD" w:rsidP="00E00285">
            <w:pPr>
              <w:spacing w:after="0"/>
              <w:rPr>
                <w:sz w:val="22"/>
                <w:szCs w:val="22"/>
              </w:rPr>
            </w:pPr>
            <w:r w:rsidRPr="00F003A3">
              <w:rPr>
                <w:sz w:val="22"/>
                <w:szCs w:val="22"/>
              </w:rPr>
              <w:t xml:space="preserve">Effects of </w:t>
            </w:r>
            <w:proofErr w:type="spellStart"/>
            <w:r w:rsidRPr="00F003A3">
              <w:rPr>
                <w:sz w:val="22"/>
                <w:szCs w:val="22"/>
              </w:rPr>
              <w:t>Bt</w:t>
            </w:r>
            <w:proofErr w:type="spellEnd"/>
            <w:r w:rsidRPr="00F003A3">
              <w:rPr>
                <w:sz w:val="22"/>
                <w:szCs w:val="22"/>
              </w:rPr>
              <w:t xml:space="preserve"> corn pollen on honey bees: Emphasis on protocol development</w:t>
            </w:r>
          </w:p>
        </w:tc>
      </w:tr>
      <w:tr w:rsidR="009557CD" w:rsidRPr="00F003A3" w14:paraId="2EB73216" w14:textId="77777777" w:rsidTr="00F81648">
        <w:trPr>
          <w:trHeight w:val="171"/>
        </w:trPr>
        <w:tc>
          <w:tcPr>
            <w:tcW w:w="2075" w:type="dxa"/>
          </w:tcPr>
          <w:p w14:paraId="2E5BD1BC" w14:textId="77777777" w:rsidR="009557CD" w:rsidRPr="00F003A3" w:rsidRDefault="009557CD" w:rsidP="00E00285">
            <w:pPr>
              <w:spacing w:after="0"/>
              <w:rPr>
                <w:sz w:val="22"/>
                <w:szCs w:val="22"/>
              </w:rPr>
            </w:pPr>
            <w:r w:rsidRPr="00F003A3">
              <w:rPr>
                <w:sz w:val="22"/>
                <w:szCs w:val="22"/>
              </w:rPr>
              <w:t>Report number</w:t>
            </w:r>
          </w:p>
        </w:tc>
        <w:tc>
          <w:tcPr>
            <w:tcW w:w="7164" w:type="dxa"/>
          </w:tcPr>
          <w:p w14:paraId="1389F636" w14:textId="6173B4FF" w:rsidR="009557CD" w:rsidRPr="00F003A3" w:rsidRDefault="009557CD" w:rsidP="00E00285">
            <w:pPr>
              <w:spacing w:after="0"/>
              <w:rPr>
                <w:bCs/>
                <w:sz w:val="22"/>
                <w:szCs w:val="22"/>
                <w:lang w:val="en-US"/>
              </w:rPr>
            </w:pPr>
            <w:proofErr w:type="spellStart"/>
            <w:r w:rsidRPr="00F003A3">
              <w:rPr>
                <w:bCs/>
                <w:sz w:val="22"/>
                <w:szCs w:val="22"/>
                <w:lang w:val="en-US"/>
              </w:rPr>
              <w:t>Apidologie</w:t>
            </w:r>
            <w:proofErr w:type="spellEnd"/>
            <w:r w:rsidRPr="00F003A3">
              <w:rPr>
                <w:bCs/>
                <w:sz w:val="22"/>
                <w:szCs w:val="22"/>
                <w:lang w:val="en-US"/>
              </w:rPr>
              <w:t>, 38(4), 368-377</w:t>
            </w:r>
          </w:p>
        </w:tc>
      </w:tr>
      <w:tr w:rsidR="00514399" w:rsidRPr="00F003A3" w14:paraId="62696166" w14:textId="77777777" w:rsidTr="00F81648">
        <w:trPr>
          <w:trHeight w:val="180"/>
        </w:trPr>
        <w:tc>
          <w:tcPr>
            <w:tcW w:w="2075" w:type="dxa"/>
          </w:tcPr>
          <w:p w14:paraId="45093FDF" w14:textId="77777777" w:rsidR="00514399" w:rsidRPr="00F003A3" w:rsidRDefault="00514399" w:rsidP="00514399">
            <w:pPr>
              <w:spacing w:after="0"/>
              <w:rPr>
                <w:sz w:val="22"/>
                <w:szCs w:val="22"/>
              </w:rPr>
            </w:pPr>
            <w:r w:rsidRPr="00F003A3">
              <w:rPr>
                <w:sz w:val="22"/>
                <w:szCs w:val="22"/>
              </w:rPr>
              <w:t>Test facility</w:t>
            </w:r>
          </w:p>
        </w:tc>
        <w:tc>
          <w:tcPr>
            <w:tcW w:w="7164" w:type="dxa"/>
          </w:tcPr>
          <w:p w14:paraId="0EE42B9A" w14:textId="7795E777" w:rsidR="00514399" w:rsidRPr="00F003A3" w:rsidRDefault="00514399" w:rsidP="00514399">
            <w:pPr>
              <w:spacing w:after="0"/>
              <w:rPr>
                <w:sz w:val="22"/>
                <w:szCs w:val="22"/>
              </w:rPr>
            </w:pPr>
            <w:r w:rsidRPr="00F003A3">
              <w:rPr>
                <w:sz w:val="22"/>
                <w:szCs w:val="22"/>
              </w:rPr>
              <w:t>Not applicable</w:t>
            </w:r>
          </w:p>
        </w:tc>
      </w:tr>
      <w:tr w:rsidR="00514399" w:rsidRPr="00F003A3" w14:paraId="384B9E46" w14:textId="77777777" w:rsidTr="00F81648">
        <w:trPr>
          <w:trHeight w:val="171"/>
        </w:trPr>
        <w:tc>
          <w:tcPr>
            <w:tcW w:w="2075" w:type="dxa"/>
          </w:tcPr>
          <w:p w14:paraId="7FCA7791" w14:textId="77777777" w:rsidR="00514399" w:rsidRPr="00F003A3" w:rsidRDefault="00514399" w:rsidP="00514399">
            <w:pPr>
              <w:spacing w:after="0"/>
              <w:rPr>
                <w:sz w:val="22"/>
                <w:szCs w:val="22"/>
              </w:rPr>
            </w:pPr>
            <w:r w:rsidRPr="00F003A3">
              <w:rPr>
                <w:sz w:val="22"/>
                <w:szCs w:val="22"/>
              </w:rPr>
              <w:t>Published</w:t>
            </w:r>
          </w:p>
        </w:tc>
        <w:tc>
          <w:tcPr>
            <w:tcW w:w="7164" w:type="dxa"/>
          </w:tcPr>
          <w:p w14:paraId="1559FD00" w14:textId="4CDDAA1B" w:rsidR="00514399" w:rsidRPr="00F003A3" w:rsidRDefault="00514399" w:rsidP="00514399">
            <w:pPr>
              <w:spacing w:after="0"/>
              <w:rPr>
                <w:sz w:val="22"/>
                <w:szCs w:val="22"/>
              </w:rPr>
            </w:pPr>
            <w:r w:rsidRPr="00F003A3">
              <w:rPr>
                <w:sz w:val="22"/>
                <w:szCs w:val="22"/>
              </w:rPr>
              <w:t>Yes</w:t>
            </w:r>
          </w:p>
        </w:tc>
      </w:tr>
      <w:tr w:rsidR="00514399" w:rsidRPr="00F003A3" w14:paraId="019C1EDA" w14:textId="77777777" w:rsidTr="00F81648">
        <w:trPr>
          <w:trHeight w:val="171"/>
        </w:trPr>
        <w:tc>
          <w:tcPr>
            <w:tcW w:w="2075" w:type="dxa"/>
          </w:tcPr>
          <w:p w14:paraId="4803C2E3" w14:textId="77777777" w:rsidR="00514399" w:rsidRPr="00F003A3" w:rsidRDefault="00514399" w:rsidP="00514399">
            <w:pPr>
              <w:spacing w:after="0"/>
              <w:rPr>
                <w:sz w:val="22"/>
                <w:szCs w:val="22"/>
              </w:rPr>
            </w:pPr>
            <w:r w:rsidRPr="00F003A3">
              <w:rPr>
                <w:sz w:val="22"/>
                <w:szCs w:val="22"/>
              </w:rPr>
              <w:t>Test guideline</w:t>
            </w:r>
          </w:p>
        </w:tc>
        <w:tc>
          <w:tcPr>
            <w:tcW w:w="7164" w:type="dxa"/>
          </w:tcPr>
          <w:p w14:paraId="5358680A" w14:textId="6ED39A9C" w:rsidR="00514399" w:rsidRPr="00F003A3" w:rsidRDefault="00514399" w:rsidP="00514399">
            <w:pPr>
              <w:spacing w:after="0"/>
              <w:rPr>
                <w:sz w:val="22"/>
                <w:szCs w:val="22"/>
              </w:rPr>
            </w:pPr>
            <w:r w:rsidRPr="00F003A3">
              <w:rPr>
                <w:sz w:val="22"/>
                <w:szCs w:val="22"/>
              </w:rPr>
              <w:t>Not applicable</w:t>
            </w:r>
          </w:p>
        </w:tc>
      </w:tr>
      <w:tr w:rsidR="00514399" w:rsidRPr="00F003A3" w14:paraId="27AC7F55" w14:textId="77777777" w:rsidTr="00F81648">
        <w:trPr>
          <w:trHeight w:val="171"/>
        </w:trPr>
        <w:tc>
          <w:tcPr>
            <w:tcW w:w="2075" w:type="dxa"/>
          </w:tcPr>
          <w:p w14:paraId="5D585527" w14:textId="77777777" w:rsidR="00514399" w:rsidRPr="00F003A3" w:rsidRDefault="00514399" w:rsidP="00514399">
            <w:pPr>
              <w:spacing w:after="0"/>
              <w:rPr>
                <w:sz w:val="22"/>
                <w:szCs w:val="22"/>
              </w:rPr>
            </w:pPr>
            <w:r w:rsidRPr="00F003A3">
              <w:rPr>
                <w:sz w:val="22"/>
                <w:szCs w:val="22"/>
              </w:rPr>
              <w:t>Deviations</w:t>
            </w:r>
          </w:p>
        </w:tc>
        <w:tc>
          <w:tcPr>
            <w:tcW w:w="7164" w:type="dxa"/>
          </w:tcPr>
          <w:p w14:paraId="20C7AFB5" w14:textId="46DF337B" w:rsidR="00514399" w:rsidRPr="00F003A3" w:rsidRDefault="00514399" w:rsidP="00514399">
            <w:pPr>
              <w:spacing w:after="0"/>
              <w:rPr>
                <w:sz w:val="22"/>
                <w:szCs w:val="22"/>
              </w:rPr>
            </w:pPr>
            <w:r w:rsidRPr="00F003A3">
              <w:rPr>
                <w:sz w:val="22"/>
                <w:szCs w:val="22"/>
              </w:rPr>
              <w:t>Not applicable</w:t>
            </w:r>
          </w:p>
        </w:tc>
      </w:tr>
      <w:tr w:rsidR="00514399" w:rsidRPr="00F003A3" w14:paraId="23E746AE" w14:textId="77777777" w:rsidTr="00F81648">
        <w:trPr>
          <w:trHeight w:val="180"/>
        </w:trPr>
        <w:tc>
          <w:tcPr>
            <w:tcW w:w="2075" w:type="dxa"/>
          </w:tcPr>
          <w:p w14:paraId="1F9DABC9" w14:textId="77777777" w:rsidR="00514399" w:rsidRPr="00F003A3" w:rsidRDefault="00514399" w:rsidP="00514399">
            <w:pPr>
              <w:spacing w:after="0"/>
              <w:rPr>
                <w:sz w:val="22"/>
                <w:szCs w:val="22"/>
              </w:rPr>
            </w:pPr>
            <w:r w:rsidRPr="00F003A3">
              <w:rPr>
                <w:sz w:val="22"/>
                <w:szCs w:val="22"/>
              </w:rPr>
              <w:t>GLP</w:t>
            </w:r>
          </w:p>
        </w:tc>
        <w:tc>
          <w:tcPr>
            <w:tcW w:w="7164" w:type="dxa"/>
          </w:tcPr>
          <w:p w14:paraId="7ED3F191" w14:textId="7BC6C33B" w:rsidR="00514399" w:rsidRPr="00F003A3" w:rsidRDefault="00514399" w:rsidP="00514399">
            <w:pPr>
              <w:spacing w:after="0"/>
              <w:rPr>
                <w:sz w:val="22"/>
                <w:szCs w:val="22"/>
              </w:rPr>
            </w:pPr>
            <w:r w:rsidRPr="00F003A3">
              <w:rPr>
                <w:sz w:val="22"/>
                <w:szCs w:val="22"/>
              </w:rPr>
              <w:t>No</w:t>
            </w:r>
          </w:p>
        </w:tc>
      </w:tr>
      <w:tr w:rsidR="00514399" w:rsidRPr="00F003A3" w14:paraId="3DCDD1CB" w14:textId="77777777" w:rsidTr="00F81648">
        <w:trPr>
          <w:trHeight w:val="180"/>
        </w:trPr>
        <w:tc>
          <w:tcPr>
            <w:tcW w:w="2075" w:type="dxa"/>
          </w:tcPr>
          <w:p w14:paraId="7A8F568D" w14:textId="77777777" w:rsidR="00514399" w:rsidRPr="00F003A3" w:rsidRDefault="00514399" w:rsidP="00514399">
            <w:pPr>
              <w:spacing w:after="0"/>
              <w:rPr>
                <w:sz w:val="22"/>
                <w:szCs w:val="22"/>
              </w:rPr>
            </w:pPr>
            <w:r w:rsidRPr="00F003A3">
              <w:rPr>
                <w:sz w:val="22"/>
                <w:szCs w:val="22"/>
              </w:rPr>
              <w:t>Acceptability</w:t>
            </w:r>
          </w:p>
        </w:tc>
        <w:tc>
          <w:tcPr>
            <w:tcW w:w="7164" w:type="dxa"/>
          </w:tcPr>
          <w:p w14:paraId="67F85B27" w14:textId="133CAE90" w:rsidR="00514399" w:rsidRPr="00F003A3" w:rsidRDefault="00514399" w:rsidP="00514399">
            <w:pPr>
              <w:spacing w:after="0"/>
              <w:rPr>
                <w:sz w:val="22"/>
                <w:szCs w:val="22"/>
              </w:rPr>
            </w:pPr>
            <w:r w:rsidRPr="00F003A3">
              <w:rPr>
                <w:sz w:val="22"/>
                <w:szCs w:val="22"/>
              </w:rPr>
              <w:t>Acceptable</w:t>
            </w:r>
          </w:p>
        </w:tc>
      </w:tr>
    </w:tbl>
    <w:p w14:paraId="24BAAA8D" w14:textId="77777777" w:rsidR="005A0952" w:rsidRPr="00F003A3" w:rsidRDefault="005A0952" w:rsidP="005A0952">
      <w:pPr>
        <w:spacing w:after="0" w:line="280" w:lineRule="exact"/>
        <w:jc w:val="both"/>
        <w:rPr>
          <w:b/>
          <w:bCs/>
          <w:sz w:val="22"/>
          <w:szCs w:val="22"/>
        </w:rPr>
      </w:pPr>
    </w:p>
    <w:p w14:paraId="282DA862" w14:textId="77777777" w:rsidR="005A0952" w:rsidRPr="00F003A3" w:rsidRDefault="005A0952" w:rsidP="005A0952">
      <w:pPr>
        <w:numPr>
          <w:ilvl w:val="0"/>
          <w:numId w:val="15"/>
        </w:numPr>
        <w:tabs>
          <w:tab w:val="clear" w:pos="720"/>
          <w:tab w:val="left" w:pos="284"/>
        </w:tabs>
        <w:spacing w:after="160" w:line="280" w:lineRule="atLeast"/>
        <w:contextualSpacing/>
        <w:jc w:val="center"/>
        <w:rPr>
          <w:b/>
          <w:bCs/>
          <w:caps/>
          <w:spacing w:val="-5"/>
        </w:rPr>
      </w:pPr>
      <w:r w:rsidRPr="00F003A3">
        <w:rPr>
          <w:b/>
          <w:bCs/>
          <w:caps/>
          <w:spacing w:val="-5"/>
        </w:rPr>
        <w:t>Abstract</w:t>
      </w:r>
    </w:p>
    <w:p w14:paraId="7AA1842D"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 xml:space="preserve">Laboratory feeding studies showed no effects on the weight and survival of honey bees feeding on Cry1Ab-expressing sweet corn pollen for 35 days. In field studies, colonies foraging in sweet corn plots and fed </w:t>
      </w:r>
      <w:proofErr w:type="spellStart"/>
      <w:r w:rsidRPr="00F003A3">
        <w:rPr>
          <w:i/>
          <w:iCs/>
          <w:spacing w:val="-5"/>
          <w:sz w:val="22"/>
          <w:szCs w:val="22"/>
          <w:lang w:eastAsia="en-GB"/>
        </w:rPr>
        <w:t>Bt</w:t>
      </w:r>
      <w:proofErr w:type="spellEnd"/>
      <w:r w:rsidRPr="00F003A3">
        <w:rPr>
          <w:spacing w:val="-5"/>
          <w:sz w:val="22"/>
          <w:szCs w:val="22"/>
          <w:lang w:eastAsia="en-GB"/>
        </w:rPr>
        <w:t xml:space="preserve"> pollen cakes for 28 days showed no adverse effects on bee weight, foraging activity, and colony performance. Brood development was not affected by exposure to </w:t>
      </w:r>
      <w:proofErr w:type="spellStart"/>
      <w:r w:rsidRPr="00F003A3">
        <w:rPr>
          <w:i/>
          <w:iCs/>
          <w:spacing w:val="-5"/>
          <w:sz w:val="22"/>
          <w:szCs w:val="22"/>
          <w:lang w:eastAsia="en-GB"/>
        </w:rPr>
        <w:t>Bt</w:t>
      </w:r>
      <w:proofErr w:type="spellEnd"/>
      <w:r w:rsidRPr="00F003A3">
        <w:rPr>
          <w:spacing w:val="-5"/>
          <w:sz w:val="22"/>
          <w:szCs w:val="22"/>
          <w:lang w:eastAsia="en-GB"/>
        </w:rPr>
        <w:t xml:space="preserve"> pollen but significantly reduced by the positive insecticide control. The number of foragers returning with pollen loads, pollen load weight, and forager weight were the most consistent endpoints as indicators of foraging activity. Using variances of measured endpoints, experimental designs required to detect a range of effect sizes at 80% statistical power were determined. Discussed are methods to ensure exposure to pollen, duration of exposure, positive controls, and appropriate endpoints to consider in planning laboratory and field studies to evaluate the nontarget effects of transgenic pollen.</w:t>
      </w:r>
    </w:p>
    <w:p w14:paraId="2158A49E"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60AFF506"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rPr>
      </w:pPr>
    </w:p>
    <w:p w14:paraId="5957C6C9" w14:textId="77777777" w:rsidR="005A0952" w:rsidRPr="00F003A3" w:rsidRDefault="005A0952" w:rsidP="005A0952">
      <w:pPr>
        <w:numPr>
          <w:ilvl w:val="0"/>
          <w:numId w:val="15"/>
        </w:numPr>
        <w:tabs>
          <w:tab w:val="clear" w:pos="720"/>
          <w:tab w:val="left" w:pos="284"/>
        </w:tabs>
        <w:spacing w:after="160" w:line="280" w:lineRule="atLeast"/>
        <w:contextualSpacing/>
        <w:jc w:val="center"/>
        <w:rPr>
          <w:b/>
          <w:bCs/>
          <w:caps/>
          <w:spacing w:val="-5"/>
        </w:rPr>
      </w:pPr>
      <w:r w:rsidRPr="00F003A3">
        <w:rPr>
          <w:b/>
          <w:bCs/>
          <w:caps/>
          <w:spacing w:val="-5"/>
        </w:rPr>
        <w:t>MATERIALS AND METHODS</w:t>
      </w:r>
    </w:p>
    <w:p w14:paraId="0C24A462" w14:textId="77777777" w:rsidR="005A0952" w:rsidRPr="00F003A3" w:rsidRDefault="005A0952" w:rsidP="005A0952">
      <w:pPr>
        <w:widowControl w:val="0"/>
        <w:tabs>
          <w:tab w:val="clear" w:pos="720"/>
        </w:tabs>
        <w:autoSpaceDE w:val="0"/>
        <w:autoSpaceDN w:val="0"/>
        <w:adjustRightInd w:val="0"/>
        <w:spacing w:after="60"/>
        <w:jc w:val="both"/>
        <w:rPr>
          <w:b/>
          <w:bCs/>
          <w:spacing w:val="-5"/>
          <w:sz w:val="22"/>
          <w:szCs w:val="22"/>
          <w:lang w:eastAsia="en-GB"/>
        </w:rPr>
      </w:pPr>
      <w:r w:rsidRPr="00F003A3">
        <w:rPr>
          <w:b/>
          <w:bCs/>
          <w:spacing w:val="-5"/>
          <w:sz w:val="22"/>
          <w:szCs w:val="22"/>
          <w:lang w:eastAsia="en-GB"/>
        </w:rPr>
        <w:t>Laboratory studies on adult survival and pollen consumption</w:t>
      </w:r>
    </w:p>
    <w:p w14:paraId="74C3084F" w14:textId="4CA73773"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 xml:space="preserve">No-choice dietary feeding studies were conducted to measure effects of corn pollen on development and survival of adult honey bees. Cohorts of newly-emerged bees were fed a diet of </w:t>
      </w:r>
      <w:proofErr w:type="spellStart"/>
      <w:r w:rsidRPr="00F003A3">
        <w:rPr>
          <w:i/>
          <w:iCs/>
          <w:spacing w:val="-5"/>
          <w:sz w:val="22"/>
          <w:szCs w:val="22"/>
          <w:lang w:eastAsia="en-GB"/>
        </w:rPr>
        <w:t>Bt</w:t>
      </w:r>
      <w:proofErr w:type="spellEnd"/>
      <w:r w:rsidRPr="00F003A3">
        <w:rPr>
          <w:spacing w:val="-5"/>
          <w:sz w:val="22"/>
          <w:szCs w:val="22"/>
          <w:lang w:eastAsia="en-GB"/>
        </w:rPr>
        <w:t xml:space="preserve"> pollen from sweet corn hybrid Attribute GSS0966 (Syngenta Seeds, Golden Valley, MN; event </w:t>
      </w:r>
      <w:r w:rsidRPr="00F003A3">
        <w:rPr>
          <w:i/>
          <w:iCs/>
          <w:spacing w:val="-5"/>
          <w:sz w:val="22"/>
          <w:szCs w:val="22"/>
          <w:lang w:eastAsia="en-GB"/>
        </w:rPr>
        <w:t>Bt</w:t>
      </w:r>
      <w:r w:rsidRPr="00F003A3">
        <w:rPr>
          <w:spacing w:val="-5"/>
          <w:sz w:val="22"/>
          <w:szCs w:val="22"/>
          <w:lang w:eastAsia="en-GB"/>
        </w:rPr>
        <w:t>11) and non-</w:t>
      </w:r>
      <w:proofErr w:type="spellStart"/>
      <w:r w:rsidRPr="00F003A3">
        <w:rPr>
          <w:i/>
          <w:iCs/>
          <w:spacing w:val="-5"/>
          <w:sz w:val="22"/>
          <w:szCs w:val="22"/>
          <w:lang w:eastAsia="en-GB"/>
        </w:rPr>
        <w:t>Bt</w:t>
      </w:r>
      <w:proofErr w:type="spellEnd"/>
      <w:r w:rsidRPr="00F003A3">
        <w:rPr>
          <w:spacing w:val="-5"/>
          <w:sz w:val="22"/>
          <w:szCs w:val="22"/>
          <w:lang w:eastAsia="en-GB"/>
        </w:rPr>
        <w:t xml:space="preserve"> pollen from an isoline (Syngenta Seeds; Prime Plus). Corn pollen was collected from plant tassels in the </w:t>
      </w:r>
      <w:r w:rsidR="00015D80" w:rsidRPr="00F003A3">
        <w:rPr>
          <w:spacing w:val="-5"/>
          <w:sz w:val="22"/>
          <w:szCs w:val="22"/>
          <w:lang w:eastAsia="en-GB"/>
        </w:rPr>
        <w:t>field and</w:t>
      </w:r>
      <w:r w:rsidRPr="00F003A3">
        <w:rPr>
          <w:spacing w:val="-5"/>
          <w:sz w:val="22"/>
          <w:szCs w:val="22"/>
          <w:lang w:eastAsia="en-GB"/>
        </w:rPr>
        <w:t xml:space="preserve"> stored at –80</w:t>
      </w:r>
      <w:r w:rsidR="008F074A" w:rsidRPr="00F003A3">
        <w:rPr>
          <w:spacing w:val="-5"/>
          <w:sz w:val="22"/>
          <w:szCs w:val="22"/>
          <w:lang w:eastAsia="en-GB"/>
        </w:rPr>
        <w:t>°</w:t>
      </w:r>
      <w:r w:rsidRPr="00F003A3">
        <w:rPr>
          <w:spacing w:val="-5"/>
          <w:sz w:val="22"/>
          <w:szCs w:val="22"/>
          <w:lang w:eastAsia="en-GB"/>
        </w:rPr>
        <w:t>C until initiation of the study. Bee cohorts were provided access to pollen, sugar syrup and water sources in small wooden cages (11 cm × 9 cm× 7 cm) with a sliding glass front, which allowed daily counting and removal of dead bees. Cages were kept in an incubator at 34</w:t>
      </w:r>
      <w:r w:rsidR="008F074A" w:rsidRPr="00F003A3">
        <w:rPr>
          <w:spacing w:val="-5"/>
          <w:sz w:val="22"/>
          <w:szCs w:val="22"/>
          <w:lang w:eastAsia="en-GB"/>
        </w:rPr>
        <w:t>°</w:t>
      </w:r>
      <w:r w:rsidRPr="00F003A3">
        <w:rPr>
          <w:spacing w:val="-5"/>
          <w:sz w:val="22"/>
          <w:szCs w:val="22"/>
          <w:lang w:eastAsia="en-GB"/>
        </w:rPr>
        <w:t xml:space="preserve">C, 50% RH, and 24 h of dark. Bee mortality was recorded daily and the body weights of ten randomly selected bees were recorded on day 10. In 2001, </w:t>
      </w:r>
      <w:proofErr w:type="spellStart"/>
      <w:r w:rsidRPr="00F003A3">
        <w:rPr>
          <w:i/>
          <w:iCs/>
          <w:spacing w:val="-5"/>
          <w:sz w:val="22"/>
          <w:szCs w:val="22"/>
          <w:lang w:eastAsia="en-GB"/>
        </w:rPr>
        <w:t>Bt</w:t>
      </w:r>
      <w:proofErr w:type="spellEnd"/>
      <w:r w:rsidRPr="00F003A3">
        <w:rPr>
          <w:spacing w:val="-5"/>
          <w:sz w:val="22"/>
          <w:szCs w:val="22"/>
          <w:lang w:eastAsia="en-GB"/>
        </w:rPr>
        <w:t>, non-</w:t>
      </w:r>
      <w:proofErr w:type="spellStart"/>
      <w:r w:rsidRPr="00F003A3">
        <w:rPr>
          <w:i/>
          <w:iCs/>
          <w:spacing w:val="-5"/>
          <w:sz w:val="22"/>
          <w:szCs w:val="22"/>
          <w:lang w:eastAsia="en-GB"/>
        </w:rPr>
        <w:t>Bt</w:t>
      </w:r>
      <w:proofErr w:type="spellEnd"/>
      <w:r w:rsidRPr="00F003A3">
        <w:rPr>
          <w:spacing w:val="-5"/>
          <w:sz w:val="22"/>
          <w:szCs w:val="22"/>
          <w:lang w:eastAsia="en-GB"/>
        </w:rPr>
        <w:t xml:space="preserve">, and mixed pollen (from pollen traps) diets were fed to newly emerged bees (&lt;24 h old). Six replicate cages were assigned to each diet treatment. Each cage contained 60 bees randomly selected from one of six source colonies. Two grams of powdered pollen in an artificial plastic comb were placed in each cage on days 0, 5 and 10. Small plastic lures with queen pheromone were placed in cages to simulate the presence of a queen. The amount of pollen consumed was determined on days 5, 10 and 26 for each treatment cage by weighing pollen before and after introduction. In 2002, cohorts of 50 newly emerged bees from ten source colonies were evenly allocated to three sets of 10 replicate cages. Treatments of </w:t>
      </w:r>
      <w:proofErr w:type="spellStart"/>
      <w:r w:rsidRPr="00F003A3">
        <w:rPr>
          <w:i/>
          <w:iCs/>
          <w:spacing w:val="-5"/>
          <w:sz w:val="22"/>
          <w:szCs w:val="22"/>
          <w:lang w:eastAsia="en-GB"/>
        </w:rPr>
        <w:t>Bt</w:t>
      </w:r>
      <w:proofErr w:type="spellEnd"/>
      <w:r w:rsidRPr="00F003A3">
        <w:rPr>
          <w:spacing w:val="-5"/>
          <w:sz w:val="22"/>
          <w:szCs w:val="22"/>
          <w:lang w:eastAsia="en-GB"/>
        </w:rPr>
        <w:t xml:space="preserve"> pollen, non-</w:t>
      </w:r>
      <w:proofErr w:type="spellStart"/>
      <w:r w:rsidRPr="00F003A3">
        <w:rPr>
          <w:i/>
          <w:iCs/>
          <w:spacing w:val="-5"/>
          <w:sz w:val="22"/>
          <w:szCs w:val="22"/>
          <w:lang w:eastAsia="en-GB"/>
        </w:rPr>
        <w:t>Bt</w:t>
      </w:r>
      <w:proofErr w:type="spellEnd"/>
      <w:r w:rsidRPr="00F003A3">
        <w:rPr>
          <w:spacing w:val="-5"/>
          <w:sz w:val="22"/>
          <w:szCs w:val="22"/>
          <w:lang w:eastAsia="en-GB"/>
        </w:rPr>
        <w:t xml:space="preserve"> pollen, or non-</w:t>
      </w:r>
      <w:proofErr w:type="spellStart"/>
      <w:r w:rsidRPr="00F003A3">
        <w:rPr>
          <w:i/>
          <w:iCs/>
          <w:spacing w:val="-5"/>
          <w:sz w:val="22"/>
          <w:szCs w:val="22"/>
          <w:lang w:eastAsia="en-GB"/>
        </w:rPr>
        <w:t>Bt</w:t>
      </w:r>
      <w:proofErr w:type="spellEnd"/>
      <w:r w:rsidRPr="00F003A3">
        <w:rPr>
          <w:i/>
          <w:iCs/>
          <w:spacing w:val="-5"/>
          <w:sz w:val="22"/>
          <w:szCs w:val="22"/>
          <w:lang w:eastAsia="en-GB"/>
        </w:rPr>
        <w:t xml:space="preserve"> </w:t>
      </w:r>
      <w:r w:rsidRPr="00F003A3">
        <w:rPr>
          <w:spacing w:val="-5"/>
          <w:sz w:val="22"/>
          <w:szCs w:val="22"/>
          <w:lang w:eastAsia="en-GB"/>
        </w:rPr>
        <w:t>pollen treated imidacloprid were assigned to each replicate set. The pollen types were mixed with honey to increase consumption and were provided on days 0, 7, 14 as 5 g cakes (80% pollen and 20% honey w/w). Imidacloprid was added to the non-</w:t>
      </w:r>
      <w:proofErr w:type="spellStart"/>
      <w:r w:rsidRPr="00F003A3">
        <w:rPr>
          <w:i/>
          <w:iCs/>
          <w:spacing w:val="-5"/>
          <w:sz w:val="22"/>
          <w:szCs w:val="22"/>
          <w:lang w:eastAsia="en-GB"/>
        </w:rPr>
        <w:t>Bt</w:t>
      </w:r>
      <w:proofErr w:type="spellEnd"/>
      <w:r w:rsidRPr="00F003A3">
        <w:rPr>
          <w:spacing w:val="-5"/>
          <w:sz w:val="22"/>
          <w:szCs w:val="22"/>
          <w:lang w:eastAsia="en-GB"/>
        </w:rPr>
        <w:t xml:space="preserve"> pollen at the rate of 200 </w:t>
      </w:r>
      <w:proofErr w:type="spellStart"/>
      <w:r w:rsidRPr="00F003A3">
        <w:rPr>
          <w:spacing w:val="-5"/>
          <w:sz w:val="22"/>
          <w:szCs w:val="22"/>
          <w:lang w:eastAsia="en-GB"/>
        </w:rPr>
        <w:t>μg</w:t>
      </w:r>
      <w:proofErr w:type="spellEnd"/>
      <w:r w:rsidRPr="00F003A3">
        <w:rPr>
          <w:spacing w:val="-5"/>
          <w:sz w:val="22"/>
          <w:szCs w:val="22"/>
          <w:lang w:eastAsia="en-GB"/>
        </w:rPr>
        <w:t xml:space="preserve"> per kg of cake. The difference in weights of pollen cakes before and after introduction was determined on days 7, 14 and 21. </w:t>
      </w:r>
    </w:p>
    <w:p w14:paraId="7922AE30"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4281726E" w14:textId="77777777" w:rsidR="005A0952" w:rsidRPr="00F003A3" w:rsidRDefault="005A0952" w:rsidP="00015D80">
      <w:pPr>
        <w:keepNext/>
        <w:keepLines/>
        <w:tabs>
          <w:tab w:val="clear" w:pos="720"/>
        </w:tabs>
        <w:suppressAutoHyphens/>
        <w:autoSpaceDE w:val="0"/>
        <w:autoSpaceDN w:val="0"/>
        <w:adjustRightInd w:val="0"/>
        <w:spacing w:after="60"/>
        <w:jc w:val="both"/>
        <w:rPr>
          <w:b/>
          <w:bCs/>
          <w:spacing w:val="-5"/>
          <w:sz w:val="22"/>
          <w:szCs w:val="22"/>
          <w:lang w:eastAsia="en-GB"/>
        </w:rPr>
      </w:pPr>
      <w:r w:rsidRPr="00F003A3">
        <w:rPr>
          <w:b/>
          <w:bCs/>
          <w:spacing w:val="-5"/>
          <w:sz w:val="22"/>
          <w:szCs w:val="22"/>
          <w:lang w:eastAsia="en-GB"/>
        </w:rPr>
        <w:t>Field studies on colony activity and development</w:t>
      </w:r>
    </w:p>
    <w:p w14:paraId="7B0FBDB3"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 xml:space="preserve">In 2002 four 65 m × 65 m (0.4 ha) replicate plots of </w:t>
      </w:r>
      <w:proofErr w:type="spellStart"/>
      <w:r w:rsidRPr="00F003A3">
        <w:rPr>
          <w:i/>
          <w:iCs/>
          <w:spacing w:val="-5"/>
          <w:sz w:val="22"/>
          <w:szCs w:val="22"/>
          <w:lang w:eastAsia="en-GB"/>
        </w:rPr>
        <w:t>Bt</w:t>
      </w:r>
      <w:proofErr w:type="spellEnd"/>
      <w:r w:rsidRPr="00F003A3">
        <w:rPr>
          <w:spacing w:val="-5"/>
          <w:sz w:val="22"/>
          <w:szCs w:val="22"/>
          <w:lang w:eastAsia="en-GB"/>
        </w:rPr>
        <w:t xml:space="preserve"> hybrid Attribute GSS0966 (Syngenta Seeds) and its non-</w:t>
      </w:r>
      <w:proofErr w:type="spellStart"/>
      <w:r w:rsidRPr="00F003A3">
        <w:rPr>
          <w:i/>
          <w:iCs/>
          <w:spacing w:val="-5"/>
          <w:sz w:val="22"/>
          <w:szCs w:val="22"/>
          <w:lang w:eastAsia="en-GB"/>
        </w:rPr>
        <w:t>Bt</w:t>
      </w:r>
      <w:proofErr w:type="spellEnd"/>
      <w:r w:rsidRPr="00F003A3">
        <w:rPr>
          <w:spacing w:val="-5"/>
          <w:sz w:val="22"/>
          <w:szCs w:val="22"/>
          <w:lang w:eastAsia="en-GB"/>
        </w:rPr>
        <w:t xml:space="preserve"> isoline Prime Plus were planted at least 300 m apart from each other at University of Maryland Research </w:t>
      </w:r>
      <w:r w:rsidRPr="00F003A3">
        <w:rPr>
          <w:spacing w:val="-5"/>
          <w:sz w:val="22"/>
          <w:szCs w:val="22"/>
          <w:lang w:eastAsia="en-GB"/>
        </w:rPr>
        <w:lastRenderedPageBreak/>
        <w:t>facilities. Two plots of non-</w:t>
      </w:r>
      <w:proofErr w:type="spellStart"/>
      <w:r w:rsidRPr="00F003A3">
        <w:rPr>
          <w:i/>
          <w:iCs/>
          <w:spacing w:val="-5"/>
          <w:sz w:val="22"/>
          <w:szCs w:val="22"/>
          <w:lang w:eastAsia="en-GB"/>
        </w:rPr>
        <w:t>Bt</w:t>
      </w:r>
      <w:proofErr w:type="spellEnd"/>
      <w:r w:rsidRPr="00F003A3">
        <w:rPr>
          <w:spacing w:val="-5"/>
          <w:sz w:val="22"/>
          <w:szCs w:val="22"/>
          <w:lang w:eastAsia="en-GB"/>
        </w:rPr>
        <w:t xml:space="preserve"> sweet corn were also planted for positive control colonies exposed to imidacloprid. Packages of 900 g of bees (approximately 10 000) were obtained from a commercial supplier (Wilbanks Apiaries; Claxton, GA, USA) and used to establish colonies for 5–6 weeks prior to initiation of the field study. Sister queens from the same breeding line were used in these colonies which were established in nucleus hives with four brood frames and one foundation frame to allow for expansion. Two weeks prior to anthesis, hives were opened to visually assess and equalize bee and brood densities. Seven days prior to anthesis, three hives were randomly selected and placed on wooded pallets over a 3 m × 4 m tarp in a cleared area at the </w:t>
      </w:r>
      <w:proofErr w:type="spellStart"/>
      <w:r w:rsidRPr="00F003A3">
        <w:rPr>
          <w:spacing w:val="-5"/>
          <w:sz w:val="22"/>
          <w:szCs w:val="22"/>
          <w:lang w:eastAsia="en-GB"/>
        </w:rPr>
        <w:t>center</w:t>
      </w:r>
      <w:proofErr w:type="spellEnd"/>
      <w:r w:rsidRPr="00F003A3">
        <w:rPr>
          <w:spacing w:val="-5"/>
          <w:sz w:val="22"/>
          <w:szCs w:val="22"/>
          <w:lang w:eastAsia="en-GB"/>
        </w:rPr>
        <w:t xml:space="preserve"> of each plot. During the evening of the same day, each hive was opened and sides of each comb with bees were photographed with a digital camera. Bees were then dislodged into the hive box and each comb photographed a second time to obtain pre-exposure images of brood, pollen, and honey cells. Colonies were allowed to forage for 4 weeks, which overlapped the period of anthesis. No pollen loads were trapped to avoid interference with the functioning of the nucleus hive. Each colony was provisioned with pollen cakes to increase the level of exposure. Pollen was collected from plants within each respective plot and processed into 50 g cakes consisting of 2 parts pollen, 2 parts soy flour, 2 parts honey, and 1 part sugar by weight. Pollen cakes containing either 10, 100 or 1000 </w:t>
      </w:r>
      <w:proofErr w:type="spellStart"/>
      <w:r w:rsidRPr="00F003A3">
        <w:rPr>
          <w:spacing w:val="-5"/>
          <w:sz w:val="22"/>
          <w:szCs w:val="22"/>
          <w:lang w:eastAsia="en-GB"/>
        </w:rPr>
        <w:t>μg</w:t>
      </w:r>
      <w:proofErr w:type="spellEnd"/>
      <w:r w:rsidRPr="00F003A3">
        <w:rPr>
          <w:spacing w:val="-5"/>
          <w:sz w:val="22"/>
          <w:szCs w:val="22"/>
          <w:lang w:eastAsia="en-GB"/>
        </w:rPr>
        <w:t xml:space="preserve"> of imidacloprid per kg of cake were assigned to one of the three hives in each positive control plot. Concentrations</w:t>
      </w:r>
    </w:p>
    <w:p w14:paraId="25ED70C4"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 xml:space="preserve">were based on studies conducted to assess the impact of imidacloprid on honey bee behaviour in France (Schmuck, 1999). Four cakes were  placed directly on the top of the frames in each hive once or twice weekly to allow bees ad libitum access. Records were kept on the weight of pollen cakes consumed by each colony. Hives were observed three times weekly during the exposure period to record the number of foraging bees returning to the hive, with and without pollen pellets, over a 5-min. period between 0900 and 1100 h. Weights of foraging bees and their pollen loads were measured once weekly from a sample of 10 bees returning to hives. At the end of the exposure period, combs of each hive were again photographed to obtain post-exposure images of bee strength, brood development, and stores of food. The percentage of bees covering each comb, and the percentage of capped brood, pollen and honey cells were visually estimated to the nearest 10% from matching pre- and post-exposure images displayed on a computer monitor with a grid overlay. An actual count of bees was also recorded on representative grid sections showing 10 to 100% of the area covered with bees. </w:t>
      </w:r>
    </w:p>
    <w:p w14:paraId="210BE90B"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60F81CAB" w14:textId="77777777" w:rsidR="005A0952" w:rsidRPr="00F003A3" w:rsidRDefault="005A0952" w:rsidP="005A0952">
      <w:pPr>
        <w:numPr>
          <w:ilvl w:val="0"/>
          <w:numId w:val="15"/>
        </w:numPr>
        <w:tabs>
          <w:tab w:val="clear" w:pos="720"/>
          <w:tab w:val="left" w:pos="284"/>
        </w:tabs>
        <w:spacing w:after="160" w:line="280" w:lineRule="atLeast"/>
        <w:contextualSpacing/>
        <w:jc w:val="center"/>
        <w:rPr>
          <w:b/>
          <w:bCs/>
          <w:caps/>
          <w:spacing w:val="-5"/>
        </w:rPr>
      </w:pPr>
      <w:r w:rsidRPr="00F003A3">
        <w:rPr>
          <w:rFonts w:ascii="Calibri" w:eastAsia="Calibri" w:hAnsi="Calibri"/>
          <w:noProof/>
          <w:sz w:val="22"/>
          <w:szCs w:val="22"/>
          <w:lang w:val="en-US"/>
        </w:rPr>
        <w:drawing>
          <wp:anchor distT="0" distB="0" distL="114300" distR="114300" simplePos="0" relativeHeight="251658242" behindDoc="0" locked="0" layoutInCell="1" allowOverlap="1" wp14:anchorId="529BFFA7" wp14:editId="45AB95A4">
            <wp:simplePos x="0" y="0"/>
            <wp:positionH relativeFrom="column">
              <wp:posOffset>655320</wp:posOffset>
            </wp:positionH>
            <wp:positionV relativeFrom="paragraph">
              <wp:posOffset>308610</wp:posOffset>
            </wp:positionV>
            <wp:extent cx="4546600" cy="3188970"/>
            <wp:effectExtent l="0" t="0" r="635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6571" t="4147" r="12911" b="15749"/>
                    <a:stretch/>
                  </pic:blipFill>
                  <pic:spPr bwMode="auto">
                    <a:xfrm>
                      <a:off x="0" y="0"/>
                      <a:ext cx="4546600" cy="3188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003A3">
        <w:rPr>
          <w:b/>
          <w:bCs/>
          <w:caps/>
          <w:spacing w:val="-5"/>
        </w:rPr>
        <w:t>Results</w:t>
      </w:r>
    </w:p>
    <w:p w14:paraId="2970A583"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b/>
          <w:bCs/>
          <w:spacing w:val="-5"/>
          <w:sz w:val="22"/>
          <w:szCs w:val="22"/>
          <w:lang w:eastAsia="en-GB"/>
        </w:rPr>
        <w:t>Figure 10.3-02/01</w:t>
      </w:r>
      <w:r w:rsidRPr="00F003A3">
        <w:rPr>
          <w:spacing w:val="-5"/>
          <w:sz w:val="22"/>
          <w:szCs w:val="22"/>
          <w:lang w:eastAsia="en-GB"/>
        </w:rPr>
        <w:t xml:space="preserve">. Survival and pollen consumption of honey bees fed </w:t>
      </w:r>
      <w:proofErr w:type="spellStart"/>
      <w:r w:rsidRPr="00F003A3">
        <w:rPr>
          <w:i/>
          <w:iCs/>
          <w:spacing w:val="-5"/>
          <w:sz w:val="22"/>
          <w:szCs w:val="22"/>
          <w:lang w:eastAsia="en-GB"/>
        </w:rPr>
        <w:t>Bt</w:t>
      </w:r>
      <w:proofErr w:type="spellEnd"/>
      <w:r w:rsidRPr="00F003A3">
        <w:rPr>
          <w:spacing w:val="-5"/>
          <w:sz w:val="22"/>
          <w:szCs w:val="22"/>
          <w:lang w:eastAsia="en-GB"/>
        </w:rPr>
        <w:t xml:space="preserve"> and non-</w:t>
      </w:r>
      <w:proofErr w:type="spellStart"/>
      <w:r w:rsidRPr="00F003A3">
        <w:rPr>
          <w:i/>
          <w:iCs/>
          <w:spacing w:val="-5"/>
          <w:sz w:val="22"/>
          <w:szCs w:val="22"/>
          <w:lang w:eastAsia="en-GB"/>
        </w:rPr>
        <w:t>Bt</w:t>
      </w:r>
      <w:proofErr w:type="spellEnd"/>
      <w:r w:rsidRPr="00F003A3">
        <w:rPr>
          <w:spacing w:val="-5"/>
          <w:sz w:val="22"/>
          <w:szCs w:val="22"/>
          <w:lang w:eastAsia="en-GB"/>
        </w:rPr>
        <w:t xml:space="preserve"> sweet corn, and mixed pollen from natural sources for 35 days in a no-choice laboratory study conducted in 2001. Mean bars with S.D. bearing the same letter are not significantly different at the 5% probability level.</w:t>
      </w:r>
    </w:p>
    <w:p w14:paraId="618A60D0" w14:textId="77777777" w:rsidR="005A0952" w:rsidRPr="00F003A3" w:rsidRDefault="005A0952" w:rsidP="005A0952">
      <w:pPr>
        <w:tabs>
          <w:tab w:val="clear" w:pos="720"/>
        </w:tabs>
        <w:spacing w:after="160" w:line="259" w:lineRule="auto"/>
        <w:rPr>
          <w:rFonts w:ascii="Calibri" w:eastAsia="Calibri" w:hAnsi="Calibri"/>
          <w:sz w:val="22"/>
          <w:szCs w:val="22"/>
          <w:lang w:val="en-US"/>
        </w:rPr>
      </w:pPr>
      <w:r w:rsidRPr="00F003A3">
        <w:rPr>
          <w:rFonts w:ascii="Calibri" w:eastAsia="Calibri" w:hAnsi="Calibri"/>
          <w:noProof/>
          <w:sz w:val="22"/>
          <w:szCs w:val="22"/>
          <w:lang w:val="en-US"/>
        </w:rPr>
        <w:lastRenderedPageBreak/>
        <w:drawing>
          <wp:anchor distT="0" distB="0" distL="114300" distR="114300" simplePos="0" relativeHeight="251658243" behindDoc="0" locked="0" layoutInCell="1" allowOverlap="1" wp14:anchorId="6298849A" wp14:editId="1023E17D">
            <wp:simplePos x="0" y="0"/>
            <wp:positionH relativeFrom="column">
              <wp:posOffset>802640</wp:posOffset>
            </wp:positionH>
            <wp:positionV relativeFrom="paragraph">
              <wp:posOffset>93</wp:posOffset>
            </wp:positionV>
            <wp:extent cx="4424680" cy="3225614"/>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7744" r="16091" b="19716"/>
                    <a:stretch/>
                  </pic:blipFill>
                  <pic:spPr bwMode="auto">
                    <a:xfrm>
                      <a:off x="0" y="0"/>
                      <a:ext cx="4430308" cy="32297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4B0FDAE"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b/>
          <w:bCs/>
          <w:spacing w:val="-5"/>
          <w:sz w:val="22"/>
          <w:szCs w:val="22"/>
          <w:lang w:eastAsia="en-GB"/>
        </w:rPr>
        <w:t>Figure 10.3-02/02</w:t>
      </w:r>
      <w:r w:rsidRPr="00F003A3">
        <w:rPr>
          <w:spacing w:val="-5"/>
          <w:sz w:val="22"/>
          <w:szCs w:val="22"/>
          <w:lang w:eastAsia="en-GB"/>
        </w:rPr>
        <w:t xml:space="preserve">. Survival and pollen consumption of bees fed </w:t>
      </w:r>
      <w:proofErr w:type="spellStart"/>
      <w:r w:rsidRPr="00F003A3">
        <w:rPr>
          <w:i/>
          <w:iCs/>
          <w:spacing w:val="-5"/>
          <w:sz w:val="22"/>
          <w:szCs w:val="22"/>
          <w:lang w:eastAsia="en-GB"/>
        </w:rPr>
        <w:t>Bt</w:t>
      </w:r>
      <w:proofErr w:type="spellEnd"/>
      <w:r w:rsidRPr="00F003A3">
        <w:rPr>
          <w:spacing w:val="-5"/>
          <w:sz w:val="22"/>
          <w:szCs w:val="22"/>
          <w:lang w:eastAsia="en-GB"/>
        </w:rPr>
        <w:t>, non-</w:t>
      </w:r>
      <w:proofErr w:type="spellStart"/>
      <w:r w:rsidRPr="00F003A3">
        <w:rPr>
          <w:i/>
          <w:iCs/>
          <w:spacing w:val="-5"/>
          <w:sz w:val="22"/>
          <w:szCs w:val="22"/>
          <w:lang w:eastAsia="en-GB"/>
        </w:rPr>
        <w:t>Bt</w:t>
      </w:r>
      <w:proofErr w:type="spellEnd"/>
      <w:r w:rsidRPr="00F003A3">
        <w:rPr>
          <w:spacing w:val="-5"/>
          <w:sz w:val="22"/>
          <w:szCs w:val="22"/>
          <w:lang w:eastAsia="en-GB"/>
        </w:rPr>
        <w:t xml:space="preserve"> and treated sweet corn pollen for 20 days in a no-choice laboratory study conducted in 2002. The treated pollen contained 200 </w:t>
      </w:r>
      <w:proofErr w:type="spellStart"/>
      <w:r w:rsidRPr="00F003A3">
        <w:rPr>
          <w:spacing w:val="-5"/>
          <w:sz w:val="22"/>
          <w:szCs w:val="22"/>
          <w:lang w:eastAsia="en-GB"/>
        </w:rPr>
        <w:t>μg</w:t>
      </w:r>
      <w:proofErr w:type="spellEnd"/>
      <w:r w:rsidRPr="00F003A3">
        <w:rPr>
          <w:spacing w:val="-5"/>
          <w:sz w:val="22"/>
          <w:szCs w:val="22"/>
          <w:lang w:eastAsia="en-GB"/>
        </w:rPr>
        <w:t xml:space="preserve"> of imidacloprid per kg of cake. Mean bars with S.D. bearing the same letter are not significantly different at the 5% probability level.</w:t>
      </w:r>
    </w:p>
    <w:p w14:paraId="6500C830" w14:textId="77777777" w:rsidR="005A0952" w:rsidRPr="00F003A3" w:rsidRDefault="005A0952" w:rsidP="005A0952">
      <w:pPr>
        <w:tabs>
          <w:tab w:val="clear" w:pos="720"/>
        </w:tabs>
        <w:spacing w:after="160" w:line="259" w:lineRule="auto"/>
        <w:jc w:val="both"/>
        <w:rPr>
          <w:rFonts w:ascii="Calibri" w:eastAsia="Calibri" w:hAnsi="Calibri"/>
          <w:sz w:val="22"/>
          <w:szCs w:val="22"/>
          <w:lang w:val="en-US"/>
        </w:rPr>
      </w:pPr>
    </w:p>
    <w:p w14:paraId="6A0CBA51" w14:textId="77777777" w:rsidR="005A0952" w:rsidRPr="00F003A3" w:rsidRDefault="005A0952" w:rsidP="005A0952">
      <w:pPr>
        <w:numPr>
          <w:ilvl w:val="0"/>
          <w:numId w:val="15"/>
        </w:numPr>
        <w:tabs>
          <w:tab w:val="clear" w:pos="720"/>
          <w:tab w:val="left" w:pos="284"/>
        </w:tabs>
        <w:spacing w:after="160" w:line="280" w:lineRule="atLeast"/>
        <w:contextualSpacing/>
        <w:jc w:val="center"/>
        <w:rPr>
          <w:b/>
          <w:bCs/>
          <w:caps/>
          <w:spacing w:val="-5"/>
        </w:rPr>
      </w:pPr>
      <w:r w:rsidRPr="00F003A3">
        <w:rPr>
          <w:b/>
          <w:bCs/>
          <w:caps/>
          <w:spacing w:val="-5"/>
        </w:rPr>
        <w:t>Conclusion</w:t>
      </w:r>
    </w:p>
    <w:p w14:paraId="0554B050"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 xml:space="preserve">In field studies, colonies foraging in sweet corn plots and fed </w:t>
      </w:r>
      <w:proofErr w:type="spellStart"/>
      <w:r w:rsidRPr="00F003A3">
        <w:rPr>
          <w:i/>
          <w:iCs/>
          <w:spacing w:val="-5"/>
          <w:sz w:val="22"/>
          <w:szCs w:val="22"/>
          <w:lang w:eastAsia="en-GB"/>
        </w:rPr>
        <w:t>Bt</w:t>
      </w:r>
      <w:proofErr w:type="spellEnd"/>
      <w:r w:rsidRPr="00F003A3">
        <w:rPr>
          <w:spacing w:val="-5"/>
          <w:sz w:val="22"/>
          <w:szCs w:val="22"/>
          <w:lang w:eastAsia="en-GB"/>
        </w:rPr>
        <w:t xml:space="preserve"> pollen cakes for 28 days showed no adverse effects on bee weight, foraging activity, and colony performance. Brood development was not affected by exposure to </w:t>
      </w:r>
      <w:proofErr w:type="spellStart"/>
      <w:r w:rsidRPr="00F003A3">
        <w:rPr>
          <w:i/>
          <w:iCs/>
          <w:spacing w:val="-5"/>
          <w:sz w:val="22"/>
          <w:szCs w:val="22"/>
          <w:lang w:eastAsia="en-GB"/>
        </w:rPr>
        <w:t>Bt</w:t>
      </w:r>
      <w:proofErr w:type="spellEnd"/>
      <w:r w:rsidRPr="00F003A3">
        <w:rPr>
          <w:i/>
          <w:iCs/>
          <w:spacing w:val="-5"/>
          <w:sz w:val="22"/>
          <w:szCs w:val="22"/>
          <w:lang w:eastAsia="en-GB"/>
        </w:rPr>
        <w:t xml:space="preserve"> </w:t>
      </w:r>
      <w:r w:rsidRPr="00F003A3">
        <w:rPr>
          <w:spacing w:val="-5"/>
          <w:sz w:val="22"/>
          <w:szCs w:val="22"/>
          <w:lang w:eastAsia="en-GB"/>
        </w:rPr>
        <w:t>pollen but significantly reduced by the positive insecticide control.</w:t>
      </w:r>
    </w:p>
    <w:p w14:paraId="1CFC9C58" w14:textId="77777777" w:rsidR="005A0952" w:rsidRPr="00F003A3" w:rsidRDefault="005A0952" w:rsidP="005A0952">
      <w:pPr>
        <w:tabs>
          <w:tab w:val="clear" w:pos="720"/>
        </w:tabs>
        <w:spacing w:after="160" w:line="259" w:lineRule="auto"/>
        <w:rPr>
          <w:spacing w:val="-5"/>
          <w:sz w:val="22"/>
          <w:szCs w:val="22"/>
          <w:lang w:eastAsia="en-GB"/>
        </w:rPr>
      </w:pPr>
      <w:r w:rsidRPr="00F003A3">
        <w:rPr>
          <w:spacing w:val="-5"/>
          <w:sz w:val="22"/>
          <w:szCs w:val="22"/>
          <w:lang w:eastAsia="en-GB"/>
        </w:rPr>
        <w:br w:type="page"/>
      </w:r>
    </w:p>
    <w:p w14:paraId="2206A70D" w14:textId="68A83E8D" w:rsidR="005A0952" w:rsidRPr="00F003A3" w:rsidRDefault="005A0952" w:rsidP="005A0952">
      <w:pPr>
        <w:widowControl w:val="0"/>
        <w:tabs>
          <w:tab w:val="clear" w:pos="720"/>
          <w:tab w:val="num" w:pos="2268"/>
        </w:tabs>
        <w:spacing w:before="480"/>
        <w:jc w:val="both"/>
        <w:rPr>
          <w:b/>
          <w:bCs/>
          <w:sz w:val="22"/>
          <w:szCs w:val="22"/>
          <w:lang w:eastAsia="de-DE"/>
        </w:rPr>
      </w:pPr>
      <w:r w:rsidRPr="00F003A3">
        <w:rPr>
          <w:b/>
          <w:bCs/>
          <w:sz w:val="22"/>
          <w:szCs w:val="22"/>
        </w:rPr>
        <w:lastRenderedPageBreak/>
        <w:t>Study 5: Toxicity of crystalline proteins to bees</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5A0952" w:rsidRPr="00F003A3" w14:paraId="423BC8B3" w14:textId="77777777" w:rsidTr="005C1A4E">
        <w:trPr>
          <w:trHeight w:val="429"/>
        </w:trPr>
        <w:tc>
          <w:tcPr>
            <w:tcW w:w="1094" w:type="pct"/>
            <w:shd w:val="clear" w:color="auto" w:fill="D9D9D9" w:themeFill="background1" w:themeFillShade="D9"/>
          </w:tcPr>
          <w:p w14:paraId="74435158" w14:textId="77777777" w:rsidR="005A0952" w:rsidRPr="00F003A3" w:rsidRDefault="005A0952" w:rsidP="00E00285">
            <w:pPr>
              <w:widowControl w:val="0"/>
              <w:tabs>
                <w:tab w:val="clear" w:pos="720"/>
              </w:tabs>
              <w:spacing w:after="0"/>
              <w:jc w:val="both"/>
              <w:rPr>
                <w:rFonts w:eastAsia="Batang"/>
                <w:sz w:val="22"/>
                <w:szCs w:val="22"/>
                <w:lang w:eastAsia="de-DE"/>
              </w:rPr>
            </w:pPr>
            <w:r w:rsidRPr="00F003A3">
              <w:rPr>
                <w:sz w:val="22"/>
                <w:szCs w:val="22"/>
              </w:rPr>
              <w:t xml:space="preserve">Comments of </w:t>
            </w:r>
            <w:proofErr w:type="spellStart"/>
            <w:r w:rsidRPr="00F003A3">
              <w:rPr>
                <w:sz w:val="22"/>
                <w:szCs w:val="22"/>
              </w:rPr>
              <w:t>zRMS</w:t>
            </w:r>
            <w:proofErr w:type="spellEnd"/>
            <w:r w:rsidRPr="00F003A3">
              <w:rPr>
                <w:sz w:val="22"/>
                <w:szCs w:val="22"/>
              </w:rPr>
              <w:t>:</w:t>
            </w:r>
          </w:p>
        </w:tc>
        <w:tc>
          <w:tcPr>
            <w:tcW w:w="3906" w:type="pct"/>
            <w:shd w:val="clear" w:color="auto" w:fill="D9D9D9" w:themeFill="background1" w:themeFillShade="D9"/>
          </w:tcPr>
          <w:p w14:paraId="5594A2F1" w14:textId="23EA5396" w:rsidR="005A0952" w:rsidRPr="00F003A3" w:rsidRDefault="009A40B9" w:rsidP="00E00285">
            <w:pPr>
              <w:widowControl w:val="0"/>
              <w:tabs>
                <w:tab w:val="clear" w:pos="720"/>
              </w:tabs>
              <w:spacing w:after="0"/>
              <w:jc w:val="both"/>
              <w:rPr>
                <w:rFonts w:eastAsia="Batang"/>
                <w:sz w:val="22"/>
                <w:szCs w:val="22"/>
                <w:lang w:eastAsia="de-DE"/>
              </w:rPr>
            </w:pPr>
            <w:r>
              <w:rPr>
                <w:sz w:val="22"/>
                <w:szCs w:val="22"/>
                <w:lang w:eastAsia="de-DE"/>
              </w:rPr>
              <w:t>The submitted report was accepted as a supportive/additional data.</w:t>
            </w:r>
          </w:p>
        </w:tc>
      </w:tr>
    </w:tbl>
    <w:p w14:paraId="0A8F4A01" w14:textId="77777777" w:rsidR="005A0952" w:rsidRPr="00F003A3" w:rsidRDefault="005A0952" w:rsidP="005A0952">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514399" w:rsidRPr="00F003A3" w14:paraId="5FF9055B" w14:textId="77777777" w:rsidTr="00F81648">
        <w:trPr>
          <w:trHeight w:val="171"/>
        </w:trPr>
        <w:tc>
          <w:tcPr>
            <w:tcW w:w="2075" w:type="dxa"/>
          </w:tcPr>
          <w:p w14:paraId="6691D676" w14:textId="77777777" w:rsidR="00514399" w:rsidRPr="00F003A3" w:rsidRDefault="00514399" w:rsidP="00E00285">
            <w:pPr>
              <w:spacing w:after="0"/>
              <w:rPr>
                <w:sz w:val="22"/>
                <w:szCs w:val="22"/>
              </w:rPr>
            </w:pPr>
            <w:r w:rsidRPr="00F003A3">
              <w:rPr>
                <w:sz w:val="22"/>
                <w:szCs w:val="22"/>
              </w:rPr>
              <w:t>Data point addressed</w:t>
            </w:r>
          </w:p>
        </w:tc>
        <w:tc>
          <w:tcPr>
            <w:tcW w:w="7164" w:type="dxa"/>
          </w:tcPr>
          <w:p w14:paraId="03DD685A" w14:textId="66444AA2" w:rsidR="00514399" w:rsidRPr="00F003A3" w:rsidRDefault="00514399" w:rsidP="00E00285">
            <w:pPr>
              <w:spacing w:after="0"/>
              <w:rPr>
                <w:sz w:val="22"/>
                <w:szCs w:val="22"/>
              </w:rPr>
            </w:pPr>
            <w:r w:rsidRPr="00F003A3">
              <w:rPr>
                <w:sz w:val="22"/>
                <w:szCs w:val="22"/>
              </w:rPr>
              <w:t>IIIM 10.3/05</w:t>
            </w:r>
          </w:p>
        </w:tc>
      </w:tr>
      <w:tr w:rsidR="00514399" w:rsidRPr="00F003A3" w14:paraId="18A79839" w14:textId="77777777" w:rsidTr="00F81648">
        <w:trPr>
          <w:trHeight w:val="180"/>
        </w:trPr>
        <w:tc>
          <w:tcPr>
            <w:tcW w:w="2075" w:type="dxa"/>
          </w:tcPr>
          <w:p w14:paraId="6F4F6AE4" w14:textId="77777777" w:rsidR="00514399" w:rsidRPr="00F003A3" w:rsidRDefault="00514399" w:rsidP="00E00285">
            <w:pPr>
              <w:spacing w:after="0"/>
              <w:rPr>
                <w:sz w:val="22"/>
                <w:szCs w:val="22"/>
              </w:rPr>
            </w:pPr>
            <w:r w:rsidRPr="00F003A3">
              <w:rPr>
                <w:sz w:val="22"/>
                <w:szCs w:val="22"/>
              </w:rPr>
              <w:t>Author(s) (year)</w:t>
            </w:r>
          </w:p>
        </w:tc>
        <w:tc>
          <w:tcPr>
            <w:tcW w:w="7164" w:type="dxa"/>
          </w:tcPr>
          <w:p w14:paraId="54C4B02D" w14:textId="1361FD17" w:rsidR="00514399" w:rsidRPr="00F003A3" w:rsidRDefault="00514399" w:rsidP="00E00285">
            <w:pPr>
              <w:spacing w:after="0"/>
              <w:rPr>
                <w:sz w:val="22"/>
                <w:szCs w:val="22"/>
                <w:lang w:val="en-US"/>
              </w:rPr>
            </w:pPr>
            <w:r w:rsidRPr="00F003A3">
              <w:rPr>
                <w:sz w:val="22"/>
                <w:szCs w:val="22"/>
                <w:lang w:val="en-US"/>
              </w:rPr>
              <w:t>Malone, L. (2004)</w:t>
            </w:r>
          </w:p>
        </w:tc>
      </w:tr>
      <w:tr w:rsidR="00514399" w:rsidRPr="00F003A3" w14:paraId="75337000" w14:textId="77777777" w:rsidTr="00F81648">
        <w:trPr>
          <w:trHeight w:val="171"/>
        </w:trPr>
        <w:tc>
          <w:tcPr>
            <w:tcW w:w="2075" w:type="dxa"/>
          </w:tcPr>
          <w:p w14:paraId="70878F6E" w14:textId="77777777" w:rsidR="00514399" w:rsidRPr="00F003A3" w:rsidRDefault="00514399" w:rsidP="00E00285">
            <w:pPr>
              <w:spacing w:after="0"/>
              <w:rPr>
                <w:sz w:val="22"/>
                <w:szCs w:val="22"/>
              </w:rPr>
            </w:pPr>
            <w:r w:rsidRPr="00F003A3">
              <w:rPr>
                <w:sz w:val="22"/>
                <w:szCs w:val="22"/>
              </w:rPr>
              <w:t>Title</w:t>
            </w:r>
          </w:p>
        </w:tc>
        <w:tc>
          <w:tcPr>
            <w:tcW w:w="7164" w:type="dxa"/>
          </w:tcPr>
          <w:p w14:paraId="1B966F2A" w14:textId="271ACB71" w:rsidR="00514399" w:rsidRPr="00F003A3" w:rsidRDefault="00514399" w:rsidP="00E00285">
            <w:pPr>
              <w:spacing w:after="0"/>
              <w:rPr>
                <w:sz w:val="22"/>
                <w:szCs w:val="22"/>
              </w:rPr>
            </w:pPr>
            <w:r w:rsidRPr="00F003A3">
              <w:rPr>
                <w:sz w:val="22"/>
                <w:szCs w:val="22"/>
              </w:rPr>
              <w:t>Potential effects of GM crops on honey bee health</w:t>
            </w:r>
          </w:p>
        </w:tc>
      </w:tr>
      <w:tr w:rsidR="00514399" w:rsidRPr="00F003A3" w14:paraId="1A7105EF" w14:textId="77777777" w:rsidTr="00F81648">
        <w:trPr>
          <w:trHeight w:val="171"/>
        </w:trPr>
        <w:tc>
          <w:tcPr>
            <w:tcW w:w="2075" w:type="dxa"/>
          </w:tcPr>
          <w:p w14:paraId="515CB6B8" w14:textId="77777777" w:rsidR="00514399" w:rsidRPr="00F003A3" w:rsidRDefault="00514399" w:rsidP="00E00285">
            <w:pPr>
              <w:spacing w:after="0"/>
              <w:rPr>
                <w:sz w:val="22"/>
                <w:szCs w:val="22"/>
              </w:rPr>
            </w:pPr>
            <w:r w:rsidRPr="00F003A3">
              <w:rPr>
                <w:sz w:val="22"/>
                <w:szCs w:val="22"/>
              </w:rPr>
              <w:t>Report number</w:t>
            </w:r>
          </w:p>
        </w:tc>
        <w:tc>
          <w:tcPr>
            <w:tcW w:w="7164" w:type="dxa"/>
          </w:tcPr>
          <w:p w14:paraId="6CDAA175" w14:textId="1AF39ECF" w:rsidR="00514399" w:rsidRPr="00F003A3" w:rsidRDefault="00514399" w:rsidP="00E00285">
            <w:pPr>
              <w:spacing w:after="0"/>
              <w:rPr>
                <w:bCs/>
                <w:sz w:val="22"/>
                <w:szCs w:val="22"/>
                <w:lang w:val="en-US"/>
              </w:rPr>
            </w:pPr>
            <w:r w:rsidRPr="00F003A3">
              <w:rPr>
                <w:bCs/>
                <w:sz w:val="22"/>
                <w:szCs w:val="22"/>
                <w:lang w:val="en-US"/>
              </w:rPr>
              <w:t>Bee World, 85(2), 29-36.</w:t>
            </w:r>
          </w:p>
        </w:tc>
      </w:tr>
      <w:tr w:rsidR="00514399" w:rsidRPr="00F003A3" w14:paraId="3D7884AD" w14:textId="77777777" w:rsidTr="00F81648">
        <w:trPr>
          <w:trHeight w:val="180"/>
        </w:trPr>
        <w:tc>
          <w:tcPr>
            <w:tcW w:w="2075" w:type="dxa"/>
          </w:tcPr>
          <w:p w14:paraId="7CFD622F" w14:textId="77777777" w:rsidR="00514399" w:rsidRPr="00F003A3" w:rsidRDefault="00514399" w:rsidP="00E00285">
            <w:pPr>
              <w:spacing w:after="0"/>
              <w:rPr>
                <w:sz w:val="22"/>
                <w:szCs w:val="22"/>
              </w:rPr>
            </w:pPr>
            <w:r w:rsidRPr="00F003A3">
              <w:rPr>
                <w:sz w:val="22"/>
                <w:szCs w:val="22"/>
              </w:rPr>
              <w:t>Test facility</w:t>
            </w:r>
          </w:p>
        </w:tc>
        <w:tc>
          <w:tcPr>
            <w:tcW w:w="7164" w:type="dxa"/>
          </w:tcPr>
          <w:p w14:paraId="1FACA667" w14:textId="77777777" w:rsidR="00514399" w:rsidRPr="00F003A3" w:rsidRDefault="00514399" w:rsidP="00E00285">
            <w:pPr>
              <w:spacing w:after="0"/>
              <w:rPr>
                <w:sz w:val="22"/>
                <w:szCs w:val="22"/>
              </w:rPr>
            </w:pPr>
            <w:r w:rsidRPr="00F003A3">
              <w:rPr>
                <w:sz w:val="22"/>
                <w:szCs w:val="22"/>
              </w:rPr>
              <w:t>Not applicable</w:t>
            </w:r>
          </w:p>
        </w:tc>
      </w:tr>
      <w:tr w:rsidR="00514399" w:rsidRPr="00F003A3" w14:paraId="512C0D9A" w14:textId="77777777" w:rsidTr="00F81648">
        <w:trPr>
          <w:trHeight w:val="171"/>
        </w:trPr>
        <w:tc>
          <w:tcPr>
            <w:tcW w:w="2075" w:type="dxa"/>
          </w:tcPr>
          <w:p w14:paraId="5386B0B8" w14:textId="77777777" w:rsidR="00514399" w:rsidRPr="00F003A3" w:rsidRDefault="00514399" w:rsidP="00E00285">
            <w:pPr>
              <w:spacing w:after="0"/>
              <w:rPr>
                <w:sz w:val="22"/>
                <w:szCs w:val="22"/>
              </w:rPr>
            </w:pPr>
            <w:r w:rsidRPr="00F003A3">
              <w:rPr>
                <w:sz w:val="22"/>
                <w:szCs w:val="22"/>
              </w:rPr>
              <w:t>Published</w:t>
            </w:r>
          </w:p>
        </w:tc>
        <w:tc>
          <w:tcPr>
            <w:tcW w:w="7164" w:type="dxa"/>
          </w:tcPr>
          <w:p w14:paraId="713674CF" w14:textId="77777777" w:rsidR="00514399" w:rsidRPr="00F003A3" w:rsidRDefault="00514399" w:rsidP="00E00285">
            <w:pPr>
              <w:spacing w:after="0"/>
              <w:rPr>
                <w:sz w:val="22"/>
                <w:szCs w:val="22"/>
              </w:rPr>
            </w:pPr>
            <w:r w:rsidRPr="00F003A3">
              <w:rPr>
                <w:sz w:val="22"/>
                <w:szCs w:val="22"/>
              </w:rPr>
              <w:t>Yes</w:t>
            </w:r>
          </w:p>
        </w:tc>
      </w:tr>
      <w:tr w:rsidR="00514399" w:rsidRPr="00F003A3" w14:paraId="18AF4763" w14:textId="77777777" w:rsidTr="00F81648">
        <w:trPr>
          <w:trHeight w:val="171"/>
        </w:trPr>
        <w:tc>
          <w:tcPr>
            <w:tcW w:w="2075" w:type="dxa"/>
          </w:tcPr>
          <w:p w14:paraId="2212B612" w14:textId="77777777" w:rsidR="00514399" w:rsidRPr="00F003A3" w:rsidRDefault="00514399" w:rsidP="00E00285">
            <w:pPr>
              <w:spacing w:after="0"/>
              <w:rPr>
                <w:sz w:val="22"/>
                <w:szCs w:val="22"/>
              </w:rPr>
            </w:pPr>
            <w:r w:rsidRPr="00F003A3">
              <w:rPr>
                <w:sz w:val="22"/>
                <w:szCs w:val="22"/>
              </w:rPr>
              <w:t>Test guideline</w:t>
            </w:r>
          </w:p>
        </w:tc>
        <w:tc>
          <w:tcPr>
            <w:tcW w:w="7164" w:type="dxa"/>
          </w:tcPr>
          <w:p w14:paraId="42DFA44F" w14:textId="77777777" w:rsidR="00514399" w:rsidRPr="00F003A3" w:rsidRDefault="00514399" w:rsidP="00E00285">
            <w:pPr>
              <w:spacing w:after="0"/>
              <w:rPr>
                <w:sz w:val="22"/>
                <w:szCs w:val="22"/>
              </w:rPr>
            </w:pPr>
            <w:r w:rsidRPr="00F003A3">
              <w:rPr>
                <w:sz w:val="22"/>
                <w:szCs w:val="22"/>
              </w:rPr>
              <w:t>Not applicable</w:t>
            </w:r>
          </w:p>
        </w:tc>
      </w:tr>
      <w:tr w:rsidR="00514399" w:rsidRPr="00F003A3" w14:paraId="32374A00" w14:textId="77777777" w:rsidTr="00F81648">
        <w:trPr>
          <w:trHeight w:val="171"/>
        </w:trPr>
        <w:tc>
          <w:tcPr>
            <w:tcW w:w="2075" w:type="dxa"/>
          </w:tcPr>
          <w:p w14:paraId="17526EE5" w14:textId="77777777" w:rsidR="00514399" w:rsidRPr="00F003A3" w:rsidRDefault="00514399" w:rsidP="00E00285">
            <w:pPr>
              <w:spacing w:after="0"/>
              <w:rPr>
                <w:sz w:val="22"/>
                <w:szCs w:val="22"/>
              </w:rPr>
            </w:pPr>
            <w:r w:rsidRPr="00F003A3">
              <w:rPr>
                <w:sz w:val="22"/>
                <w:szCs w:val="22"/>
              </w:rPr>
              <w:t>Deviations</w:t>
            </w:r>
          </w:p>
        </w:tc>
        <w:tc>
          <w:tcPr>
            <w:tcW w:w="7164" w:type="dxa"/>
          </w:tcPr>
          <w:p w14:paraId="5074F712" w14:textId="77777777" w:rsidR="00514399" w:rsidRPr="00F003A3" w:rsidRDefault="00514399" w:rsidP="00E00285">
            <w:pPr>
              <w:spacing w:after="0"/>
              <w:rPr>
                <w:sz w:val="22"/>
                <w:szCs w:val="22"/>
              </w:rPr>
            </w:pPr>
            <w:r w:rsidRPr="00F003A3">
              <w:rPr>
                <w:sz w:val="22"/>
                <w:szCs w:val="22"/>
              </w:rPr>
              <w:t>Not applicable</w:t>
            </w:r>
          </w:p>
        </w:tc>
      </w:tr>
      <w:tr w:rsidR="00514399" w:rsidRPr="00F003A3" w14:paraId="55675F97" w14:textId="77777777" w:rsidTr="00F81648">
        <w:trPr>
          <w:trHeight w:val="180"/>
        </w:trPr>
        <w:tc>
          <w:tcPr>
            <w:tcW w:w="2075" w:type="dxa"/>
          </w:tcPr>
          <w:p w14:paraId="0E1EC163" w14:textId="77777777" w:rsidR="00514399" w:rsidRPr="00F003A3" w:rsidRDefault="00514399" w:rsidP="00E00285">
            <w:pPr>
              <w:spacing w:after="0"/>
              <w:rPr>
                <w:sz w:val="22"/>
                <w:szCs w:val="22"/>
              </w:rPr>
            </w:pPr>
            <w:r w:rsidRPr="00F003A3">
              <w:rPr>
                <w:sz w:val="22"/>
                <w:szCs w:val="22"/>
              </w:rPr>
              <w:t>GLP</w:t>
            </w:r>
          </w:p>
        </w:tc>
        <w:tc>
          <w:tcPr>
            <w:tcW w:w="7164" w:type="dxa"/>
          </w:tcPr>
          <w:p w14:paraId="4CEDAF35" w14:textId="77777777" w:rsidR="00514399" w:rsidRPr="00F003A3" w:rsidRDefault="00514399" w:rsidP="00E00285">
            <w:pPr>
              <w:spacing w:after="0"/>
              <w:rPr>
                <w:sz w:val="22"/>
                <w:szCs w:val="22"/>
              </w:rPr>
            </w:pPr>
            <w:r w:rsidRPr="00F003A3">
              <w:rPr>
                <w:sz w:val="22"/>
                <w:szCs w:val="22"/>
              </w:rPr>
              <w:t>No</w:t>
            </w:r>
          </w:p>
        </w:tc>
      </w:tr>
      <w:tr w:rsidR="00514399" w:rsidRPr="00F003A3" w14:paraId="32731633" w14:textId="77777777" w:rsidTr="00F81648">
        <w:trPr>
          <w:trHeight w:val="180"/>
        </w:trPr>
        <w:tc>
          <w:tcPr>
            <w:tcW w:w="2075" w:type="dxa"/>
          </w:tcPr>
          <w:p w14:paraId="79CB0DCD" w14:textId="77777777" w:rsidR="00514399" w:rsidRPr="00F003A3" w:rsidRDefault="00514399" w:rsidP="00E00285">
            <w:pPr>
              <w:spacing w:after="0"/>
              <w:rPr>
                <w:sz w:val="22"/>
                <w:szCs w:val="22"/>
              </w:rPr>
            </w:pPr>
            <w:r w:rsidRPr="00F003A3">
              <w:rPr>
                <w:sz w:val="22"/>
                <w:szCs w:val="22"/>
              </w:rPr>
              <w:t>Acceptability</w:t>
            </w:r>
          </w:p>
        </w:tc>
        <w:tc>
          <w:tcPr>
            <w:tcW w:w="7164" w:type="dxa"/>
          </w:tcPr>
          <w:p w14:paraId="7DDD6B87" w14:textId="77777777" w:rsidR="00514399" w:rsidRPr="00F003A3" w:rsidRDefault="00514399" w:rsidP="00E00285">
            <w:pPr>
              <w:spacing w:after="0"/>
              <w:rPr>
                <w:sz w:val="22"/>
                <w:szCs w:val="22"/>
              </w:rPr>
            </w:pPr>
            <w:r w:rsidRPr="00F003A3">
              <w:rPr>
                <w:sz w:val="22"/>
                <w:szCs w:val="22"/>
              </w:rPr>
              <w:t>Acceptable</w:t>
            </w:r>
          </w:p>
        </w:tc>
      </w:tr>
    </w:tbl>
    <w:p w14:paraId="523E8CFB" w14:textId="77777777" w:rsidR="005A0952" w:rsidRPr="00F003A3" w:rsidRDefault="005A0952" w:rsidP="005A0952">
      <w:pPr>
        <w:spacing w:after="0" w:line="280" w:lineRule="exact"/>
        <w:jc w:val="both"/>
        <w:rPr>
          <w:b/>
          <w:bCs/>
          <w:sz w:val="22"/>
          <w:szCs w:val="22"/>
        </w:rPr>
      </w:pPr>
    </w:p>
    <w:p w14:paraId="44B36A2D" w14:textId="77777777" w:rsidR="005A0952" w:rsidRPr="00F003A3" w:rsidRDefault="005A0952" w:rsidP="005A0952">
      <w:pPr>
        <w:numPr>
          <w:ilvl w:val="0"/>
          <w:numId w:val="16"/>
        </w:numPr>
        <w:tabs>
          <w:tab w:val="clear" w:pos="720"/>
          <w:tab w:val="left" w:pos="284"/>
        </w:tabs>
        <w:spacing w:after="160" w:line="280" w:lineRule="atLeast"/>
        <w:ind w:hanging="1080"/>
        <w:contextualSpacing/>
        <w:jc w:val="center"/>
        <w:rPr>
          <w:b/>
          <w:bCs/>
          <w:caps/>
          <w:spacing w:val="-5"/>
        </w:rPr>
      </w:pPr>
      <w:r w:rsidRPr="00F003A3">
        <w:rPr>
          <w:b/>
          <w:bCs/>
          <w:caps/>
          <w:spacing w:val="-5"/>
        </w:rPr>
        <w:t>Abstract</w:t>
      </w:r>
    </w:p>
    <w:p w14:paraId="31FD16E4"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Recent increases in the global area planted in GM crops have been accompanied by rising public awareness of agricultural practices and concern about the environment. Honey bees are widely recognized as important beneficial insects. In most countries, regulators assessing potential risks and benefits from GM plants list the honey bee among the ‘non-target’ species that need to be considered before these plants are released. Research on honey bees and GM crops has focused on the presence of GM material in honey, the roles that bees may play in the flow of genes from GM crops, and the potential impacts of GM plants on bee health. This article summarizes research on bee health and GM. There is now a considerable body of knowledge on this topic and some well-established techniques for assessing risks to bees before new plants are released.</w:t>
      </w:r>
    </w:p>
    <w:p w14:paraId="5563FACC"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7799595E" w14:textId="77777777" w:rsidR="005A0952" w:rsidRPr="00F003A3" w:rsidRDefault="005A0952" w:rsidP="005A0952">
      <w:pPr>
        <w:numPr>
          <w:ilvl w:val="0"/>
          <w:numId w:val="16"/>
        </w:numPr>
        <w:tabs>
          <w:tab w:val="clear" w:pos="720"/>
          <w:tab w:val="left" w:pos="284"/>
        </w:tabs>
        <w:spacing w:after="160" w:line="280" w:lineRule="atLeast"/>
        <w:ind w:hanging="1080"/>
        <w:contextualSpacing/>
        <w:jc w:val="center"/>
        <w:rPr>
          <w:b/>
          <w:bCs/>
          <w:caps/>
          <w:spacing w:val="-5"/>
        </w:rPr>
      </w:pPr>
      <w:r w:rsidRPr="00F003A3">
        <w:rPr>
          <w:b/>
          <w:bCs/>
          <w:caps/>
          <w:spacing w:val="-5"/>
        </w:rPr>
        <w:t>Results</w:t>
      </w:r>
    </w:p>
    <w:p w14:paraId="5106759D"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Many experiments have been conducted in which bees were fed with purified novel proteins at concentrations estimated to approximate or to exceed likely pollen expression levels (figs 2 and 3). Novel proteins with insecticidal properties aimed at making GM plants pest resistant have been the most thoroughly tested. There have also been trials conducted with small colonies of bees and potted flowering GM plants in glasshouses or under mesh in the field. Parameters measured include food consumption by adult bees, adult bee survival, olfactory learning and foraging behaviour in adult bees, larval bee development and survival. Results to date are briefly summarized in table 3.</w:t>
      </w:r>
    </w:p>
    <w:p w14:paraId="7FDAFBA5"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0EF4F390"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rFonts w:ascii="Calibri" w:eastAsia="Calibri" w:hAnsi="Calibri"/>
          <w:b/>
          <w:bCs/>
          <w:noProof/>
          <w:sz w:val="22"/>
          <w:szCs w:val="22"/>
          <w:lang w:val="en-US"/>
        </w:rPr>
        <w:drawing>
          <wp:anchor distT="0" distB="0" distL="114300" distR="114300" simplePos="0" relativeHeight="251658244" behindDoc="0" locked="0" layoutInCell="1" allowOverlap="1" wp14:anchorId="4B8E2E35" wp14:editId="288F9121">
            <wp:simplePos x="0" y="0"/>
            <wp:positionH relativeFrom="column">
              <wp:posOffset>0</wp:posOffset>
            </wp:positionH>
            <wp:positionV relativeFrom="paragraph">
              <wp:posOffset>224932</wp:posOffset>
            </wp:positionV>
            <wp:extent cx="5943600" cy="2489835"/>
            <wp:effectExtent l="0" t="0" r="0" b="571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9430"/>
                    <a:stretch/>
                  </pic:blipFill>
                  <pic:spPr bwMode="auto">
                    <a:xfrm>
                      <a:off x="0" y="0"/>
                      <a:ext cx="5943600" cy="248983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F003A3">
        <w:rPr>
          <w:b/>
          <w:bCs/>
          <w:spacing w:val="-5"/>
          <w:sz w:val="22"/>
          <w:szCs w:val="22"/>
          <w:lang w:eastAsia="en-GB"/>
        </w:rPr>
        <w:t>Table 10.3-03/01</w:t>
      </w:r>
      <w:r w:rsidRPr="00F003A3">
        <w:rPr>
          <w:spacing w:val="-5"/>
          <w:sz w:val="22"/>
          <w:szCs w:val="22"/>
          <w:lang w:eastAsia="en-GB"/>
        </w:rPr>
        <w:t>. Effects of novel proteins and GM plants on bees.</w:t>
      </w:r>
    </w:p>
    <w:p w14:paraId="66309049"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701C2A77"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0396114B"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noProof/>
          <w:spacing w:val="-5"/>
          <w:sz w:val="22"/>
          <w:szCs w:val="22"/>
          <w:lang w:eastAsia="en-GB"/>
        </w:rPr>
        <w:lastRenderedPageBreak/>
        <w:drawing>
          <wp:anchor distT="0" distB="0" distL="114300" distR="114300" simplePos="0" relativeHeight="251658245" behindDoc="0" locked="0" layoutInCell="1" allowOverlap="1" wp14:anchorId="26BF6BB7" wp14:editId="18942552">
            <wp:simplePos x="0" y="0"/>
            <wp:positionH relativeFrom="column">
              <wp:posOffset>-15875</wp:posOffset>
            </wp:positionH>
            <wp:positionV relativeFrom="paragraph">
              <wp:posOffset>457</wp:posOffset>
            </wp:positionV>
            <wp:extent cx="5943600" cy="3621405"/>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621405"/>
                    </a:xfrm>
                    <a:prstGeom prst="rect">
                      <a:avLst/>
                    </a:prstGeom>
                  </pic:spPr>
                </pic:pic>
              </a:graphicData>
            </a:graphic>
          </wp:anchor>
        </w:drawing>
      </w:r>
    </w:p>
    <w:p w14:paraId="2F2219AD"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4A3FDADD" w14:textId="77777777" w:rsidR="005A0952" w:rsidRPr="00F003A3" w:rsidRDefault="005A0952" w:rsidP="005A0952">
      <w:pPr>
        <w:numPr>
          <w:ilvl w:val="0"/>
          <w:numId w:val="16"/>
        </w:numPr>
        <w:tabs>
          <w:tab w:val="clear" w:pos="720"/>
          <w:tab w:val="left" w:pos="284"/>
        </w:tabs>
        <w:spacing w:after="160" w:line="280" w:lineRule="atLeast"/>
        <w:ind w:hanging="1080"/>
        <w:contextualSpacing/>
        <w:jc w:val="center"/>
        <w:rPr>
          <w:b/>
          <w:bCs/>
          <w:caps/>
          <w:spacing w:val="-5"/>
        </w:rPr>
      </w:pPr>
      <w:r w:rsidRPr="00F003A3">
        <w:rPr>
          <w:b/>
          <w:bCs/>
          <w:caps/>
          <w:spacing w:val="-5"/>
        </w:rPr>
        <w:t>Conclusion</w:t>
      </w:r>
    </w:p>
    <w:p w14:paraId="0EBC2209"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r w:rsidRPr="00F003A3">
        <w:rPr>
          <w:spacing w:val="-5"/>
          <w:sz w:val="22"/>
          <w:szCs w:val="22"/>
          <w:lang w:eastAsia="en-GB"/>
        </w:rPr>
        <w:t>Evidence available so far shows that none of the GM plants currently commercially available have significant impacts on honey bee health. There is a rapidly-growing body of scientific knowledge on the potential effects of GM plants with a variety of traits on these beneficial insects.</w:t>
      </w:r>
    </w:p>
    <w:p w14:paraId="62726D43" w14:textId="77777777" w:rsidR="005A0952" w:rsidRPr="00F003A3" w:rsidRDefault="005A0952" w:rsidP="005A0952">
      <w:pPr>
        <w:widowControl w:val="0"/>
        <w:tabs>
          <w:tab w:val="clear" w:pos="720"/>
        </w:tabs>
        <w:autoSpaceDE w:val="0"/>
        <w:autoSpaceDN w:val="0"/>
        <w:adjustRightInd w:val="0"/>
        <w:spacing w:after="0"/>
        <w:jc w:val="both"/>
        <w:rPr>
          <w:spacing w:val="-5"/>
          <w:sz w:val="22"/>
          <w:szCs w:val="22"/>
          <w:lang w:eastAsia="en-GB"/>
        </w:rPr>
      </w:pPr>
    </w:p>
    <w:p w14:paraId="5AD693CE" w14:textId="44BC946F" w:rsidR="005A0952" w:rsidRPr="00F003A3" w:rsidRDefault="005A0952" w:rsidP="005A0952">
      <w:pPr>
        <w:widowControl w:val="0"/>
        <w:tabs>
          <w:tab w:val="clear" w:pos="720"/>
          <w:tab w:val="num" w:pos="2268"/>
        </w:tabs>
        <w:spacing w:before="360"/>
        <w:jc w:val="both"/>
        <w:rPr>
          <w:b/>
          <w:bCs/>
          <w:sz w:val="22"/>
          <w:szCs w:val="22"/>
          <w:lang w:eastAsia="de-DE"/>
        </w:rPr>
      </w:pPr>
      <w:r w:rsidRPr="00F003A3">
        <w:rPr>
          <w:b/>
          <w:bCs/>
          <w:sz w:val="22"/>
          <w:szCs w:val="22"/>
        </w:rPr>
        <w:t>Study 6: Toxicity of crystalline proteins to bees</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5A0952" w:rsidRPr="00F003A3" w14:paraId="671A3ACF" w14:textId="77777777" w:rsidTr="005C1A4E">
        <w:trPr>
          <w:trHeight w:val="512"/>
        </w:trPr>
        <w:tc>
          <w:tcPr>
            <w:tcW w:w="1094" w:type="pct"/>
            <w:shd w:val="clear" w:color="auto" w:fill="D9D9D9" w:themeFill="background1" w:themeFillShade="D9"/>
          </w:tcPr>
          <w:p w14:paraId="74F13853" w14:textId="77777777" w:rsidR="005A0952" w:rsidRPr="00F003A3" w:rsidRDefault="005A0952" w:rsidP="00E00285">
            <w:pPr>
              <w:widowControl w:val="0"/>
              <w:tabs>
                <w:tab w:val="clear" w:pos="720"/>
              </w:tabs>
              <w:spacing w:after="0"/>
              <w:jc w:val="both"/>
              <w:rPr>
                <w:rFonts w:eastAsia="Batang"/>
                <w:sz w:val="22"/>
                <w:szCs w:val="22"/>
                <w:lang w:eastAsia="de-DE"/>
              </w:rPr>
            </w:pPr>
            <w:r w:rsidRPr="00F003A3">
              <w:rPr>
                <w:sz w:val="22"/>
                <w:szCs w:val="22"/>
              </w:rPr>
              <w:t xml:space="preserve">Comments of </w:t>
            </w:r>
            <w:proofErr w:type="spellStart"/>
            <w:r w:rsidRPr="00F003A3">
              <w:rPr>
                <w:sz w:val="22"/>
                <w:szCs w:val="22"/>
              </w:rPr>
              <w:t>zRMS</w:t>
            </w:r>
            <w:proofErr w:type="spellEnd"/>
            <w:r w:rsidRPr="00F003A3">
              <w:rPr>
                <w:sz w:val="22"/>
                <w:szCs w:val="22"/>
              </w:rPr>
              <w:t>:</w:t>
            </w:r>
          </w:p>
        </w:tc>
        <w:tc>
          <w:tcPr>
            <w:tcW w:w="3906" w:type="pct"/>
            <w:shd w:val="clear" w:color="auto" w:fill="D9D9D9" w:themeFill="background1" w:themeFillShade="D9"/>
          </w:tcPr>
          <w:p w14:paraId="650AB6F8" w14:textId="3994EFA3" w:rsidR="005A0952" w:rsidRPr="00F003A3" w:rsidRDefault="009A40B9" w:rsidP="00E00285">
            <w:pPr>
              <w:widowControl w:val="0"/>
              <w:tabs>
                <w:tab w:val="clear" w:pos="720"/>
              </w:tabs>
              <w:spacing w:after="0"/>
              <w:jc w:val="both"/>
              <w:rPr>
                <w:rFonts w:eastAsia="Batang"/>
                <w:sz w:val="22"/>
                <w:szCs w:val="22"/>
                <w:lang w:eastAsia="de-DE"/>
              </w:rPr>
            </w:pPr>
            <w:r>
              <w:rPr>
                <w:sz w:val="22"/>
                <w:szCs w:val="22"/>
                <w:lang w:eastAsia="de-DE"/>
              </w:rPr>
              <w:t>The submitted report was accepted as a supportive/additional data.</w:t>
            </w:r>
            <w:r w:rsidR="005A0952" w:rsidRPr="00F003A3">
              <w:rPr>
                <w:sz w:val="22"/>
                <w:szCs w:val="22"/>
                <w:lang w:eastAsia="de-DE"/>
              </w:rPr>
              <w:t>.</w:t>
            </w:r>
          </w:p>
        </w:tc>
      </w:tr>
    </w:tbl>
    <w:p w14:paraId="744EF48F" w14:textId="77777777" w:rsidR="005A0952" w:rsidRPr="00F003A3" w:rsidRDefault="005A0952" w:rsidP="005A0952">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4"/>
      </w:tblGrid>
      <w:tr w:rsidR="00514399" w:rsidRPr="00F003A3" w14:paraId="5F07B63E" w14:textId="77777777" w:rsidTr="00F81648">
        <w:trPr>
          <w:trHeight w:val="171"/>
        </w:trPr>
        <w:tc>
          <w:tcPr>
            <w:tcW w:w="2075" w:type="dxa"/>
          </w:tcPr>
          <w:p w14:paraId="4C314B69" w14:textId="77777777" w:rsidR="00514399" w:rsidRPr="00F003A3" w:rsidRDefault="00514399" w:rsidP="00E00285">
            <w:pPr>
              <w:spacing w:after="0"/>
              <w:rPr>
                <w:sz w:val="22"/>
                <w:szCs w:val="22"/>
              </w:rPr>
            </w:pPr>
            <w:r w:rsidRPr="00F003A3">
              <w:rPr>
                <w:sz w:val="22"/>
                <w:szCs w:val="22"/>
              </w:rPr>
              <w:t>Data point addressed</w:t>
            </w:r>
          </w:p>
        </w:tc>
        <w:tc>
          <w:tcPr>
            <w:tcW w:w="7164" w:type="dxa"/>
          </w:tcPr>
          <w:p w14:paraId="1A26D6B6" w14:textId="5CCED2E0" w:rsidR="00514399" w:rsidRPr="00F003A3" w:rsidRDefault="00514399" w:rsidP="00E00285">
            <w:pPr>
              <w:spacing w:after="0"/>
              <w:rPr>
                <w:sz w:val="22"/>
                <w:szCs w:val="22"/>
              </w:rPr>
            </w:pPr>
            <w:r w:rsidRPr="00F003A3">
              <w:rPr>
                <w:sz w:val="22"/>
                <w:szCs w:val="22"/>
              </w:rPr>
              <w:t>IIIM 10.3/06</w:t>
            </w:r>
          </w:p>
        </w:tc>
      </w:tr>
      <w:tr w:rsidR="00514399" w:rsidRPr="00F003A3" w14:paraId="6FACEDEB" w14:textId="77777777" w:rsidTr="00F81648">
        <w:trPr>
          <w:trHeight w:val="180"/>
        </w:trPr>
        <w:tc>
          <w:tcPr>
            <w:tcW w:w="2075" w:type="dxa"/>
          </w:tcPr>
          <w:p w14:paraId="45E75638" w14:textId="77777777" w:rsidR="00514399" w:rsidRPr="00F003A3" w:rsidRDefault="00514399" w:rsidP="00E00285">
            <w:pPr>
              <w:spacing w:after="0"/>
              <w:rPr>
                <w:sz w:val="22"/>
                <w:szCs w:val="22"/>
              </w:rPr>
            </w:pPr>
            <w:r w:rsidRPr="00F003A3">
              <w:rPr>
                <w:sz w:val="22"/>
                <w:szCs w:val="22"/>
              </w:rPr>
              <w:t>Author(s) (year)</w:t>
            </w:r>
          </w:p>
        </w:tc>
        <w:tc>
          <w:tcPr>
            <w:tcW w:w="7164" w:type="dxa"/>
          </w:tcPr>
          <w:p w14:paraId="56E3792F" w14:textId="7A41FD9E" w:rsidR="00514399" w:rsidRPr="00F003A3" w:rsidRDefault="00514399" w:rsidP="00E00285">
            <w:pPr>
              <w:spacing w:after="0"/>
              <w:rPr>
                <w:sz w:val="22"/>
                <w:szCs w:val="22"/>
                <w:lang w:val="en-US"/>
              </w:rPr>
            </w:pPr>
            <w:r w:rsidRPr="00F003A3">
              <w:rPr>
                <w:sz w:val="22"/>
                <w:szCs w:val="22"/>
                <w:lang w:val="en-US"/>
              </w:rPr>
              <w:t>O'Callaghan, M., Glare, T. R., Burgess, E. P., and Malone, L. A. (2005)</w:t>
            </w:r>
          </w:p>
        </w:tc>
      </w:tr>
      <w:tr w:rsidR="00514399" w:rsidRPr="00F003A3" w14:paraId="1344D32F" w14:textId="77777777" w:rsidTr="00F81648">
        <w:trPr>
          <w:trHeight w:val="171"/>
        </w:trPr>
        <w:tc>
          <w:tcPr>
            <w:tcW w:w="2075" w:type="dxa"/>
          </w:tcPr>
          <w:p w14:paraId="58303526" w14:textId="77777777" w:rsidR="00514399" w:rsidRPr="00F003A3" w:rsidRDefault="00514399" w:rsidP="00E00285">
            <w:pPr>
              <w:spacing w:after="0"/>
              <w:rPr>
                <w:sz w:val="22"/>
                <w:szCs w:val="22"/>
              </w:rPr>
            </w:pPr>
            <w:r w:rsidRPr="00F003A3">
              <w:rPr>
                <w:sz w:val="22"/>
                <w:szCs w:val="22"/>
              </w:rPr>
              <w:t>Title</w:t>
            </w:r>
          </w:p>
        </w:tc>
        <w:tc>
          <w:tcPr>
            <w:tcW w:w="7164" w:type="dxa"/>
          </w:tcPr>
          <w:p w14:paraId="4C73D87B" w14:textId="4D95B0CC" w:rsidR="00514399" w:rsidRPr="00F003A3" w:rsidRDefault="00514399" w:rsidP="00E00285">
            <w:pPr>
              <w:spacing w:after="0"/>
              <w:rPr>
                <w:sz w:val="22"/>
                <w:szCs w:val="22"/>
              </w:rPr>
            </w:pPr>
            <w:r w:rsidRPr="00F003A3">
              <w:rPr>
                <w:sz w:val="22"/>
                <w:szCs w:val="22"/>
              </w:rPr>
              <w:t>Effects of plants genetically modified for insect resistance on nontarget organisms</w:t>
            </w:r>
          </w:p>
        </w:tc>
      </w:tr>
      <w:tr w:rsidR="00514399" w:rsidRPr="00F003A3" w14:paraId="1899B0B5" w14:textId="77777777" w:rsidTr="00F81648">
        <w:trPr>
          <w:trHeight w:val="171"/>
        </w:trPr>
        <w:tc>
          <w:tcPr>
            <w:tcW w:w="2075" w:type="dxa"/>
          </w:tcPr>
          <w:p w14:paraId="52666626" w14:textId="77777777" w:rsidR="00514399" w:rsidRPr="00F003A3" w:rsidRDefault="00514399" w:rsidP="00E00285">
            <w:pPr>
              <w:spacing w:after="0"/>
              <w:rPr>
                <w:sz w:val="22"/>
                <w:szCs w:val="22"/>
              </w:rPr>
            </w:pPr>
            <w:r w:rsidRPr="00F003A3">
              <w:rPr>
                <w:sz w:val="22"/>
                <w:szCs w:val="22"/>
              </w:rPr>
              <w:t>Report number</w:t>
            </w:r>
          </w:p>
        </w:tc>
        <w:tc>
          <w:tcPr>
            <w:tcW w:w="7164" w:type="dxa"/>
          </w:tcPr>
          <w:p w14:paraId="3D69A2DC" w14:textId="08521EC5" w:rsidR="00514399" w:rsidRPr="00F003A3" w:rsidRDefault="00514399" w:rsidP="00E00285">
            <w:pPr>
              <w:spacing w:after="0"/>
              <w:rPr>
                <w:bCs/>
                <w:sz w:val="22"/>
                <w:szCs w:val="22"/>
                <w:lang w:val="en-US"/>
              </w:rPr>
            </w:pPr>
            <w:r w:rsidRPr="00F003A3">
              <w:rPr>
                <w:sz w:val="22"/>
                <w:szCs w:val="22"/>
              </w:rPr>
              <w:t xml:space="preserve">Annu. Rev. </w:t>
            </w:r>
            <w:proofErr w:type="spellStart"/>
            <w:r w:rsidRPr="00F003A3">
              <w:rPr>
                <w:sz w:val="22"/>
                <w:szCs w:val="22"/>
              </w:rPr>
              <w:t>Entomol</w:t>
            </w:r>
            <w:proofErr w:type="spellEnd"/>
            <w:r w:rsidRPr="00F003A3">
              <w:rPr>
                <w:sz w:val="22"/>
                <w:szCs w:val="22"/>
              </w:rPr>
              <w:t>., 50, 271-292</w:t>
            </w:r>
          </w:p>
        </w:tc>
      </w:tr>
      <w:tr w:rsidR="00514399" w:rsidRPr="00F003A3" w14:paraId="6EC39BCA" w14:textId="77777777" w:rsidTr="00F81648">
        <w:trPr>
          <w:trHeight w:val="180"/>
        </w:trPr>
        <w:tc>
          <w:tcPr>
            <w:tcW w:w="2075" w:type="dxa"/>
          </w:tcPr>
          <w:p w14:paraId="5B1CE0FA" w14:textId="77777777" w:rsidR="00514399" w:rsidRPr="00F003A3" w:rsidRDefault="00514399" w:rsidP="00E00285">
            <w:pPr>
              <w:spacing w:after="0"/>
              <w:rPr>
                <w:sz w:val="22"/>
                <w:szCs w:val="22"/>
              </w:rPr>
            </w:pPr>
            <w:r w:rsidRPr="00F003A3">
              <w:rPr>
                <w:sz w:val="22"/>
                <w:szCs w:val="22"/>
              </w:rPr>
              <w:t>Test facility</w:t>
            </w:r>
          </w:p>
        </w:tc>
        <w:tc>
          <w:tcPr>
            <w:tcW w:w="7164" w:type="dxa"/>
          </w:tcPr>
          <w:p w14:paraId="7DEFACC2" w14:textId="77777777" w:rsidR="00514399" w:rsidRPr="00F003A3" w:rsidRDefault="00514399" w:rsidP="00E00285">
            <w:pPr>
              <w:spacing w:after="0"/>
              <w:rPr>
                <w:sz w:val="22"/>
                <w:szCs w:val="22"/>
              </w:rPr>
            </w:pPr>
            <w:r w:rsidRPr="00F003A3">
              <w:rPr>
                <w:sz w:val="22"/>
                <w:szCs w:val="22"/>
              </w:rPr>
              <w:t>Not applicable</w:t>
            </w:r>
          </w:p>
        </w:tc>
      </w:tr>
      <w:tr w:rsidR="00514399" w:rsidRPr="00F003A3" w14:paraId="269B7C23" w14:textId="77777777" w:rsidTr="00F81648">
        <w:trPr>
          <w:trHeight w:val="171"/>
        </w:trPr>
        <w:tc>
          <w:tcPr>
            <w:tcW w:w="2075" w:type="dxa"/>
          </w:tcPr>
          <w:p w14:paraId="613C8466" w14:textId="77777777" w:rsidR="00514399" w:rsidRPr="00F003A3" w:rsidRDefault="00514399" w:rsidP="00E00285">
            <w:pPr>
              <w:spacing w:after="0"/>
              <w:rPr>
                <w:sz w:val="22"/>
                <w:szCs w:val="22"/>
              </w:rPr>
            </w:pPr>
            <w:r w:rsidRPr="00F003A3">
              <w:rPr>
                <w:sz w:val="22"/>
                <w:szCs w:val="22"/>
              </w:rPr>
              <w:t>Published</w:t>
            </w:r>
          </w:p>
        </w:tc>
        <w:tc>
          <w:tcPr>
            <w:tcW w:w="7164" w:type="dxa"/>
          </w:tcPr>
          <w:p w14:paraId="69B02C2C" w14:textId="77777777" w:rsidR="00514399" w:rsidRPr="00F003A3" w:rsidRDefault="00514399" w:rsidP="00E00285">
            <w:pPr>
              <w:spacing w:after="0"/>
              <w:rPr>
                <w:sz w:val="22"/>
                <w:szCs w:val="22"/>
              </w:rPr>
            </w:pPr>
            <w:r w:rsidRPr="00F003A3">
              <w:rPr>
                <w:sz w:val="22"/>
                <w:szCs w:val="22"/>
              </w:rPr>
              <w:t>Yes</w:t>
            </w:r>
          </w:p>
        </w:tc>
      </w:tr>
      <w:tr w:rsidR="00514399" w:rsidRPr="00F003A3" w14:paraId="63DC0F73" w14:textId="77777777" w:rsidTr="00F81648">
        <w:trPr>
          <w:trHeight w:val="171"/>
        </w:trPr>
        <w:tc>
          <w:tcPr>
            <w:tcW w:w="2075" w:type="dxa"/>
          </w:tcPr>
          <w:p w14:paraId="35F610A0" w14:textId="77777777" w:rsidR="00514399" w:rsidRPr="00F003A3" w:rsidRDefault="00514399" w:rsidP="00E00285">
            <w:pPr>
              <w:spacing w:after="0"/>
              <w:rPr>
                <w:sz w:val="22"/>
                <w:szCs w:val="22"/>
              </w:rPr>
            </w:pPr>
            <w:r w:rsidRPr="00F003A3">
              <w:rPr>
                <w:sz w:val="22"/>
                <w:szCs w:val="22"/>
              </w:rPr>
              <w:t>Test guideline</w:t>
            </w:r>
          </w:p>
        </w:tc>
        <w:tc>
          <w:tcPr>
            <w:tcW w:w="7164" w:type="dxa"/>
          </w:tcPr>
          <w:p w14:paraId="3BE88FA9" w14:textId="77777777" w:rsidR="00514399" w:rsidRPr="00F003A3" w:rsidRDefault="00514399" w:rsidP="00E00285">
            <w:pPr>
              <w:spacing w:after="0"/>
              <w:rPr>
                <w:sz w:val="22"/>
                <w:szCs w:val="22"/>
              </w:rPr>
            </w:pPr>
            <w:r w:rsidRPr="00F003A3">
              <w:rPr>
                <w:sz w:val="22"/>
                <w:szCs w:val="22"/>
              </w:rPr>
              <w:t>Not applicable</w:t>
            </w:r>
          </w:p>
        </w:tc>
      </w:tr>
      <w:tr w:rsidR="00514399" w:rsidRPr="00F003A3" w14:paraId="41568F5A" w14:textId="77777777" w:rsidTr="00F81648">
        <w:trPr>
          <w:trHeight w:val="171"/>
        </w:trPr>
        <w:tc>
          <w:tcPr>
            <w:tcW w:w="2075" w:type="dxa"/>
          </w:tcPr>
          <w:p w14:paraId="0C498C71" w14:textId="77777777" w:rsidR="00514399" w:rsidRPr="00F003A3" w:rsidRDefault="00514399" w:rsidP="00E00285">
            <w:pPr>
              <w:spacing w:after="0"/>
              <w:rPr>
                <w:sz w:val="22"/>
                <w:szCs w:val="22"/>
              </w:rPr>
            </w:pPr>
            <w:r w:rsidRPr="00F003A3">
              <w:rPr>
                <w:sz w:val="22"/>
                <w:szCs w:val="22"/>
              </w:rPr>
              <w:t>Deviations</w:t>
            </w:r>
          </w:p>
        </w:tc>
        <w:tc>
          <w:tcPr>
            <w:tcW w:w="7164" w:type="dxa"/>
          </w:tcPr>
          <w:p w14:paraId="7C9D8079" w14:textId="77777777" w:rsidR="00514399" w:rsidRPr="00F003A3" w:rsidRDefault="00514399" w:rsidP="00E00285">
            <w:pPr>
              <w:spacing w:after="0"/>
              <w:rPr>
                <w:sz w:val="22"/>
                <w:szCs w:val="22"/>
              </w:rPr>
            </w:pPr>
            <w:r w:rsidRPr="00F003A3">
              <w:rPr>
                <w:sz w:val="22"/>
                <w:szCs w:val="22"/>
              </w:rPr>
              <w:t>Not applicable</w:t>
            </w:r>
          </w:p>
        </w:tc>
      </w:tr>
      <w:tr w:rsidR="00514399" w:rsidRPr="00F003A3" w14:paraId="2386CB82" w14:textId="77777777" w:rsidTr="00F81648">
        <w:trPr>
          <w:trHeight w:val="180"/>
        </w:trPr>
        <w:tc>
          <w:tcPr>
            <w:tcW w:w="2075" w:type="dxa"/>
          </w:tcPr>
          <w:p w14:paraId="30C65107" w14:textId="77777777" w:rsidR="00514399" w:rsidRPr="00F003A3" w:rsidRDefault="00514399" w:rsidP="00E00285">
            <w:pPr>
              <w:spacing w:after="0"/>
              <w:rPr>
                <w:sz w:val="22"/>
                <w:szCs w:val="22"/>
              </w:rPr>
            </w:pPr>
            <w:r w:rsidRPr="00F003A3">
              <w:rPr>
                <w:sz w:val="22"/>
                <w:szCs w:val="22"/>
              </w:rPr>
              <w:t>GLP</w:t>
            </w:r>
          </w:p>
        </w:tc>
        <w:tc>
          <w:tcPr>
            <w:tcW w:w="7164" w:type="dxa"/>
          </w:tcPr>
          <w:p w14:paraId="431F5182" w14:textId="77777777" w:rsidR="00514399" w:rsidRPr="00F003A3" w:rsidRDefault="00514399" w:rsidP="00E00285">
            <w:pPr>
              <w:spacing w:after="0"/>
              <w:rPr>
                <w:sz w:val="22"/>
                <w:szCs w:val="22"/>
              </w:rPr>
            </w:pPr>
            <w:r w:rsidRPr="00F003A3">
              <w:rPr>
                <w:sz w:val="22"/>
                <w:szCs w:val="22"/>
              </w:rPr>
              <w:t>No</w:t>
            </w:r>
          </w:p>
        </w:tc>
      </w:tr>
      <w:tr w:rsidR="00514399" w:rsidRPr="00F003A3" w14:paraId="2EFEC77B" w14:textId="77777777" w:rsidTr="00F81648">
        <w:trPr>
          <w:trHeight w:val="180"/>
        </w:trPr>
        <w:tc>
          <w:tcPr>
            <w:tcW w:w="2075" w:type="dxa"/>
          </w:tcPr>
          <w:p w14:paraId="053A078E" w14:textId="77777777" w:rsidR="00514399" w:rsidRPr="00F003A3" w:rsidRDefault="00514399" w:rsidP="00E00285">
            <w:pPr>
              <w:spacing w:after="0"/>
              <w:rPr>
                <w:sz w:val="22"/>
                <w:szCs w:val="22"/>
              </w:rPr>
            </w:pPr>
            <w:r w:rsidRPr="00F003A3">
              <w:rPr>
                <w:sz w:val="22"/>
                <w:szCs w:val="22"/>
              </w:rPr>
              <w:t>Acceptability</w:t>
            </w:r>
          </w:p>
        </w:tc>
        <w:tc>
          <w:tcPr>
            <w:tcW w:w="7164" w:type="dxa"/>
          </w:tcPr>
          <w:p w14:paraId="1E409773" w14:textId="77777777" w:rsidR="00514399" w:rsidRPr="00F003A3" w:rsidRDefault="00514399" w:rsidP="00E00285">
            <w:pPr>
              <w:spacing w:after="0"/>
              <w:rPr>
                <w:sz w:val="22"/>
                <w:szCs w:val="22"/>
              </w:rPr>
            </w:pPr>
            <w:r w:rsidRPr="00F003A3">
              <w:rPr>
                <w:sz w:val="22"/>
                <w:szCs w:val="22"/>
              </w:rPr>
              <w:t>Acceptable</w:t>
            </w:r>
          </w:p>
        </w:tc>
      </w:tr>
    </w:tbl>
    <w:p w14:paraId="512F7242" w14:textId="77777777" w:rsidR="00514399" w:rsidRPr="00F003A3" w:rsidRDefault="00514399" w:rsidP="005A0952">
      <w:pPr>
        <w:tabs>
          <w:tab w:val="clear" w:pos="720"/>
        </w:tabs>
        <w:spacing w:after="0"/>
        <w:rPr>
          <w:sz w:val="22"/>
          <w:szCs w:val="22"/>
          <w:lang w:val="en-US" w:eastAsia="de-DE"/>
        </w:rPr>
      </w:pPr>
    </w:p>
    <w:p w14:paraId="03AD146C" w14:textId="77777777" w:rsidR="005A0952" w:rsidRPr="00F003A3" w:rsidRDefault="005A0952" w:rsidP="005A0952">
      <w:pPr>
        <w:numPr>
          <w:ilvl w:val="0"/>
          <w:numId w:val="16"/>
        </w:numPr>
        <w:tabs>
          <w:tab w:val="clear" w:pos="720"/>
          <w:tab w:val="left" w:pos="284"/>
        </w:tabs>
        <w:spacing w:after="160" w:line="280" w:lineRule="atLeast"/>
        <w:ind w:hanging="1080"/>
        <w:contextualSpacing/>
        <w:jc w:val="center"/>
        <w:rPr>
          <w:b/>
          <w:bCs/>
          <w:caps/>
          <w:spacing w:val="-5"/>
        </w:rPr>
      </w:pPr>
      <w:r w:rsidRPr="00F003A3">
        <w:rPr>
          <w:b/>
          <w:bCs/>
          <w:caps/>
          <w:spacing w:val="-5"/>
        </w:rPr>
        <w:t>Abstract</w:t>
      </w:r>
    </w:p>
    <w:p w14:paraId="13FF72AF" w14:textId="35D46A81" w:rsidR="00952799" w:rsidRPr="00190AC7" w:rsidRDefault="005A0952" w:rsidP="00190AC7">
      <w:pPr>
        <w:tabs>
          <w:tab w:val="clear" w:pos="720"/>
        </w:tabs>
        <w:autoSpaceDE w:val="0"/>
        <w:autoSpaceDN w:val="0"/>
        <w:adjustRightInd w:val="0"/>
        <w:spacing w:after="0"/>
        <w:jc w:val="both"/>
        <w:rPr>
          <w:rFonts w:eastAsia="Calibri"/>
          <w:sz w:val="22"/>
          <w:szCs w:val="22"/>
        </w:rPr>
      </w:pPr>
      <w:r w:rsidRPr="00F003A3">
        <w:rPr>
          <w:spacing w:val="-5"/>
          <w:sz w:val="22"/>
          <w:szCs w:val="22"/>
          <w:lang w:eastAsia="en-GB"/>
        </w:rPr>
        <w:t xml:space="preserve">Insect resistance, based on </w:t>
      </w:r>
      <w:r w:rsidRPr="00F003A3">
        <w:rPr>
          <w:i/>
          <w:iCs/>
          <w:spacing w:val="-5"/>
          <w:sz w:val="22"/>
          <w:szCs w:val="22"/>
          <w:lang w:eastAsia="en-GB"/>
        </w:rPr>
        <w:t>Bacillus thuringiensis</w:t>
      </w:r>
      <w:r w:rsidRPr="00F003A3">
        <w:rPr>
          <w:spacing w:val="-5"/>
          <w:sz w:val="22"/>
          <w:szCs w:val="22"/>
          <w:lang w:eastAsia="en-GB"/>
        </w:rPr>
        <w:t xml:space="preserve"> </w:t>
      </w:r>
      <w:r w:rsidRPr="00F003A3">
        <w:rPr>
          <w:i/>
          <w:iCs/>
          <w:spacing w:val="-5"/>
          <w:sz w:val="22"/>
          <w:szCs w:val="22"/>
          <w:lang w:eastAsia="en-GB"/>
        </w:rPr>
        <w:t>(</w:t>
      </w:r>
      <w:proofErr w:type="spellStart"/>
      <w:r w:rsidRPr="00F003A3">
        <w:rPr>
          <w:i/>
          <w:iCs/>
          <w:spacing w:val="-5"/>
          <w:sz w:val="22"/>
          <w:szCs w:val="22"/>
          <w:lang w:eastAsia="en-GB"/>
        </w:rPr>
        <w:t>Bt</w:t>
      </w:r>
      <w:proofErr w:type="spellEnd"/>
      <w:r w:rsidRPr="00F003A3">
        <w:rPr>
          <w:spacing w:val="-5"/>
          <w:sz w:val="22"/>
          <w:szCs w:val="22"/>
          <w:lang w:eastAsia="en-GB"/>
        </w:rPr>
        <w:t xml:space="preserve">) endotoxins, is the second most widely used trait (after herbicide resistance) in commercial genetically modified (GM) crops. Other modifications for insect resistance, such as proteinase inhibitors and lectins, are also being used in many experimental crops. The extensive testing on nontarget plant-feeding insects and beneficial species that has accompanied the long-term and wide-scale use of </w:t>
      </w:r>
      <w:proofErr w:type="spellStart"/>
      <w:r w:rsidRPr="00F003A3">
        <w:rPr>
          <w:i/>
          <w:iCs/>
          <w:spacing w:val="-5"/>
          <w:sz w:val="22"/>
          <w:szCs w:val="22"/>
          <w:lang w:eastAsia="en-GB"/>
        </w:rPr>
        <w:t>Bt</w:t>
      </w:r>
      <w:proofErr w:type="spellEnd"/>
      <w:r w:rsidRPr="00F003A3">
        <w:rPr>
          <w:spacing w:val="-5"/>
          <w:sz w:val="22"/>
          <w:szCs w:val="22"/>
          <w:lang w:eastAsia="en-GB"/>
        </w:rPr>
        <w:t xml:space="preserve"> plants has not detected significant adverse effects. GM plants expressing other insect-resistant proteins that </w:t>
      </w:r>
      <w:r w:rsidRPr="00F003A3">
        <w:rPr>
          <w:spacing w:val="-5"/>
          <w:sz w:val="22"/>
          <w:szCs w:val="22"/>
          <w:lang w:eastAsia="en-GB"/>
        </w:rPr>
        <w:lastRenderedPageBreak/>
        <w:t xml:space="preserve">have a broader spectrum of activity have been tested on only a limited number of nontarget species. Little is known about the persistence of transgene-derived proteins in soil, with the exception of </w:t>
      </w:r>
      <w:proofErr w:type="spellStart"/>
      <w:r w:rsidRPr="00F003A3">
        <w:rPr>
          <w:i/>
          <w:iCs/>
          <w:spacing w:val="-5"/>
          <w:sz w:val="22"/>
          <w:szCs w:val="22"/>
          <w:lang w:eastAsia="en-GB"/>
        </w:rPr>
        <w:t>Bt</w:t>
      </w:r>
      <w:proofErr w:type="spellEnd"/>
      <w:r w:rsidRPr="00F003A3">
        <w:rPr>
          <w:spacing w:val="-5"/>
          <w:sz w:val="22"/>
          <w:szCs w:val="22"/>
          <w:lang w:eastAsia="en-GB"/>
        </w:rPr>
        <w:t xml:space="preserve"> endotoxins, which can persist in soil for several months. </w:t>
      </w:r>
      <w:proofErr w:type="spellStart"/>
      <w:r w:rsidRPr="00F003A3">
        <w:rPr>
          <w:i/>
          <w:iCs/>
          <w:spacing w:val="-5"/>
          <w:sz w:val="22"/>
          <w:szCs w:val="22"/>
          <w:lang w:eastAsia="en-GB"/>
        </w:rPr>
        <w:t>Bt</w:t>
      </w:r>
      <w:proofErr w:type="spellEnd"/>
      <w:r w:rsidRPr="00F003A3">
        <w:rPr>
          <w:spacing w:val="-5"/>
          <w:sz w:val="22"/>
          <w:szCs w:val="22"/>
          <w:lang w:eastAsia="en-GB"/>
        </w:rPr>
        <w:t xml:space="preserve"> plants appear to have little impact on soil biota such as earthworms, collembolans, and general soil microflora. Further research is required on the effects of GM plants on soil processes such as decomposition. Assessment of nontarget impacts is an essential part of the risk assessment process for insect-resistant GM plants</w:t>
      </w:r>
      <w:bookmarkEnd w:id="159"/>
      <w:r w:rsidRPr="00F003A3">
        <w:rPr>
          <w:spacing w:val="-5"/>
          <w:sz w:val="22"/>
          <w:szCs w:val="22"/>
          <w:lang w:eastAsia="en-GB"/>
        </w:rPr>
        <w:t>.</w:t>
      </w:r>
    </w:p>
    <w:p w14:paraId="1B76D8BB" w14:textId="77777777" w:rsidR="00952799" w:rsidRDefault="00952799" w:rsidP="00EF37DC">
      <w:pPr>
        <w:tabs>
          <w:tab w:val="clear" w:pos="720"/>
        </w:tabs>
        <w:spacing w:after="0"/>
        <w:rPr>
          <w:b/>
          <w:sz w:val="22"/>
          <w:szCs w:val="22"/>
          <w:lang w:eastAsia="de-DE"/>
        </w:rPr>
      </w:pPr>
    </w:p>
    <w:p w14:paraId="7964C37A" w14:textId="77777777" w:rsidR="00952799" w:rsidRPr="00251A4B" w:rsidRDefault="00952799" w:rsidP="00EF37DC">
      <w:pPr>
        <w:tabs>
          <w:tab w:val="clear" w:pos="720"/>
        </w:tabs>
        <w:spacing w:after="0"/>
        <w:rPr>
          <w:b/>
          <w:sz w:val="22"/>
          <w:szCs w:val="22"/>
          <w:lang w:eastAsia="de-DE"/>
        </w:rPr>
      </w:pPr>
    </w:p>
    <w:p w14:paraId="0FCB9179" w14:textId="77777777" w:rsidR="00EF37DC" w:rsidRPr="00251A4B" w:rsidRDefault="00EF37DC" w:rsidP="00EF37DC">
      <w:pPr>
        <w:jc w:val="both"/>
        <w:rPr>
          <w:b/>
          <w:bCs/>
        </w:rPr>
      </w:pPr>
      <w:r w:rsidRPr="00251A4B">
        <w:rPr>
          <w:b/>
          <w:bCs/>
        </w:rPr>
        <w:t>IIIM 10.7.4</w:t>
      </w:r>
      <w:r w:rsidRPr="00251A4B">
        <w:rPr>
          <w:b/>
          <w:bCs/>
        </w:rPr>
        <w:tab/>
        <w:t>Effects on arthropods other than bees</w:t>
      </w:r>
    </w:p>
    <w:p w14:paraId="60676591" w14:textId="4DBFC259" w:rsidR="00C2025B" w:rsidRPr="00251A4B" w:rsidRDefault="00C2025B" w:rsidP="00C2025B">
      <w:pPr>
        <w:widowControl w:val="0"/>
        <w:numPr>
          <w:ilvl w:val="3"/>
          <w:numId w:val="0"/>
        </w:numPr>
        <w:tabs>
          <w:tab w:val="clear" w:pos="720"/>
          <w:tab w:val="num" w:pos="2268"/>
        </w:tabs>
        <w:spacing w:before="480"/>
        <w:jc w:val="both"/>
        <w:rPr>
          <w:b/>
          <w:sz w:val="22"/>
          <w:szCs w:val="22"/>
          <w:lang w:eastAsia="de-DE"/>
        </w:rPr>
      </w:pPr>
      <w:r w:rsidRPr="00251A4B">
        <w:rPr>
          <w:b/>
          <w:sz w:val="22"/>
          <w:szCs w:val="22"/>
          <w:lang w:eastAsia="de-DE"/>
        </w:rPr>
        <w:t xml:space="preserve">Study 1: </w:t>
      </w:r>
      <w:r w:rsidR="00123BFF" w:rsidRPr="00251A4B">
        <w:rPr>
          <w:b/>
          <w:sz w:val="22"/>
          <w:szCs w:val="22"/>
          <w:lang w:eastAsia="de-DE"/>
        </w:rPr>
        <w:t xml:space="preserve">Toxicity of crystalline proteins to </w:t>
      </w:r>
      <w:proofErr w:type="spellStart"/>
      <w:r w:rsidR="00123BFF" w:rsidRPr="00251A4B">
        <w:rPr>
          <w:b/>
          <w:i/>
          <w:iCs/>
          <w:sz w:val="22"/>
          <w:szCs w:val="22"/>
          <w:lang w:eastAsia="de-DE"/>
        </w:rPr>
        <w:t>Propylea</w:t>
      </w:r>
      <w:proofErr w:type="spellEnd"/>
      <w:r w:rsidR="00123BFF" w:rsidRPr="00251A4B">
        <w:rPr>
          <w:b/>
          <w:i/>
          <w:iCs/>
          <w:sz w:val="22"/>
          <w:szCs w:val="22"/>
          <w:lang w:eastAsia="de-DE"/>
        </w:rPr>
        <w:t xml:space="preserve"> japonica</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C2025B" w:rsidRPr="00251A4B" w14:paraId="3E797AC5" w14:textId="77777777" w:rsidTr="005C1A4E">
        <w:trPr>
          <w:trHeight w:val="482"/>
        </w:trPr>
        <w:tc>
          <w:tcPr>
            <w:tcW w:w="1094" w:type="pct"/>
            <w:shd w:val="clear" w:color="auto" w:fill="D9D9D9" w:themeFill="background1" w:themeFillShade="D9"/>
          </w:tcPr>
          <w:p w14:paraId="79B05685" w14:textId="77777777" w:rsidR="00C2025B" w:rsidRPr="00251A4B" w:rsidRDefault="00C2025B" w:rsidP="00AB718A">
            <w:pPr>
              <w:widowControl w:val="0"/>
              <w:tabs>
                <w:tab w:val="clear" w:pos="720"/>
              </w:tabs>
              <w:spacing w:after="0"/>
              <w:jc w:val="both"/>
              <w:rPr>
                <w:rFonts w:eastAsia="Batang"/>
                <w:sz w:val="22"/>
                <w:szCs w:val="22"/>
                <w:lang w:eastAsia="de-DE"/>
              </w:rPr>
            </w:pPr>
            <w:r w:rsidRPr="00251A4B">
              <w:rPr>
                <w:sz w:val="22"/>
                <w:szCs w:val="22"/>
                <w:lang w:eastAsia="de-DE"/>
              </w:rPr>
              <w:t xml:space="preserve">Comments of </w:t>
            </w:r>
            <w:proofErr w:type="spellStart"/>
            <w:r w:rsidRPr="00251A4B">
              <w:rPr>
                <w:sz w:val="22"/>
                <w:szCs w:val="22"/>
                <w:lang w:eastAsia="de-DE"/>
              </w:rPr>
              <w:t>zRMS</w:t>
            </w:r>
            <w:proofErr w:type="spellEnd"/>
            <w:r w:rsidRPr="00251A4B">
              <w:rPr>
                <w:sz w:val="22"/>
                <w:szCs w:val="22"/>
                <w:lang w:eastAsia="de-DE"/>
              </w:rPr>
              <w:t>:</w:t>
            </w:r>
          </w:p>
        </w:tc>
        <w:tc>
          <w:tcPr>
            <w:tcW w:w="3906" w:type="pct"/>
            <w:shd w:val="clear" w:color="auto" w:fill="D9D9D9" w:themeFill="background1" w:themeFillShade="D9"/>
          </w:tcPr>
          <w:p w14:paraId="7CF42D44" w14:textId="7935FDED" w:rsidR="00C2025B" w:rsidRPr="00251A4B" w:rsidRDefault="009A40B9" w:rsidP="00AB718A">
            <w:pPr>
              <w:widowControl w:val="0"/>
              <w:tabs>
                <w:tab w:val="clear" w:pos="720"/>
              </w:tabs>
              <w:spacing w:after="0"/>
              <w:jc w:val="both"/>
              <w:rPr>
                <w:rFonts w:eastAsia="Batang"/>
                <w:sz w:val="22"/>
                <w:szCs w:val="22"/>
                <w:lang w:eastAsia="de-DE"/>
              </w:rPr>
            </w:pPr>
            <w:r>
              <w:rPr>
                <w:sz w:val="22"/>
                <w:szCs w:val="22"/>
                <w:lang w:eastAsia="de-DE"/>
              </w:rPr>
              <w:t>The submitted study report was accepted as a supportive/additional data.</w:t>
            </w:r>
            <w:r w:rsidR="00C2025B" w:rsidRPr="00251A4B">
              <w:rPr>
                <w:sz w:val="22"/>
                <w:szCs w:val="22"/>
                <w:lang w:eastAsia="de-DE"/>
              </w:rPr>
              <w:t>.</w:t>
            </w:r>
          </w:p>
        </w:tc>
      </w:tr>
    </w:tbl>
    <w:p w14:paraId="5567B527" w14:textId="77777777" w:rsidR="00C2025B" w:rsidRDefault="00C2025B" w:rsidP="00C2025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3378CC" w:rsidRPr="00910B0A" w14:paraId="1068BC84" w14:textId="77777777" w:rsidTr="00F81648">
        <w:trPr>
          <w:trHeight w:val="171"/>
        </w:trPr>
        <w:tc>
          <w:tcPr>
            <w:tcW w:w="2075" w:type="dxa"/>
          </w:tcPr>
          <w:p w14:paraId="6D5809CF" w14:textId="77777777" w:rsidR="003378CC" w:rsidRPr="00910B0A" w:rsidRDefault="003378CC" w:rsidP="00166EFC">
            <w:pPr>
              <w:spacing w:after="0"/>
              <w:rPr>
                <w:sz w:val="22"/>
                <w:szCs w:val="22"/>
              </w:rPr>
            </w:pPr>
            <w:r w:rsidRPr="00910B0A">
              <w:rPr>
                <w:sz w:val="22"/>
                <w:szCs w:val="22"/>
              </w:rPr>
              <w:t xml:space="preserve">Data point addressed </w:t>
            </w:r>
          </w:p>
        </w:tc>
        <w:tc>
          <w:tcPr>
            <w:tcW w:w="7167" w:type="dxa"/>
          </w:tcPr>
          <w:p w14:paraId="657D3BB7" w14:textId="77777777" w:rsidR="003378CC" w:rsidRPr="00910B0A" w:rsidRDefault="003378CC" w:rsidP="00166EFC">
            <w:pPr>
              <w:spacing w:after="0"/>
              <w:rPr>
                <w:sz w:val="22"/>
                <w:szCs w:val="22"/>
              </w:rPr>
            </w:pPr>
            <w:r>
              <w:rPr>
                <w:sz w:val="22"/>
                <w:szCs w:val="22"/>
              </w:rPr>
              <w:t>IIIM 10.4/01</w:t>
            </w:r>
          </w:p>
        </w:tc>
      </w:tr>
      <w:tr w:rsidR="003378CC" w:rsidRPr="00E17619" w14:paraId="7D14E9AA" w14:textId="77777777" w:rsidTr="00F81648">
        <w:trPr>
          <w:trHeight w:val="180"/>
        </w:trPr>
        <w:tc>
          <w:tcPr>
            <w:tcW w:w="2075" w:type="dxa"/>
          </w:tcPr>
          <w:p w14:paraId="1D14D00C" w14:textId="77777777" w:rsidR="003378CC" w:rsidRPr="00910B0A" w:rsidRDefault="003378CC" w:rsidP="00166EFC">
            <w:pPr>
              <w:spacing w:after="0"/>
              <w:rPr>
                <w:sz w:val="22"/>
                <w:szCs w:val="22"/>
              </w:rPr>
            </w:pPr>
            <w:r w:rsidRPr="00910B0A">
              <w:rPr>
                <w:sz w:val="22"/>
                <w:szCs w:val="22"/>
              </w:rPr>
              <w:t>Author(s) (year)</w:t>
            </w:r>
          </w:p>
        </w:tc>
        <w:tc>
          <w:tcPr>
            <w:tcW w:w="7167" w:type="dxa"/>
          </w:tcPr>
          <w:p w14:paraId="427E29C3" w14:textId="77777777" w:rsidR="003378CC" w:rsidRPr="00581D28" w:rsidRDefault="003378CC" w:rsidP="00166EFC">
            <w:pPr>
              <w:spacing w:after="0"/>
              <w:rPr>
                <w:sz w:val="22"/>
                <w:szCs w:val="22"/>
                <w:lang w:val="en-US"/>
              </w:rPr>
            </w:pPr>
            <w:r w:rsidRPr="00E17619">
              <w:rPr>
                <w:sz w:val="22"/>
                <w:szCs w:val="22"/>
                <w:lang w:val="en-US"/>
              </w:rPr>
              <w:t xml:space="preserve">Bai, Y. Y., Jiang, M. X., Cheng, J. A., </w:t>
            </w:r>
            <w:r w:rsidRPr="00581D28">
              <w:rPr>
                <w:sz w:val="22"/>
                <w:szCs w:val="22"/>
                <w:lang w:val="en-US"/>
              </w:rPr>
              <w:t>and</w:t>
            </w:r>
            <w:r w:rsidRPr="00E17619">
              <w:rPr>
                <w:sz w:val="22"/>
                <w:szCs w:val="22"/>
                <w:lang w:val="en-US"/>
              </w:rPr>
              <w:t xml:space="preserve"> Wang</w:t>
            </w:r>
            <w:r>
              <w:rPr>
                <w:sz w:val="22"/>
                <w:szCs w:val="22"/>
                <w:lang w:val="en-US"/>
              </w:rPr>
              <w:t>, D. (2006)</w:t>
            </w:r>
          </w:p>
        </w:tc>
      </w:tr>
      <w:tr w:rsidR="003378CC" w:rsidRPr="00910B0A" w14:paraId="0CC44BF5" w14:textId="77777777" w:rsidTr="00F81648">
        <w:trPr>
          <w:trHeight w:val="171"/>
        </w:trPr>
        <w:tc>
          <w:tcPr>
            <w:tcW w:w="2075" w:type="dxa"/>
          </w:tcPr>
          <w:p w14:paraId="26551812" w14:textId="77777777" w:rsidR="003378CC" w:rsidRPr="00910B0A" w:rsidRDefault="003378CC" w:rsidP="00166EFC">
            <w:pPr>
              <w:spacing w:after="0"/>
              <w:rPr>
                <w:sz w:val="22"/>
                <w:szCs w:val="22"/>
              </w:rPr>
            </w:pPr>
            <w:r w:rsidRPr="00910B0A">
              <w:rPr>
                <w:sz w:val="22"/>
                <w:szCs w:val="22"/>
              </w:rPr>
              <w:t>Title</w:t>
            </w:r>
          </w:p>
        </w:tc>
        <w:tc>
          <w:tcPr>
            <w:tcW w:w="7167" w:type="dxa"/>
          </w:tcPr>
          <w:p w14:paraId="29892103" w14:textId="77777777" w:rsidR="003378CC" w:rsidRPr="00910B0A" w:rsidRDefault="003378CC" w:rsidP="00166EFC">
            <w:pPr>
              <w:spacing w:after="0"/>
              <w:rPr>
                <w:sz w:val="22"/>
                <w:szCs w:val="22"/>
              </w:rPr>
            </w:pPr>
            <w:r w:rsidRPr="00E17619">
              <w:rPr>
                <w:sz w:val="22"/>
                <w:szCs w:val="22"/>
              </w:rPr>
              <w:t xml:space="preserve">Effects of Cry1Ab Toxin on </w:t>
            </w:r>
            <w:proofErr w:type="spellStart"/>
            <w:r w:rsidRPr="00581D28">
              <w:rPr>
                <w:i/>
                <w:iCs/>
                <w:sz w:val="22"/>
                <w:szCs w:val="22"/>
              </w:rPr>
              <w:t>Propylea</w:t>
            </w:r>
            <w:proofErr w:type="spellEnd"/>
            <w:r w:rsidRPr="00581D28">
              <w:rPr>
                <w:i/>
                <w:iCs/>
                <w:sz w:val="22"/>
                <w:szCs w:val="22"/>
              </w:rPr>
              <w:t xml:space="preserve"> japonica</w:t>
            </w:r>
            <w:r w:rsidRPr="00E17619">
              <w:rPr>
                <w:sz w:val="22"/>
                <w:szCs w:val="22"/>
              </w:rPr>
              <w:t xml:space="preserve"> (Thunberg) (Coleoptera: Coccinellidae) Through Its Prey, </w:t>
            </w:r>
            <w:proofErr w:type="spellStart"/>
            <w:r w:rsidRPr="00581D28">
              <w:rPr>
                <w:i/>
                <w:iCs/>
                <w:sz w:val="22"/>
                <w:szCs w:val="22"/>
              </w:rPr>
              <w:t>Nilaparvata</w:t>
            </w:r>
            <w:proofErr w:type="spellEnd"/>
            <w:r w:rsidRPr="00581D28">
              <w:rPr>
                <w:i/>
                <w:iCs/>
                <w:sz w:val="22"/>
                <w:szCs w:val="22"/>
              </w:rPr>
              <w:t xml:space="preserve"> </w:t>
            </w:r>
            <w:proofErr w:type="spellStart"/>
            <w:r w:rsidRPr="00581D28">
              <w:rPr>
                <w:i/>
                <w:iCs/>
                <w:sz w:val="22"/>
                <w:szCs w:val="22"/>
              </w:rPr>
              <w:t>lugens</w:t>
            </w:r>
            <w:proofErr w:type="spellEnd"/>
            <w:r w:rsidRPr="00E17619">
              <w:rPr>
                <w:sz w:val="22"/>
                <w:szCs w:val="22"/>
              </w:rPr>
              <w:t xml:space="preserve"> Stål (</w:t>
            </w:r>
            <w:proofErr w:type="spellStart"/>
            <w:r w:rsidRPr="00E17619">
              <w:rPr>
                <w:sz w:val="22"/>
                <w:szCs w:val="22"/>
              </w:rPr>
              <w:t>Homoptera</w:t>
            </w:r>
            <w:proofErr w:type="spellEnd"/>
            <w:r w:rsidRPr="00E17619">
              <w:rPr>
                <w:sz w:val="22"/>
                <w:szCs w:val="22"/>
              </w:rPr>
              <w:t xml:space="preserve">: </w:t>
            </w:r>
            <w:proofErr w:type="spellStart"/>
            <w:r w:rsidRPr="00E17619">
              <w:rPr>
                <w:sz w:val="22"/>
                <w:szCs w:val="22"/>
              </w:rPr>
              <w:t>Delphacidae</w:t>
            </w:r>
            <w:proofErr w:type="spellEnd"/>
            <w:r w:rsidRPr="00E17619">
              <w:rPr>
                <w:sz w:val="22"/>
                <w:szCs w:val="22"/>
              </w:rPr>
              <w:t xml:space="preserve">), Feeding on Transgenic </w:t>
            </w:r>
            <w:proofErr w:type="spellStart"/>
            <w:r w:rsidRPr="00F664DE">
              <w:rPr>
                <w:i/>
                <w:iCs/>
                <w:sz w:val="22"/>
                <w:szCs w:val="22"/>
              </w:rPr>
              <w:t>Bt</w:t>
            </w:r>
            <w:proofErr w:type="spellEnd"/>
            <w:r w:rsidRPr="00E17619">
              <w:rPr>
                <w:sz w:val="22"/>
                <w:szCs w:val="22"/>
              </w:rPr>
              <w:t xml:space="preserve"> Rice</w:t>
            </w:r>
          </w:p>
        </w:tc>
      </w:tr>
      <w:tr w:rsidR="003378CC" w:rsidRPr="00FC6273" w14:paraId="5FFB12B9" w14:textId="77777777" w:rsidTr="00F81648">
        <w:trPr>
          <w:trHeight w:val="171"/>
        </w:trPr>
        <w:tc>
          <w:tcPr>
            <w:tcW w:w="2075" w:type="dxa"/>
          </w:tcPr>
          <w:p w14:paraId="61A29DA4" w14:textId="77777777" w:rsidR="003378CC" w:rsidRPr="00910B0A" w:rsidRDefault="003378CC" w:rsidP="00166EFC">
            <w:pPr>
              <w:spacing w:after="0"/>
              <w:rPr>
                <w:sz w:val="22"/>
                <w:szCs w:val="22"/>
              </w:rPr>
            </w:pPr>
            <w:r w:rsidRPr="00910B0A">
              <w:rPr>
                <w:sz w:val="22"/>
                <w:szCs w:val="22"/>
              </w:rPr>
              <w:t xml:space="preserve">Report number </w:t>
            </w:r>
          </w:p>
        </w:tc>
        <w:tc>
          <w:tcPr>
            <w:tcW w:w="7167" w:type="dxa"/>
          </w:tcPr>
          <w:p w14:paraId="368679CA" w14:textId="77777777" w:rsidR="003378CC" w:rsidRPr="0081786D" w:rsidRDefault="003378CC" w:rsidP="00166EFC">
            <w:pPr>
              <w:spacing w:after="0"/>
              <w:rPr>
                <w:bCs/>
                <w:sz w:val="22"/>
                <w:szCs w:val="22"/>
                <w:lang w:val="en-US"/>
              </w:rPr>
            </w:pPr>
            <w:r w:rsidRPr="00DC509A">
              <w:rPr>
                <w:bCs/>
                <w:sz w:val="22"/>
                <w:szCs w:val="22"/>
                <w:lang w:val="en-US"/>
              </w:rPr>
              <w:t>Environmental Entomology, 35(4), 1130-1136</w:t>
            </w:r>
          </w:p>
        </w:tc>
      </w:tr>
      <w:tr w:rsidR="003378CC" w:rsidRPr="00910B0A" w14:paraId="72E5E4A8" w14:textId="77777777" w:rsidTr="00F81648">
        <w:trPr>
          <w:trHeight w:val="180"/>
        </w:trPr>
        <w:tc>
          <w:tcPr>
            <w:tcW w:w="2075" w:type="dxa"/>
          </w:tcPr>
          <w:p w14:paraId="3E0A22F7" w14:textId="77777777" w:rsidR="003378CC" w:rsidRPr="00910B0A" w:rsidRDefault="003378CC" w:rsidP="00166EFC">
            <w:pPr>
              <w:spacing w:after="0"/>
              <w:rPr>
                <w:sz w:val="22"/>
                <w:szCs w:val="22"/>
              </w:rPr>
            </w:pPr>
            <w:r w:rsidRPr="00910B0A">
              <w:rPr>
                <w:sz w:val="22"/>
                <w:szCs w:val="22"/>
              </w:rPr>
              <w:t xml:space="preserve">Test facility </w:t>
            </w:r>
          </w:p>
        </w:tc>
        <w:tc>
          <w:tcPr>
            <w:tcW w:w="7167" w:type="dxa"/>
          </w:tcPr>
          <w:p w14:paraId="25EC3CD1" w14:textId="77777777" w:rsidR="003378CC" w:rsidRPr="00910B0A" w:rsidRDefault="003378CC" w:rsidP="00166EFC">
            <w:pPr>
              <w:spacing w:after="0"/>
              <w:rPr>
                <w:sz w:val="22"/>
                <w:szCs w:val="22"/>
              </w:rPr>
            </w:pPr>
            <w:r>
              <w:rPr>
                <w:sz w:val="22"/>
                <w:szCs w:val="22"/>
              </w:rPr>
              <w:t>Not applicable</w:t>
            </w:r>
          </w:p>
        </w:tc>
      </w:tr>
      <w:tr w:rsidR="003378CC" w:rsidRPr="00910B0A" w14:paraId="5BC72EAB" w14:textId="77777777" w:rsidTr="00F81648">
        <w:trPr>
          <w:trHeight w:val="171"/>
        </w:trPr>
        <w:tc>
          <w:tcPr>
            <w:tcW w:w="2075" w:type="dxa"/>
          </w:tcPr>
          <w:p w14:paraId="7881ECDA" w14:textId="77777777" w:rsidR="003378CC" w:rsidRPr="00910B0A" w:rsidRDefault="003378CC" w:rsidP="00166EFC">
            <w:pPr>
              <w:spacing w:after="0"/>
              <w:rPr>
                <w:sz w:val="22"/>
                <w:szCs w:val="22"/>
              </w:rPr>
            </w:pPr>
            <w:r w:rsidRPr="00910B0A">
              <w:rPr>
                <w:sz w:val="22"/>
                <w:szCs w:val="22"/>
              </w:rPr>
              <w:t>Published</w:t>
            </w:r>
          </w:p>
        </w:tc>
        <w:tc>
          <w:tcPr>
            <w:tcW w:w="7167" w:type="dxa"/>
          </w:tcPr>
          <w:p w14:paraId="2B684FB9" w14:textId="77777777" w:rsidR="003378CC" w:rsidRPr="00910B0A" w:rsidRDefault="003378CC" w:rsidP="00166EFC">
            <w:pPr>
              <w:spacing w:after="0"/>
              <w:rPr>
                <w:sz w:val="22"/>
                <w:szCs w:val="22"/>
              </w:rPr>
            </w:pPr>
            <w:r>
              <w:rPr>
                <w:sz w:val="22"/>
                <w:szCs w:val="22"/>
              </w:rPr>
              <w:t>Yes</w:t>
            </w:r>
          </w:p>
        </w:tc>
      </w:tr>
      <w:tr w:rsidR="003378CC" w:rsidRPr="00910B0A" w14:paraId="16AD3A93" w14:textId="77777777" w:rsidTr="00F81648">
        <w:trPr>
          <w:trHeight w:val="171"/>
        </w:trPr>
        <w:tc>
          <w:tcPr>
            <w:tcW w:w="2075" w:type="dxa"/>
          </w:tcPr>
          <w:p w14:paraId="03563463" w14:textId="77777777" w:rsidR="003378CC" w:rsidRPr="00910B0A" w:rsidRDefault="003378CC" w:rsidP="00166EFC">
            <w:pPr>
              <w:spacing w:after="0"/>
              <w:rPr>
                <w:sz w:val="22"/>
                <w:szCs w:val="22"/>
              </w:rPr>
            </w:pPr>
            <w:r w:rsidRPr="00910B0A">
              <w:rPr>
                <w:sz w:val="22"/>
                <w:szCs w:val="22"/>
              </w:rPr>
              <w:t xml:space="preserve">Test guideline </w:t>
            </w:r>
          </w:p>
        </w:tc>
        <w:tc>
          <w:tcPr>
            <w:tcW w:w="7167" w:type="dxa"/>
          </w:tcPr>
          <w:p w14:paraId="1D245A69" w14:textId="77777777" w:rsidR="003378CC" w:rsidRPr="00910B0A" w:rsidRDefault="003378CC" w:rsidP="00166EFC">
            <w:pPr>
              <w:spacing w:after="0"/>
              <w:rPr>
                <w:sz w:val="22"/>
                <w:szCs w:val="22"/>
              </w:rPr>
            </w:pPr>
            <w:r>
              <w:rPr>
                <w:sz w:val="22"/>
                <w:szCs w:val="22"/>
              </w:rPr>
              <w:t>Not applicable</w:t>
            </w:r>
          </w:p>
        </w:tc>
      </w:tr>
      <w:tr w:rsidR="003378CC" w:rsidRPr="00910B0A" w14:paraId="7E246F39" w14:textId="77777777" w:rsidTr="00F81648">
        <w:trPr>
          <w:trHeight w:val="171"/>
        </w:trPr>
        <w:tc>
          <w:tcPr>
            <w:tcW w:w="2075" w:type="dxa"/>
          </w:tcPr>
          <w:p w14:paraId="0EACD75F" w14:textId="77777777" w:rsidR="003378CC" w:rsidRPr="00910B0A" w:rsidRDefault="003378CC" w:rsidP="00166EFC">
            <w:pPr>
              <w:spacing w:after="0"/>
              <w:rPr>
                <w:sz w:val="22"/>
                <w:szCs w:val="22"/>
              </w:rPr>
            </w:pPr>
            <w:r w:rsidRPr="00910B0A">
              <w:rPr>
                <w:sz w:val="22"/>
                <w:szCs w:val="22"/>
              </w:rPr>
              <w:t>Deviations</w:t>
            </w:r>
          </w:p>
        </w:tc>
        <w:tc>
          <w:tcPr>
            <w:tcW w:w="7167" w:type="dxa"/>
          </w:tcPr>
          <w:p w14:paraId="17CF134F" w14:textId="77777777" w:rsidR="003378CC" w:rsidRPr="00910B0A" w:rsidRDefault="003378CC" w:rsidP="00166EFC">
            <w:pPr>
              <w:spacing w:after="0"/>
              <w:rPr>
                <w:sz w:val="22"/>
                <w:szCs w:val="22"/>
              </w:rPr>
            </w:pPr>
            <w:r>
              <w:rPr>
                <w:sz w:val="22"/>
                <w:szCs w:val="22"/>
              </w:rPr>
              <w:t>Not applicable</w:t>
            </w:r>
          </w:p>
        </w:tc>
      </w:tr>
      <w:tr w:rsidR="003378CC" w:rsidRPr="00910B0A" w14:paraId="53A57435" w14:textId="77777777" w:rsidTr="00F81648">
        <w:trPr>
          <w:trHeight w:val="180"/>
        </w:trPr>
        <w:tc>
          <w:tcPr>
            <w:tcW w:w="2075" w:type="dxa"/>
          </w:tcPr>
          <w:p w14:paraId="56CBE062" w14:textId="77777777" w:rsidR="003378CC" w:rsidRPr="00910B0A" w:rsidRDefault="003378CC" w:rsidP="00166EFC">
            <w:pPr>
              <w:spacing w:after="0"/>
              <w:rPr>
                <w:sz w:val="22"/>
                <w:szCs w:val="22"/>
              </w:rPr>
            </w:pPr>
            <w:r w:rsidRPr="00910B0A">
              <w:rPr>
                <w:sz w:val="22"/>
                <w:szCs w:val="22"/>
              </w:rPr>
              <w:t>GLP</w:t>
            </w:r>
          </w:p>
        </w:tc>
        <w:tc>
          <w:tcPr>
            <w:tcW w:w="7167" w:type="dxa"/>
          </w:tcPr>
          <w:p w14:paraId="666BE10C" w14:textId="77777777" w:rsidR="003378CC" w:rsidRPr="00910B0A" w:rsidRDefault="003378CC" w:rsidP="00166EFC">
            <w:pPr>
              <w:spacing w:after="0"/>
              <w:rPr>
                <w:sz w:val="22"/>
                <w:szCs w:val="22"/>
              </w:rPr>
            </w:pPr>
            <w:r>
              <w:rPr>
                <w:sz w:val="22"/>
                <w:szCs w:val="22"/>
              </w:rPr>
              <w:t>No</w:t>
            </w:r>
          </w:p>
        </w:tc>
      </w:tr>
      <w:tr w:rsidR="003378CC" w:rsidRPr="00910B0A" w14:paraId="419C21A0" w14:textId="77777777" w:rsidTr="00F81648">
        <w:trPr>
          <w:trHeight w:val="180"/>
        </w:trPr>
        <w:tc>
          <w:tcPr>
            <w:tcW w:w="2075" w:type="dxa"/>
          </w:tcPr>
          <w:p w14:paraId="0D67EFD8" w14:textId="77777777" w:rsidR="003378CC" w:rsidRPr="00910B0A" w:rsidRDefault="003378CC" w:rsidP="00166EFC">
            <w:pPr>
              <w:spacing w:after="0"/>
              <w:rPr>
                <w:sz w:val="22"/>
                <w:szCs w:val="22"/>
              </w:rPr>
            </w:pPr>
            <w:r>
              <w:rPr>
                <w:sz w:val="22"/>
                <w:szCs w:val="22"/>
              </w:rPr>
              <w:t>Acceptability</w:t>
            </w:r>
          </w:p>
        </w:tc>
        <w:tc>
          <w:tcPr>
            <w:tcW w:w="7167" w:type="dxa"/>
          </w:tcPr>
          <w:p w14:paraId="6768FC18" w14:textId="77777777" w:rsidR="003378CC" w:rsidRDefault="003378CC" w:rsidP="00166EFC">
            <w:pPr>
              <w:spacing w:after="0"/>
              <w:rPr>
                <w:sz w:val="22"/>
                <w:szCs w:val="22"/>
              </w:rPr>
            </w:pPr>
            <w:r>
              <w:rPr>
                <w:sz w:val="22"/>
                <w:szCs w:val="22"/>
              </w:rPr>
              <w:t>Acceptable</w:t>
            </w:r>
          </w:p>
        </w:tc>
      </w:tr>
    </w:tbl>
    <w:p w14:paraId="1112E646" w14:textId="77777777" w:rsidR="00E74E4A" w:rsidRDefault="00E74E4A" w:rsidP="00C2025B">
      <w:pPr>
        <w:tabs>
          <w:tab w:val="clear" w:pos="720"/>
        </w:tabs>
        <w:spacing w:after="0"/>
        <w:rPr>
          <w:sz w:val="22"/>
          <w:szCs w:val="22"/>
          <w:lang w:val="en-US" w:eastAsia="de-DE"/>
        </w:rPr>
      </w:pPr>
    </w:p>
    <w:p w14:paraId="1F7B76A4" w14:textId="77777777" w:rsidR="00311678" w:rsidRPr="00EF37DC" w:rsidRDefault="00311678" w:rsidP="00311678">
      <w:pPr>
        <w:spacing w:after="0" w:line="280" w:lineRule="exact"/>
        <w:jc w:val="both"/>
        <w:rPr>
          <w:b/>
          <w:bCs/>
          <w:sz w:val="22"/>
          <w:szCs w:val="22"/>
          <w:highlight w:val="cyan"/>
        </w:rPr>
      </w:pPr>
    </w:p>
    <w:p w14:paraId="5E8326ED" w14:textId="77777777" w:rsidR="00311678" w:rsidRPr="00866CBA" w:rsidRDefault="00311678" w:rsidP="00311678">
      <w:pPr>
        <w:spacing w:after="0" w:line="280" w:lineRule="exact"/>
        <w:jc w:val="both"/>
        <w:rPr>
          <w:b/>
          <w:bCs/>
          <w:sz w:val="22"/>
          <w:szCs w:val="22"/>
        </w:rPr>
      </w:pPr>
      <w:r w:rsidRPr="35C1EE09">
        <w:rPr>
          <w:b/>
          <w:bCs/>
          <w:sz w:val="22"/>
          <w:szCs w:val="22"/>
        </w:rPr>
        <w:t>Summary</w:t>
      </w:r>
    </w:p>
    <w:p w14:paraId="68793886" w14:textId="77777777" w:rsidR="00311678" w:rsidRDefault="00311678" w:rsidP="00311678">
      <w:pPr>
        <w:jc w:val="both"/>
        <w:rPr>
          <w:sz w:val="22"/>
          <w:szCs w:val="22"/>
        </w:rPr>
      </w:pPr>
      <w:r w:rsidRPr="7D397487">
        <w:rPr>
          <w:sz w:val="22"/>
          <w:szCs w:val="22"/>
        </w:rPr>
        <w:t xml:space="preserve">Laboratory feeding experiments using rice plants containing a synthetic cry1Ab gene derived </w:t>
      </w:r>
      <w:r w:rsidRPr="7D397487">
        <w:rPr>
          <w:i/>
          <w:iCs/>
          <w:sz w:val="22"/>
          <w:szCs w:val="22"/>
        </w:rPr>
        <w:t>from Bacillus thuringiensis</w:t>
      </w:r>
      <w:r w:rsidRPr="7D397487">
        <w:rPr>
          <w:sz w:val="22"/>
          <w:szCs w:val="22"/>
        </w:rPr>
        <w:t xml:space="preserve"> Berliner (</w:t>
      </w:r>
      <w:proofErr w:type="spellStart"/>
      <w:r w:rsidRPr="00BE7183">
        <w:rPr>
          <w:i/>
          <w:iCs/>
          <w:sz w:val="22"/>
          <w:szCs w:val="22"/>
        </w:rPr>
        <w:t>Bt</w:t>
      </w:r>
      <w:proofErr w:type="spellEnd"/>
      <w:r w:rsidRPr="7D397487">
        <w:rPr>
          <w:sz w:val="22"/>
          <w:szCs w:val="22"/>
        </w:rPr>
        <w:t xml:space="preserve">) were carried out to study the effects of </w:t>
      </w:r>
      <w:proofErr w:type="spellStart"/>
      <w:r w:rsidRPr="00BE7183">
        <w:rPr>
          <w:i/>
          <w:iCs/>
          <w:sz w:val="22"/>
          <w:szCs w:val="22"/>
        </w:rPr>
        <w:t>Bt</w:t>
      </w:r>
      <w:proofErr w:type="spellEnd"/>
      <w:r w:rsidRPr="7D397487">
        <w:rPr>
          <w:sz w:val="22"/>
          <w:szCs w:val="22"/>
        </w:rPr>
        <w:t xml:space="preserve"> rice-fed prey on the predator </w:t>
      </w:r>
      <w:proofErr w:type="spellStart"/>
      <w:r w:rsidRPr="7D397487">
        <w:rPr>
          <w:i/>
          <w:iCs/>
          <w:sz w:val="22"/>
          <w:szCs w:val="22"/>
        </w:rPr>
        <w:t>Propylea</w:t>
      </w:r>
      <w:proofErr w:type="spellEnd"/>
      <w:r w:rsidRPr="7D397487">
        <w:rPr>
          <w:i/>
          <w:iCs/>
          <w:sz w:val="22"/>
          <w:szCs w:val="22"/>
        </w:rPr>
        <w:t xml:space="preserve"> japonica</w:t>
      </w:r>
      <w:r w:rsidRPr="7D397487">
        <w:rPr>
          <w:sz w:val="22"/>
          <w:szCs w:val="22"/>
        </w:rPr>
        <w:t xml:space="preserve"> (Thunberg). Plants were obtained from two homozygous transgenic </w:t>
      </w:r>
      <w:r w:rsidRPr="00F664DE">
        <w:rPr>
          <w:i/>
          <w:iCs/>
          <w:sz w:val="22"/>
          <w:szCs w:val="22"/>
        </w:rPr>
        <w:t>Bt</w:t>
      </w:r>
      <w:r w:rsidRPr="7D397487">
        <w:rPr>
          <w:sz w:val="22"/>
          <w:szCs w:val="22"/>
        </w:rPr>
        <w:t xml:space="preserve">-cry1Ab expressing rice lines, </w:t>
      </w:r>
      <w:proofErr w:type="spellStart"/>
      <w:r w:rsidRPr="7D397487">
        <w:rPr>
          <w:sz w:val="22"/>
          <w:szCs w:val="22"/>
        </w:rPr>
        <w:t>Kemingdao</w:t>
      </w:r>
      <w:proofErr w:type="spellEnd"/>
      <w:r w:rsidRPr="7D397487">
        <w:rPr>
          <w:sz w:val="22"/>
          <w:szCs w:val="22"/>
        </w:rPr>
        <w:t xml:space="preserve"> 1(KMD1) and </w:t>
      </w:r>
      <w:proofErr w:type="spellStart"/>
      <w:r w:rsidRPr="7D397487">
        <w:rPr>
          <w:sz w:val="22"/>
          <w:szCs w:val="22"/>
        </w:rPr>
        <w:t>Kemingdao</w:t>
      </w:r>
      <w:proofErr w:type="spellEnd"/>
      <w:r w:rsidRPr="7D397487">
        <w:rPr>
          <w:sz w:val="22"/>
          <w:szCs w:val="22"/>
        </w:rPr>
        <w:t xml:space="preserve"> 2(KMD2), and their untransformed parental variety </w:t>
      </w:r>
      <w:proofErr w:type="spellStart"/>
      <w:r w:rsidRPr="7D397487">
        <w:rPr>
          <w:sz w:val="22"/>
          <w:szCs w:val="22"/>
        </w:rPr>
        <w:t>Xiushui</w:t>
      </w:r>
      <w:proofErr w:type="spellEnd"/>
      <w:r w:rsidRPr="7D397487">
        <w:rPr>
          <w:sz w:val="22"/>
          <w:szCs w:val="22"/>
        </w:rPr>
        <w:t xml:space="preserve"> 11 (XS11). The herbivorous prey species tested was the brown planthopper, </w:t>
      </w:r>
      <w:proofErr w:type="spellStart"/>
      <w:r w:rsidRPr="7D397487">
        <w:rPr>
          <w:i/>
          <w:iCs/>
          <w:sz w:val="22"/>
          <w:szCs w:val="22"/>
        </w:rPr>
        <w:t>Nilaparvata</w:t>
      </w:r>
      <w:proofErr w:type="spellEnd"/>
      <w:r w:rsidRPr="7D397487">
        <w:rPr>
          <w:i/>
          <w:iCs/>
          <w:sz w:val="22"/>
          <w:szCs w:val="22"/>
        </w:rPr>
        <w:t xml:space="preserve"> </w:t>
      </w:r>
      <w:proofErr w:type="spellStart"/>
      <w:r w:rsidRPr="7D397487">
        <w:rPr>
          <w:i/>
          <w:iCs/>
          <w:sz w:val="22"/>
          <w:szCs w:val="22"/>
        </w:rPr>
        <w:t>lugens</w:t>
      </w:r>
      <w:proofErr w:type="spellEnd"/>
      <w:r w:rsidRPr="7D397487">
        <w:rPr>
          <w:sz w:val="22"/>
          <w:szCs w:val="22"/>
        </w:rPr>
        <w:t xml:space="preserve"> Stål, one of most serious insect pests of rice and not targeted by KMD1 or KMD2. The concentrations of Cry1Ab toxin expressed in KMD1 and KMD2 plants and that of the toxin transferred to </w:t>
      </w:r>
      <w:r w:rsidRPr="7D397487">
        <w:rPr>
          <w:i/>
          <w:iCs/>
          <w:sz w:val="22"/>
          <w:szCs w:val="22"/>
        </w:rPr>
        <w:t xml:space="preserve">N. </w:t>
      </w:r>
      <w:proofErr w:type="spellStart"/>
      <w:r w:rsidRPr="7D397487">
        <w:rPr>
          <w:i/>
          <w:iCs/>
          <w:sz w:val="22"/>
          <w:szCs w:val="22"/>
        </w:rPr>
        <w:t>lugens</w:t>
      </w:r>
      <w:proofErr w:type="spellEnd"/>
      <w:r w:rsidRPr="7D397487">
        <w:rPr>
          <w:sz w:val="22"/>
          <w:szCs w:val="22"/>
        </w:rPr>
        <w:t xml:space="preserve"> feeding on these plants were determined by enzyme immunosorbent assay technique. Development parameters of </w:t>
      </w:r>
      <w:r w:rsidRPr="7D397487">
        <w:rPr>
          <w:i/>
          <w:iCs/>
          <w:sz w:val="22"/>
          <w:szCs w:val="22"/>
        </w:rPr>
        <w:t>P. japonica</w:t>
      </w:r>
      <w:r w:rsidRPr="7D397487">
        <w:rPr>
          <w:sz w:val="22"/>
          <w:szCs w:val="22"/>
        </w:rPr>
        <w:t xml:space="preserve"> reared on KMD1- or KMD2-fed </w:t>
      </w:r>
      <w:r w:rsidRPr="7D397487">
        <w:rPr>
          <w:i/>
          <w:iCs/>
          <w:sz w:val="22"/>
          <w:szCs w:val="22"/>
        </w:rPr>
        <w:t xml:space="preserve">N. </w:t>
      </w:r>
      <w:proofErr w:type="spellStart"/>
      <w:r w:rsidRPr="7D397487">
        <w:rPr>
          <w:i/>
          <w:iCs/>
          <w:sz w:val="22"/>
          <w:szCs w:val="22"/>
        </w:rPr>
        <w:t>lugens</w:t>
      </w:r>
      <w:proofErr w:type="spellEnd"/>
      <w:r w:rsidRPr="7D397487">
        <w:rPr>
          <w:sz w:val="22"/>
          <w:szCs w:val="22"/>
        </w:rPr>
        <w:t xml:space="preserve"> were assessed in the laboratory. The results showed that the concentration of Cry1Ab in rice leaves and stems significantly increased from the booting to grain spilling stage and subsequently decreased as the plants matured. Cry1Ab could be detected in nymphs and adults of </w:t>
      </w:r>
      <w:r w:rsidRPr="7D397487">
        <w:rPr>
          <w:i/>
          <w:iCs/>
          <w:sz w:val="22"/>
          <w:szCs w:val="22"/>
        </w:rPr>
        <w:t xml:space="preserve">N. </w:t>
      </w:r>
      <w:proofErr w:type="spellStart"/>
      <w:r w:rsidRPr="7D397487">
        <w:rPr>
          <w:i/>
          <w:iCs/>
          <w:sz w:val="22"/>
          <w:szCs w:val="22"/>
        </w:rPr>
        <w:t>lugens</w:t>
      </w:r>
      <w:proofErr w:type="spellEnd"/>
      <w:r w:rsidRPr="7D397487">
        <w:rPr>
          <w:sz w:val="22"/>
          <w:szCs w:val="22"/>
        </w:rPr>
        <w:t xml:space="preserve"> feeding on the </w:t>
      </w:r>
      <w:proofErr w:type="spellStart"/>
      <w:r w:rsidRPr="00F664DE">
        <w:rPr>
          <w:i/>
          <w:iCs/>
          <w:sz w:val="22"/>
          <w:szCs w:val="22"/>
        </w:rPr>
        <w:t>Bt</w:t>
      </w:r>
      <w:proofErr w:type="spellEnd"/>
      <w:r w:rsidRPr="7D397487">
        <w:rPr>
          <w:sz w:val="22"/>
          <w:szCs w:val="22"/>
        </w:rPr>
        <w:t xml:space="preserve"> rice plants. Development time, pupation, adult </w:t>
      </w:r>
      <w:proofErr w:type="spellStart"/>
      <w:r w:rsidRPr="7D397487">
        <w:rPr>
          <w:sz w:val="22"/>
          <w:szCs w:val="22"/>
        </w:rPr>
        <w:t>eclosion</w:t>
      </w:r>
      <w:proofErr w:type="spellEnd"/>
      <w:r w:rsidRPr="7D397487">
        <w:rPr>
          <w:sz w:val="22"/>
          <w:szCs w:val="22"/>
        </w:rPr>
        <w:t xml:space="preserve">, pupal and adult weight, and male-adult locomotive activity of </w:t>
      </w:r>
      <w:r w:rsidRPr="7D397487">
        <w:rPr>
          <w:i/>
          <w:iCs/>
          <w:sz w:val="22"/>
          <w:szCs w:val="22"/>
        </w:rPr>
        <w:t>P. japonica</w:t>
      </w:r>
      <w:r w:rsidRPr="7D397487">
        <w:rPr>
          <w:sz w:val="22"/>
          <w:szCs w:val="22"/>
        </w:rPr>
        <w:t xml:space="preserve"> that had preyed on KMD1- or KMD2-fed </w:t>
      </w:r>
      <w:r w:rsidRPr="7D397487">
        <w:rPr>
          <w:i/>
          <w:iCs/>
          <w:sz w:val="22"/>
          <w:szCs w:val="22"/>
        </w:rPr>
        <w:t xml:space="preserve">N. </w:t>
      </w:r>
      <w:proofErr w:type="spellStart"/>
      <w:r w:rsidRPr="7D397487">
        <w:rPr>
          <w:i/>
          <w:iCs/>
          <w:sz w:val="22"/>
          <w:szCs w:val="22"/>
        </w:rPr>
        <w:t>lugens</w:t>
      </w:r>
      <w:proofErr w:type="spellEnd"/>
      <w:r w:rsidRPr="7D397487">
        <w:rPr>
          <w:sz w:val="22"/>
          <w:szCs w:val="22"/>
        </w:rPr>
        <w:t xml:space="preserve"> nymphs as larvae were not significantly different from those that preyed on XS11-fed nymphs. In short, our results indicate that the nontarget insect </w:t>
      </w:r>
      <w:r w:rsidRPr="7D397487">
        <w:rPr>
          <w:i/>
          <w:iCs/>
          <w:sz w:val="22"/>
          <w:szCs w:val="22"/>
        </w:rPr>
        <w:t xml:space="preserve">N. </w:t>
      </w:r>
      <w:proofErr w:type="spellStart"/>
      <w:r w:rsidRPr="7D397487">
        <w:rPr>
          <w:i/>
          <w:iCs/>
          <w:sz w:val="22"/>
          <w:szCs w:val="22"/>
        </w:rPr>
        <w:t>lugens</w:t>
      </w:r>
      <w:proofErr w:type="spellEnd"/>
      <w:r w:rsidRPr="7D397487">
        <w:rPr>
          <w:sz w:val="22"/>
          <w:szCs w:val="22"/>
        </w:rPr>
        <w:t xml:space="preserve"> and its predator </w:t>
      </w:r>
      <w:r w:rsidRPr="7D397487">
        <w:rPr>
          <w:i/>
          <w:iCs/>
          <w:sz w:val="22"/>
          <w:szCs w:val="22"/>
        </w:rPr>
        <w:t>P. japonica</w:t>
      </w:r>
      <w:r w:rsidRPr="7D397487">
        <w:rPr>
          <w:sz w:val="22"/>
          <w:szCs w:val="22"/>
        </w:rPr>
        <w:t xml:space="preserve"> are exposed to Cry1Ab toxin from transgenic cry1Ab rice, but development of this predator was not affected by the toxin through </w:t>
      </w:r>
      <w:proofErr w:type="spellStart"/>
      <w:r w:rsidRPr="7D397487">
        <w:rPr>
          <w:sz w:val="22"/>
          <w:szCs w:val="22"/>
        </w:rPr>
        <w:t>tritrophic</w:t>
      </w:r>
      <w:proofErr w:type="spellEnd"/>
      <w:r w:rsidRPr="7D397487">
        <w:rPr>
          <w:sz w:val="22"/>
          <w:szCs w:val="22"/>
        </w:rPr>
        <w:t xml:space="preserve"> interactions.</w:t>
      </w:r>
    </w:p>
    <w:p w14:paraId="05700397" w14:textId="10CB127C" w:rsidR="00C44B6D" w:rsidRDefault="00311678" w:rsidP="00301EEC">
      <w:pPr>
        <w:jc w:val="both"/>
        <w:rPr>
          <w:b/>
          <w:sz w:val="22"/>
          <w:szCs w:val="22"/>
          <w:lang w:eastAsia="de-DE"/>
        </w:rPr>
      </w:pPr>
      <w:r w:rsidRPr="00311678">
        <w:rPr>
          <w:b/>
          <w:bCs/>
          <w:sz w:val="22"/>
          <w:szCs w:val="22"/>
        </w:rPr>
        <w:t>RMS Comment</w:t>
      </w:r>
      <w:r w:rsidRPr="00311678">
        <w:rPr>
          <w:sz w:val="22"/>
          <w:szCs w:val="22"/>
        </w:rPr>
        <w:t xml:space="preserve"> (RAR, 2020 for </w:t>
      </w:r>
      <w:proofErr w:type="spellStart"/>
      <w:r w:rsidRPr="00311678">
        <w:rPr>
          <w:i/>
          <w:iCs/>
          <w:sz w:val="22"/>
          <w:szCs w:val="22"/>
        </w:rPr>
        <w:t>Bta</w:t>
      </w:r>
      <w:proofErr w:type="spellEnd"/>
      <w:r w:rsidRPr="00311678">
        <w:rPr>
          <w:sz w:val="22"/>
          <w:szCs w:val="22"/>
        </w:rPr>
        <w:t xml:space="preserve"> ABTS-1857): The current research paper demonstrates that there are no </w:t>
      </w:r>
      <w:proofErr w:type="spellStart"/>
      <w:r w:rsidRPr="00311678">
        <w:rPr>
          <w:sz w:val="22"/>
          <w:szCs w:val="22"/>
        </w:rPr>
        <w:t>tritrophic</w:t>
      </w:r>
      <w:proofErr w:type="spellEnd"/>
      <w:r w:rsidRPr="00311678">
        <w:rPr>
          <w:sz w:val="22"/>
          <w:szCs w:val="22"/>
        </w:rPr>
        <w:t xml:space="preserve"> interaction on the predator Coleoptera </w:t>
      </w:r>
      <w:r w:rsidRPr="00311678">
        <w:rPr>
          <w:i/>
          <w:iCs/>
          <w:sz w:val="22"/>
          <w:szCs w:val="22"/>
        </w:rPr>
        <w:t>P. japonica</w:t>
      </w:r>
      <w:r w:rsidRPr="00311678">
        <w:rPr>
          <w:sz w:val="22"/>
          <w:szCs w:val="22"/>
        </w:rPr>
        <w:t xml:space="preserve">, feeding on the brown planthopper after exposure on Cry1Ab toxin from transgenic cry1Ab rice. Although the plants are not sprayed, the exposure to the Cry toxin is ensured due to the use of transgenic rice. The concentration of toxins in plants were also demonstrated in the laboratory. In the field, the predators such as lady beetles are exposed to the toxins </w:t>
      </w:r>
      <w:r w:rsidRPr="00311678">
        <w:rPr>
          <w:sz w:val="22"/>
          <w:szCs w:val="22"/>
        </w:rPr>
        <w:lastRenderedPageBreak/>
        <w:t>from pray by ingestion of the gut of the prey by chewing. The results can be used in the risk assessment in a weight of evidence.</w:t>
      </w:r>
    </w:p>
    <w:p w14:paraId="3ACDB94E" w14:textId="1E99982F" w:rsidR="00C2025B" w:rsidRPr="00301EEC" w:rsidRDefault="00C2025B" w:rsidP="00301EEC">
      <w:pPr>
        <w:jc w:val="both"/>
        <w:rPr>
          <w:b/>
          <w:bCs/>
        </w:rPr>
      </w:pPr>
      <w:r w:rsidRPr="00251A4B">
        <w:rPr>
          <w:b/>
          <w:sz w:val="22"/>
          <w:szCs w:val="22"/>
          <w:lang w:eastAsia="de-DE"/>
        </w:rPr>
        <w:t xml:space="preserve">Study 1: </w:t>
      </w:r>
      <w:r w:rsidR="00866CBA" w:rsidRPr="00251A4B">
        <w:rPr>
          <w:b/>
          <w:sz w:val="22"/>
          <w:szCs w:val="22"/>
          <w:lang w:eastAsia="de-DE"/>
        </w:rPr>
        <w:t xml:space="preserve">Arthropod Abundance and Diversity in </w:t>
      </w:r>
      <w:proofErr w:type="spellStart"/>
      <w:r w:rsidR="00866CBA" w:rsidRPr="000D1BE2">
        <w:rPr>
          <w:b/>
          <w:i/>
          <w:iCs/>
          <w:sz w:val="22"/>
          <w:szCs w:val="22"/>
          <w:lang w:eastAsia="de-DE"/>
        </w:rPr>
        <w:t>Bt</w:t>
      </w:r>
      <w:proofErr w:type="spellEnd"/>
      <w:r w:rsidR="00866CBA" w:rsidRPr="00251A4B">
        <w:rPr>
          <w:b/>
          <w:sz w:val="22"/>
          <w:szCs w:val="22"/>
          <w:lang w:eastAsia="de-DE"/>
        </w:rPr>
        <w:t xml:space="preserve"> and Non-</w:t>
      </w:r>
      <w:proofErr w:type="spellStart"/>
      <w:r w:rsidR="00866CBA" w:rsidRPr="000D1BE2">
        <w:rPr>
          <w:b/>
          <w:i/>
          <w:iCs/>
          <w:sz w:val="22"/>
          <w:szCs w:val="22"/>
          <w:lang w:eastAsia="de-DE"/>
        </w:rPr>
        <w:t>Bt</w:t>
      </w:r>
      <w:proofErr w:type="spellEnd"/>
      <w:r w:rsidR="00866CBA" w:rsidRPr="00251A4B">
        <w:rPr>
          <w:b/>
          <w:sz w:val="22"/>
          <w:szCs w:val="22"/>
          <w:lang w:eastAsia="de-DE"/>
        </w:rPr>
        <w:t xml:space="preserve"> Cotton Fields</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C2025B" w:rsidRPr="00251A4B" w14:paraId="1A089116" w14:textId="77777777" w:rsidTr="005C1A4E">
        <w:trPr>
          <w:trHeight w:val="524"/>
        </w:trPr>
        <w:tc>
          <w:tcPr>
            <w:tcW w:w="1094" w:type="pct"/>
            <w:shd w:val="clear" w:color="auto" w:fill="D9D9D9" w:themeFill="background1" w:themeFillShade="D9"/>
          </w:tcPr>
          <w:p w14:paraId="014ABE94" w14:textId="77777777" w:rsidR="00C2025B" w:rsidRPr="00251A4B" w:rsidRDefault="00C2025B" w:rsidP="00AB718A">
            <w:pPr>
              <w:widowControl w:val="0"/>
              <w:tabs>
                <w:tab w:val="clear" w:pos="720"/>
              </w:tabs>
              <w:spacing w:after="0"/>
              <w:jc w:val="both"/>
              <w:rPr>
                <w:rFonts w:eastAsia="Batang"/>
                <w:sz w:val="22"/>
                <w:szCs w:val="22"/>
                <w:lang w:eastAsia="de-DE"/>
              </w:rPr>
            </w:pPr>
            <w:r w:rsidRPr="00251A4B">
              <w:rPr>
                <w:sz w:val="22"/>
                <w:szCs w:val="22"/>
                <w:lang w:eastAsia="de-DE"/>
              </w:rPr>
              <w:t xml:space="preserve">Comments of </w:t>
            </w:r>
            <w:proofErr w:type="spellStart"/>
            <w:r w:rsidRPr="00251A4B">
              <w:rPr>
                <w:sz w:val="22"/>
                <w:szCs w:val="22"/>
                <w:lang w:eastAsia="de-DE"/>
              </w:rPr>
              <w:t>zRMS</w:t>
            </w:r>
            <w:proofErr w:type="spellEnd"/>
            <w:r w:rsidRPr="00251A4B">
              <w:rPr>
                <w:sz w:val="22"/>
                <w:szCs w:val="22"/>
                <w:lang w:eastAsia="de-DE"/>
              </w:rPr>
              <w:t>:</w:t>
            </w:r>
          </w:p>
        </w:tc>
        <w:tc>
          <w:tcPr>
            <w:tcW w:w="3906" w:type="pct"/>
            <w:shd w:val="clear" w:color="auto" w:fill="D9D9D9" w:themeFill="background1" w:themeFillShade="D9"/>
          </w:tcPr>
          <w:p w14:paraId="2B7DF40E" w14:textId="38DF52EA" w:rsidR="00C2025B" w:rsidRPr="00251A4B" w:rsidRDefault="00056115" w:rsidP="00AB718A">
            <w:pPr>
              <w:widowControl w:val="0"/>
              <w:tabs>
                <w:tab w:val="clear" w:pos="720"/>
              </w:tabs>
              <w:spacing w:after="0"/>
              <w:jc w:val="both"/>
              <w:rPr>
                <w:rFonts w:eastAsia="Batang"/>
                <w:sz w:val="22"/>
                <w:szCs w:val="22"/>
                <w:lang w:eastAsia="de-DE"/>
              </w:rPr>
            </w:pPr>
            <w:r>
              <w:rPr>
                <w:sz w:val="22"/>
                <w:szCs w:val="22"/>
                <w:lang w:eastAsia="de-DE"/>
              </w:rPr>
              <w:t>The submitted study report was accepted as a supportive/additional data.</w:t>
            </w:r>
          </w:p>
        </w:tc>
      </w:tr>
    </w:tbl>
    <w:p w14:paraId="55B2A95B" w14:textId="77777777" w:rsidR="00C2025B" w:rsidRDefault="00C2025B" w:rsidP="00C2025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F9474B" w:rsidRPr="00910B0A" w14:paraId="02727D54" w14:textId="77777777" w:rsidTr="00F81648">
        <w:trPr>
          <w:trHeight w:val="171"/>
        </w:trPr>
        <w:tc>
          <w:tcPr>
            <w:tcW w:w="2075" w:type="dxa"/>
          </w:tcPr>
          <w:p w14:paraId="461A5670" w14:textId="77777777" w:rsidR="00F9474B" w:rsidRPr="00910B0A" w:rsidRDefault="00F9474B" w:rsidP="00166EFC">
            <w:pPr>
              <w:spacing w:after="0"/>
              <w:rPr>
                <w:sz w:val="22"/>
                <w:szCs w:val="22"/>
              </w:rPr>
            </w:pPr>
            <w:r w:rsidRPr="00910B0A">
              <w:rPr>
                <w:sz w:val="22"/>
                <w:szCs w:val="22"/>
              </w:rPr>
              <w:t xml:space="preserve">Data point addressed </w:t>
            </w:r>
          </w:p>
        </w:tc>
        <w:tc>
          <w:tcPr>
            <w:tcW w:w="7167" w:type="dxa"/>
          </w:tcPr>
          <w:p w14:paraId="7B72E971" w14:textId="77777777" w:rsidR="00F9474B" w:rsidRPr="00910B0A" w:rsidRDefault="00F9474B" w:rsidP="00166EFC">
            <w:pPr>
              <w:spacing w:after="0"/>
              <w:rPr>
                <w:sz w:val="22"/>
                <w:szCs w:val="22"/>
              </w:rPr>
            </w:pPr>
            <w:r>
              <w:rPr>
                <w:sz w:val="22"/>
                <w:szCs w:val="22"/>
              </w:rPr>
              <w:t>IIIM 10.4/02</w:t>
            </w:r>
          </w:p>
        </w:tc>
      </w:tr>
      <w:tr w:rsidR="00F9474B" w:rsidRPr="000E17AE" w14:paraId="20DE8BCB" w14:textId="77777777" w:rsidTr="00F81648">
        <w:trPr>
          <w:trHeight w:val="180"/>
        </w:trPr>
        <w:tc>
          <w:tcPr>
            <w:tcW w:w="2075" w:type="dxa"/>
          </w:tcPr>
          <w:p w14:paraId="7D3EBAEE" w14:textId="77777777" w:rsidR="00F9474B" w:rsidRPr="00910B0A" w:rsidRDefault="00F9474B" w:rsidP="00166EFC">
            <w:pPr>
              <w:spacing w:after="0"/>
              <w:rPr>
                <w:sz w:val="22"/>
                <w:szCs w:val="22"/>
              </w:rPr>
            </w:pPr>
            <w:r w:rsidRPr="00910B0A">
              <w:rPr>
                <w:sz w:val="22"/>
                <w:szCs w:val="22"/>
              </w:rPr>
              <w:t>Author(s) (year)</w:t>
            </w:r>
          </w:p>
        </w:tc>
        <w:tc>
          <w:tcPr>
            <w:tcW w:w="7167" w:type="dxa"/>
          </w:tcPr>
          <w:p w14:paraId="6A963E3D" w14:textId="77777777" w:rsidR="00F9474B" w:rsidRPr="00282CB0" w:rsidRDefault="00F9474B" w:rsidP="00166EFC">
            <w:pPr>
              <w:spacing w:after="0"/>
              <w:rPr>
                <w:sz w:val="22"/>
                <w:szCs w:val="22"/>
                <w:lang w:val="en-US"/>
              </w:rPr>
            </w:pPr>
            <w:proofErr w:type="spellStart"/>
            <w:r w:rsidRPr="00570769">
              <w:rPr>
                <w:sz w:val="22"/>
                <w:szCs w:val="22"/>
                <w:lang w:val="en-US"/>
              </w:rPr>
              <w:t>Sisterson</w:t>
            </w:r>
            <w:proofErr w:type="spellEnd"/>
            <w:r w:rsidRPr="00570769">
              <w:rPr>
                <w:sz w:val="22"/>
                <w:szCs w:val="22"/>
                <w:lang w:val="en-US"/>
              </w:rPr>
              <w:t xml:space="preserve">, M. S., Biggs, R. W., Olson, C., </w:t>
            </w:r>
            <w:proofErr w:type="spellStart"/>
            <w:r w:rsidRPr="00570769">
              <w:rPr>
                <w:sz w:val="22"/>
                <w:szCs w:val="22"/>
                <w:lang w:val="en-US"/>
              </w:rPr>
              <w:t>Carrière</w:t>
            </w:r>
            <w:proofErr w:type="spellEnd"/>
            <w:r w:rsidRPr="00570769">
              <w:rPr>
                <w:sz w:val="22"/>
                <w:szCs w:val="22"/>
                <w:lang w:val="en-US"/>
              </w:rPr>
              <w:t xml:space="preserve">, Y., Dennehy, T. J., </w:t>
            </w:r>
            <w:r>
              <w:rPr>
                <w:sz w:val="22"/>
                <w:szCs w:val="22"/>
                <w:lang w:val="en-US"/>
              </w:rPr>
              <w:t xml:space="preserve">and </w:t>
            </w:r>
            <w:r w:rsidRPr="00570769">
              <w:rPr>
                <w:sz w:val="22"/>
                <w:szCs w:val="22"/>
                <w:lang w:val="en-US"/>
              </w:rPr>
              <w:t>Tabashnik, B. E.</w:t>
            </w:r>
            <w:r>
              <w:rPr>
                <w:sz w:val="22"/>
                <w:szCs w:val="22"/>
                <w:lang w:val="en-US"/>
              </w:rPr>
              <w:t xml:space="preserve"> (2004)</w:t>
            </w:r>
          </w:p>
        </w:tc>
      </w:tr>
      <w:tr w:rsidR="00F9474B" w:rsidRPr="00910B0A" w14:paraId="74A664AF" w14:textId="77777777" w:rsidTr="00F81648">
        <w:trPr>
          <w:trHeight w:val="171"/>
        </w:trPr>
        <w:tc>
          <w:tcPr>
            <w:tcW w:w="2075" w:type="dxa"/>
          </w:tcPr>
          <w:p w14:paraId="14A5B83A" w14:textId="77777777" w:rsidR="00F9474B" w:rsidRPr="00910B0A" w:rsidRDefault="00F9474B" w:rsidP="00166EFC">
            <w:pPr>
              <w:spacing w:after="0"/>
              <w:rPr>
                <w:sz w:val="22"/>
                <w:szCs w:val="22"/>
              </w:rPr>
            </w:pPr>
            <w:r w:rsidRPr="00910B0A">
              <w:rPr>
                <w:sz w:val="22"/>
                <w:szCs w:val="22"/>
              </w:rPr>
              <w:t>Title</w:t>
            </w:r>
          </w:p>
        </w:tc>
        <w:tc>
          <w:tcPr>
            <w:tcW w:w="7167" w:type="dxa"/>
          </w:tcPr>
          <w:p w14:paraId="34993581" w14:textId="77777777" w:rsidR="00F9474B" w:rsidRPr="00910B0A" w:rsidRDefault="00F9474B" w:rsidP="00166EFC">
            <w:pPr>
              <w:spacing w:after="0"/>
              <w:rPr>
                <w:sz w:val="22"/>
                <w:szCs w:val="22"/>
              </w:rPr>
            </w:pPr>
            <w:r w:rsidRPr="00570769">
              <w:rPr>
                <w:sz w:val="22"/>
                <w:szCs w:val="22"/>
              </w:rPr>
              <w:t xml:space="preserve">Arthropod Abundance and Diversity in </w:t>
            </w:r>
            <w:proofErr w:type="spellStart"/>
            <w:r w:rsidRPr="00F9474B">
              <w:rPr>
                <w:i/>
                <w:iCs/>
                <w:sz w:val="22"/>
                <w:szCs w:val="22"/>
              </w:rPr>
              <w:t>Bt</w:t>
            </w:r>
            <w:proofErr w:type="spellEnd"/>
            <w:r w:rsidRPr="00570769">
              <w:rPr>
                <w:sz w:val="22"/>
                <w:szCs w:val="22"/>
              </w:rPr>
              <w:t xml:space="preserve"> and Non-</w:t>
            </w:r>
            <w:proofErr w:type="spellStart"/>
            <w:r w:rsidRPr="00F9474B">
              <w:rPr>
                <w:i/>
                <w:iCs/>
                <w:sz w:val="22"/>
                <w:szCs w:val="22"/>
              </w:rPr>
              <w:t>Bt</w:t>
            </w:r>
            <w:proofErr w:type="spellEnd"/>
            <w:r w:rsidRPr="00570769">
              <w:rPr>
                <w:sz w:val="22"/>
                <w:szCs w:val="22"/>
              </w:rPr>
              <w:t xml:space="preserve"> Cotton Fields</w:t>
            </w:r>
          </w:p>
        </w:tc>
      </w:tr>
      <w:tr w:rsidR="00F9474B" w:rsidRPr="00FC6273" w14:paraId="413EDC2E" w14:textId="77777777" w:rsidTr="00F81648">
        <w:trPr>
          <w:trHeight w:val="171"/>
        </w:trPr>
        <w:tc>
          <w:tcPr>
            <w:tcW w:w="2075" w:type="dxa"/>
          </w:tcPr>
          <w:p w14:paraId="2E719113" w14:textId="77777777" w:rsidR="00F9474B" w:rsidRPr="00910B0A" w:rsidRDefault="00F9474B" w:rsidP="00166EFC">
            <w:pPr>
              <w:spacing w:after="0"/>
              <w:rPr>
                <w:sz w:val="22"/>
                <w:szCs w:val="22"/>
              </w:rPr>
            </w:pPr>
            <w:r w:rsidRPr="00910B0A">
              <w:rPr>
                <w:sz w:val="22"/>
                <w:szCs w:val="22"/>
              </w:rPr>
              <w:t xml:space="preserve">Report number </w:t>
            </w:r>
          </w:p>
        </w:tc>
        <w:tc>
          <w:tcPr>
            <w:tcW w:w="7167" w:type="dxa"/>
          </w:tcPr>
          <w:p w14:paraId="55D75759" w14:textId="77777777" w:rsidR="00F9474B" w:rsidRPr="0081786D" w:rsidRDefault="00F9474B" w:rsidP="00166EFC">
            <w:pPr>
              <w:spacing w:after="0"/>
              <w:rPr>
                <w:bCs/>
                <w:sz w:val="22"/>
                <w:szCs w:val="22"/>
                <w:lang w:val="en-US"/>
              </w:rPr>
            </w:pPr>
            <w:r w:rsidRPr="00570769">
              <w:rPr>
                <w:bCs/>
                <w:sz w:val="22"/>
                <w:szCs w:val="22"/>
                <w:lang w:val="en-US"/>
              </w:rPr>
              <w:t>Environmental Entomology, 33(4), 921-929</w:t>
            </w:r>
          </w:p>
        </w:tc>
      </w:tr>
      <w:tr w:rsidR="00F9474B" w:rsidRPr="00910B0A" w14:paraId="1D10B17D" w14:textId="77777777" w:rsidTr="00F81648">
        <w:trPr>
          <w:trHeight w:val="180"/>
        </w:trPr>
        <w:tc>
          <w:tcPr>
            <w:tcW w:w="2075" w:type="dxa"/>
          </w:tcPr>
          <w:p w14:paraId="2391AB4D" w14:textId="77777777" w:rsidR="00F9474B" w:rsidRPr="00910B0A" w:rsidRDefault="00F9474B" w:rsidP="00166EFC">
            <w:pPr>
              <w:spacing w:after="0"/>
              <w:rPr>
                <w:sz w:val="22"/>
                <w:szCs w:val="22"/>
              </w:rPr>
            </w:pPr>
            <w:r w:rsidRPr="00910B0A">
              <w:rPr>
                <w:sz w:val="22"/>
                <w:szCs w:val="22"/>
              </w:rPr>
              <w:t xml:space="preserve">Test facility </w:t>
            </w:r>
          </w:p>
        </w:tc>
        <w:tc>
          <w:tcPr>
            <w:tcW w:w="7167" w:type="dxa"/>
          </w:tcPr>
          <w:p w14:paraId="2665739A" w14:textId="77777777" w:rsidR="00F9474B" w:rsidRPr="00910B0A" w:rsidRDefault="00F9474B" w:rsidP="00166EFC">
            <w:pPr>
              <w:spacing w:after="0"/>
              <w:rPr>
                <w:sz w:val="22"/>
                <w:szCs w:val="22"/>
              </w:rPr>
            </w:pPr>
            <w:r>
              <w:rPr>
                <w:sz w:val="22"/>
                <w:szCs w:val="22"/>
              </w:rPr>
              <w:t>Not applicable</w:t>
            </w:r>
          </w:p>
        </w:tc>
      </w:tr>
      <w:tr w:rsidR="00F9474B" w:rsidRPr="00910B0A" w14:paraId="514B029A" w14:textId="77777777" w:rsidTr="00F81648">
        <w:trPr>
          <w:trHeight w:val="171"/>
        </w:trPr>
        <w:tc>
          <w:tcPr>
            <w:tcW w:w="2075" w:type="dxa"/>
          </w:tcPr>
          <w:p w14:paraId="2475DA62" w14:textId="77777777" w:rsidR="00F9474B" w:rsidRPr="00910B0A" w:rsidRDefault="00F9474B" w:rsidP="00166EFC">
            <w:pPr>
              <w:spacing w:after="0"/>
              <w:rPr>
                <w:sz w:val="22"/>
                <w:szCs w:val="22"/>
              </w:rPr>
            </w:pPr>
            <w:r w:rsidRPr="00910B0A">
              <w:rPr>
                <w:sz w:val="22"/>
                <w:szCs w:val="22"/>
              </w:rPr>
              <w:t>Published</w:t>
            </w:r>
          </w:p>
        </w:tc>
        <w:tc>
          <w:tcPr>
            <w:tcW w:w="7167" w:type="dxa"/>
          </w:tcPr>
          <w:p w14:paraId="5847B080" w14:textId="77777777" w:rsidR="00F9474B" w:rsidRPr="00910B0A" w:rsidRDefault="00F9474B" w:rsidP="00166EFC">
            <w:pPr>
              <w:spacing w:after="0"/>
              <w:rPr>
                <w:sz w:val="22"/>
                <w:szCs w:val="22"/>
              </w:rPr>
            </w:pPr>
            <w:r>
              <w:rPr>
                <w:sz w:val="22"/>
                <w:szCs w:val="22"/>
              </w:rPr>
              <w:t>Yes</w:t>
            </w:r>
          </w:p>
        </w:tc>
      </w:tr>
      <w:tr w:rsidR="00F9474B" w:rsidRPr="00910B0A" w14:paraId="0633F915" w14:textId="77777777" w:rsidTr="00F81648">
        <w:trPr>
          <w:trHeight w:val="171"/>
        </w:trPr>
        <w:tc>
          <w:tcPr>
            <w:tcW w:w="2075" w:type="dxa"/>
          </w:tcPr>
          <w:p w14:paraId="45AFC18F" w14:textId="77777777" w:rsidR="00F9474B" w:rsidRPr="00910B0A" w:rsidRDefault="00F9474B" w:rsidP="00166EFC">
            <w:pPr>
              <w:spacing w:after="0"/>
              <w:rPr>
                <w:sz w:val="22"/>
                <w:szCs w:val="22"/>
              </w:rPr>
            </w:pPr>
            <w:r w:rsidRPr="00910B0A">
              <w:rPr>
                <w:sz w:val="22"/>
                <w:szCs w:val="22"/>
              </w:rPr>
              <w:t xml:space="preserve">Test guideline </w:t>
            </w:r>
          </w:p>
        </w:tc>
        <w:tc>
          <w:tcPr>
            <w:tcW w:w="7167" w:type="dxa"/>
          </w:tcPr>
          <w:p w14:paraId="02A16F35" w14:textId="77777777" w:rsidR="00F9474B" w:rsidRPr="00910B0A" w:rsidRDefault="00F9474B" w:rsidP="00166EFC">
            <w:pPr>
              <w:spacing w:after="0"/>
              <w:rPr>
                <w:sz w:val="22"/>
                <w:szCs w:val="22"/>
              </w:rPr>
            </w:pPr>
            <w:r>
              <w:rPr>
                <w:sz w:val="22"/>
                <w:szCs w:val="22"/>
              </w:rPr>
              <w:t>Not applicable</w:t>
            </w:r>
          </w:p>
        </w:tc>
      </w:tr>
      <w:tr w:rsidR="00F9474B" w:rsidRPr="00910B0A" w14:paraId="40ABEA3A" w14:textId="77777777" w:rsidTr="00F81648">
        <w:trPr>
          <w:trHeight w:val="171"/>
        </w:trPr>
        <w:tc>
          <w:tcPr>
            <w:tcW w:w="2075" w:type="dxa"/>
          </w:tcPr>
          <w:p w14:paraId="12E75048" w14:textId="77777777" w:rsidR="00F9474B" w:rsidRPr="00910B0A" w:rsidRDefault="00F9474B" w:rsidP="00166EFC">
            <w:pPr>
              <w:spacing w:after="0"/>
              <w:rPr>
                <w:sz w:val="22"/>
                <w:szCs w:val="22"/>
              </w:rPr>
            </w:pPr>
            <w:r w:rsidRPr="00910B0A">
              <w:rPr>
                <w:sz w:val="22"/>
                <w:szCs w:val="22"/>
              </w:rPr>
              <w:t>Deviations</w:t>
            </w:r>
          </w:p>
        </w:tc>
        <w:tc>
          <w:tcPr>
            <w:tcW w:w="7167" w:type="dxa"/>
          </w:tcPr>
          <w:p w14:paraId="4EFFA6B9" w14:textId="77777777" w:rsidR="00F9474B" w:rsidRPr="00910B0A" w:rsidRDefault="00F9474B" w:rsidP="00166EFC">
            <w:pPr>
              <w:spacing w:after="0"/>
              <w:rPr>
                <w:sz w:val="22"/>
                <w:szCs w:val="22"/>
              </w:rPr>
            </w:pPr>
            <w:r>
              <w:rPr>
                <w:sz w:val="22"/>
                <w:szCs w:val="22"/>
              </w:rPr>
              <w:t>Not applicable</w:t>
            </w:r>
          </w:p>
        </w:tc>
      </w:tr>
      <w:tr w:rsidR="00F9474B" w:rsidRPr="00910B0A" w14:paraId="0B1F2CBB" w14:textId="77777777" w:rsidTr="00F81648">
        <w:trPr>
          <w:trHeight w:val="180"/>
        </w:trPr>
        <w:tc>
          <w:tcPr>
            <w:tcW w:w="2075" w:type="dxa"/>
          </w:tcPr>
          <w:p w14:paraId="1E457B27" w14:textId="77777777" w:rsidR="00F9474B" w:rsidRPr="00910B0A" w:rsidRDefault="00F9474B" w:rsidP="00166EFC">
            <w:pPr>
              <w:spacing w:after="0"/>
              <w:rPr>
                <w:sz w:val="22"/>
                <w:szCs w:val="22"/>
              </w:rPr>
            </w:pPr>
            <w:r w:rsidRPr="00910B0A">
              <w:rPr>
                <w:sz w:val="22"/>
                <w:szCs w:val="22"/>
              </w:rPr>
              <w:t>GLP</w:t>
            </w:r>
          </w:p>
        </w:tc>
        <w:tc>
          <w:tcPr>
            <w:tcW w:w="7167" w:type="dxa"/>
          </w:tcPr>
          <w:p w14:paraId="6A9256F7" w14:textId="77777777" w:rsidR="00F9474B" w:rsidRPr="00910B0A" w:rsidRDefault="00F9474B" w:rsidP="00166EFC">
            <w:pPr>
              <w:spacing w:after="0"/>
              <w:rPr>
                <w:sz w:val="22"/>
                <w:szCs w:val="22"/>
              </w:rPr>
            </w:pPr>
            <w:r>
              <w:rPr>
                <w:sz w:val="22"/>
                <w:szCs w:val="22"/>
              </w:rPr>
              <w:t>No</w:t>
            </w:r>
          </w:p>
        </w:tc>
      </w:tr>
      <w:tr w:rsidR="00F9474B" w:rsidRPr="00910B0A" w14:paraId="5FEC93E2" w14:textId="77777777" w:rsidTr="00F81648">
        <w:trPr>
          <w:trHeight w:val="180"/>
        </w:trPr>
        <w:tc>
          <w:tcPr>
            <w:tcW w:w="2075" w:type="dxa"/>
          </w:tcPr>
          <w:p w14:paraId="4603C418" w14:textId="77777777" w:rsidR="00F9474B" w:rsidRPr="00910B0A" w:rsidRDefault="00F9474B" w:rsidP="00166EFC">
            <w:pPr>
              <w:spacing w:after="0"/>
              <w:rPr>
                <w:sz w:val="22"/>
                <w:szCs w:val="22"/>
              </w:rPr>
            </w:pPr>
            <w:r>
              <w:rPr>
                <w:sz w:val="22"/>
                <w:szCs w:val="22"/>
              </w:rPr>
              <w:t>Acceptability</w:t>
            </w:r>
          </w:p>
        </w:tc>
        <w:tc>
          <w:tcPr>
            <w:tcW w:w="7167" w:type="dxa"/>
          </w:tcPr>
          <w:p w14:paraId="1986B579" w14:textId="77777777" w:rsidR="00F9474B" w:rsidRDefault="00F9474B" w:rsidP="00166EFC">
            <w:pPr>
              <w:spacing w:after="0"/>
              <w:rPr>
                <w:sz w:val="22"/>
                <w:szCs w:val="22"/>
              </w:rPr>
            </w:pPr>
            <w:r>
              <w:rPr>
                <w:sz w:val="22"/>
                <w:szCs w:val="22"/>
              </w:rPr>
              <w:t>Acceptable</w:t>
            </w:r>
          </w:p>
        </w:tc>
      </w:tr>
    </w:tbl>
    <w:p w14:paraId="49DD0619" w14:textId="038A1D30" w:rsidR="00C2025B" w:rsidRDefault="00C2025B" w:rsidP="00EF37DC">
      <w:pPr>
        <w:jc w:val="both"/>
        <w:rPr>
          <w:sz w:val="22"/>
          <w:szCs w:val="22"/>
        </w:rPr>
      </w:pPr>
    </w:p>
    <w:p w14:paraId="5F23DF41" w14:textId="77777777" w:rsidR="009C57C8" w:rsidRPr="00866CBA" w:rsidRDefault="009C57C8" w:rsidP="009C57C8">
      <w:pPr>
        <w:spacing w:after="0" w:line="280" w:lineRule="exact"/>
        <w:jc w:val="both"/>
        <w:rPr>
          <w:b/>
          <w:bCs/>
          <w:sz w:val="22"/>
          <w:szCs w:val="22"/>
        </w:rPr>
      </w:pPr>
      <w:r w:rsidRPr="35C1EE09">
        <w:rPr>
          <w:b/>
          <w:bCs/>
          <w:sz w:val="22"/>
          <w:szCs w:val="22"/>
        </w:rPr>
        <w:t>Summary</w:t>
      </w:r>
    </w:p>
    <w:p w14:paraId="7E38B7BF" w14:textId="77777777" w:rsidR="009C57C8" w:rsidRDefault="009C57C8" w:rsidP="009C57C8">
      <w:pPr>
        <w:jc w:val="both"/>
        <w:rPr>
          <w:b/>
          <w:bCs/>
        </w:rPr>
      </w:pPr>
      <w:r w:rsidRPr="4E986120">
        <w:rPr>
          <w:sz w:val="22"/>
          <w:szCs w:val="22"/>
        </w:rPr>
        <w:t xml:space="preserve">The widespread planting of crops genetically modified to produce </w:t>
      </w:r>
      <w:r w:rsidRPr="4E986120">
        <w:rPr>
          <w:i/>
          <w:iCs/>
          <w:sz w:val="22"/>
          <w:szCs w:val="22"/>
        </w:rPr>
        <w:t>Bacillus thuringiensis</w:t>
      </w:r>
      <w:r w:rsidRPr="4E986120">
        <w:rPr>
          <w:sz w:val="22"/>
          <w:szCs w:val="22"/>
        </w:rPr>
        <w:t xml:space="preserve"> Berliner (</w:t>
      </w:r>
      <w:proofErr w:type="spellStart"/>
      <w:r w:rsidRPr="00BE7183">
        <w:rPr>
          <w:i/>
          <w:iCs/>
          <w:sz w:val="22"/>
          <w:szCs w:val="22"/>
        </w:rPr>
        <w:t>Bt</w:t>
      </w:r>
      <w:proofErr w:type="spellEnd"/>
      <w:r w:rsidRPr="4E986120">
        <w:rPr>
          <w:sz w:val="22"/>
          <w:szCs w:val="22"/>
        </w:rPr>
        <w:t xml:space="preserve">) toxins for pest control may affect nontarget arthropods. To address this issue, we compared the abundance and diversity of arthropods on plants in field plots of </w:t>
      </w:r>
      <w:proofErr w:type="spellStart"/>
      <w:r w:rsidRPr="00BE7183">
        <w:rPr>
          <w:i/>
          <w:iCs/>
          <w:sz w:val="22"/>
          <w:szCs w:val="22"/>
        </w:rPr>
        <w:t>Bt</w:t>
      </w:r>
      <w:proofErr w:type="spellEnd"/>
      <w:r w:rsidRPr="4E986120">
        <w:rPr>
          <w:sz w:val="22"/>
          <w:szCs w:val="22"/>
        </w:rPr>
        <w:t xml:space="preserve"> cotton, non-</w:t>
      </w:r>
      <w:proofErr w:type="spellStart"/>
      <w:r w:rsidRPr="00BE7183">
        <w:rPr>
          <w:i/>
          <w:iCs/>
          <w:sz w:val="22"/>
          <w:szCs w:val="22"/>
        </w:rPr>
        <w:t>Bt</w:t>
      </w:r>
      <w:proofErr w:type="spellEnd"/>
      <w:r w:rsidRPr="4E986120">
        <w:rPr>
          <w:sz w:val="22"/>
          <w:szCs w:val="22"/>
        </w:rPr>
        <w:t xml:space="preserve"> cotton, and a row mixture of 75% </w:t>
      </w:r>
      <w:proofErr w:type="spellStart"/>
      <w:r w:rsidRPr="00BE7183">
        <w:rPr>
          <w:i/>
          <w:iCs/>
          <w:sz w:val="22"/>
          <w:szCs w:val="22"/>
        </w:rPr>
        <w:t>Bt</w:t>
      </w:r>
      <w:proofErr w:type="spellEnd"/>
      <w:r w:rsidRPr="4E986120">
        <w:rPr>
          <w:sz w:val="22"/>
          <w:szCs w:val="22"/>
        </w:rPr>
        <w:t xml:space="preserve"> cotton and 25% non-</w:t>
      </w:r>
      <w:proofErr w:type="spellStart"/>
      <w:r w:rsidRPr="00BE7183">
        <w:rPr>
          <w:i/>
          <w:iCs/>
          <w:sz w:val="22"/>
          <w:szCs w:val="22"/>
        </w:rPr>
        <w:t>Bt</w:t>
      </w:r>
      <w:proofErr w:type="spellEnd"/>
      <w:r w:rsidRPr="4E986120">
        <w:rPr>
          <w:sz w:val="22"/>
          <w:szCs w:val="22"/>
        </w:rPr>
        <w:t xml:space="preserve"> cotton at two sites in Arizona. Over three sampling dates during 2 year, we recorded all of the arthropods found on 120 cotton plants per treatment. This yielded 3,309 individual arthropods from 69 families. Excluding pink bollworm, </w:t>
      </w:r>
      <w:proofErr w:type="spellStart"/>
      <w:r w:rsidRPr="4E986120">
        <w:rPr>
          <w:i/>
          <w:iCs/>
          <w:sz w:val="22"/>
          <w:szCs w:val="22"/>
        </w:rPr>
        <w:t>Pectinophora</w:t>
      </w:r>
      <w:proofErr w:type="spellEnd"/>
      <w:r w:rsidRPr="4E986120">
        <w:rPr>
          <w:i/>
          <w:iCs/>
          <w:sz w:val="22"/>
          <w:szCs w:val="22"/>
        </w:rPr>
        <w:t xml:space="preserve"> </w:t>
      </w:r>
      <w:proofErr w:type="spellStart"/>
      <w:r w:rsidRPr="4E986120">
        <w:rPr>
          <w:i/>
          <w:iCs/>
          <w:sz w:val="22"/>
          <w:szCs w:val="22"/>
        </w:rPr>
        <w:t>gossypiella</w:t>
      </w:r>
      <w:proofErr w:type="spellEnd"/>
      <w:r w:rsidRPr="4E986120">
        <w:rPr>
          <w:sz w:val="22"/>
          <w:szCs w:val="22"/>
        </w:rPr>
        <w:t xml:space="preserve"> Saunders, the pest targeted by </w:t>
      </w:r>
      <w:proofErr w:type="spellStart"/>
      <w:r w:rsidRPr="00BE7183">
        <w:rPr>
          <w:i/>
          <w:iCs/>
          <w:sz w:val="22"/>
          <w:szCs w:val="22"/>
        </w:rPr>
        <w:t>Bt</w:t>
      </w:r>
      <w:proofErr w:type="spellEnd"/>
      <w:r w:rsidRPr="4E986120">
        <w:rPr>
          <w:sz w:val="22"/>
          <w:szCs w:val="22"/>
        </w:rPr>
        <w:t xml:space="preserve"> cotton, we compared the abundance and diversity of all arthropods, chewing herbivores, sucking herbivores, rasping-sucking arthropods, and natural enemies. Arthropod abundance was significantly affected by site, plant height, and cotton type. More arthropods were collected from row mixture plots than </w:t>
      </w:r>
      <w:proofErr w:type="spellStart"/>
      <w:r w:rsidRPr="00BE7183">
        <w:rPr>
          <w:i/>
          <w:iCs/>
          <w:sz w:val="22"/>
          <w:szCs w:val="22"/>
        </w:rPr>
        <w:t>Bt</w:t>
      </w:r>
      <w:proofErr w:type="spellEnd"/>
      <w:r w:rsidRPr="4E986120">
        <w:rPr>
          <w:sz w:val="22"/>
          <w:szCs w:val="22"/>
        </w:rPr>
        <w:t xml:space="preserve"> plots, but arthropod abundance did not differ significantly between </w:t>
      </w:r>
      <w:proofErr w:type="spellStart"/>
      <w:r w:rsidRPr="00BE7183">
        <w:rPr>
          <w:i/>
          <w:iCs/>
          <w:sz w:val="22"/>
          <w:szCs w:val="22"/>
        </w:rPr>
        <w:t>Bt</w:t>
      </w:r>
      <w:proofErr w:type="spellEnd"/>
      <w:r w:rsidRPr="4E986120">
        <w:rPr>
          <w:sz w:val="22"/>
          <w:szCs w:val="22"/>
        </w:rPr>
        <w:t xml:space="preserve"> plots and non-</w:t>
      </w:r>
      <w:proofErr w:type="spellStart"/>
      <w:r w:rsidRPr="00BE7183">
        <w:rPr>
          <w:i/>
          <w:iCs/>
          <w:sz w:val="22"/>
          <w:szCs w:val="22"/>
        </w:rPr>
        <w:t>Bt</w:t>
      </w:r>
      <w:proofErr w:type="spellEnd"/>
      <w:r w:rsidRPr="4E986120">
        <w:rPr>
          <w:sz w:val="22"/>
          <w:szCs w:val="22"/>
        </w:rPr>
        <w:t xml:space="preserve"> plots. The number of families collected was 57 for row mixture plots, 55 for non-</w:t>
      </w:r>
      <w:proofErr w:type="spellStart"/>
      <w:r w:rsidRPr="00BE7183">
        <w:rPr>
          <w:i/>
          <w:iCs/>
          <w:sz w:val="22"/>
          <w:szCs w:val="22"/>
        </w:rPr>
        <w:t>Bt</w:t>
      </w:r>
      <w:proofErr w:type="spellEnd"/>
      <w:r w:rsidRPr="4E986120">
        <w:rPr>
          <w:sz w:val="22"/>
          <w:szCs w:val="22"/>
        </w:rPr>
        <w:t xml:space="preserve"> plots, and 47 for </w:t>
      </w:r>
      <w:proofErr w:type="spellStart"/>
      <w:r w:rsidRPr="00BE7183">
        <w:rPr>
          <w:i/>
          <w:iCs/>
          <w:sz w:val="22"/>
          <w:szCs w:val="22"/>
        </w:rPr>
        <w:t>Bt</w:t>
      </w:r>
      <w:proofErr w:type="spellEnd"/>
      <w:r w:rsidRPr="4E986120">
        <w:rPr>
          <w:sz w:val="22"/>
          <w:szCs w:val="22"/>
        </w:rPr>
        <w:t xml:space="preserve"> plots. The number of families increased as arthropod abundance increased, suggesting that the differences in diversity among treatments were caused by differences in abundance. Within row mixture plots, arthropod abundance and diversity did not differ significantly between </w:t>
      </w:r>
      <w:proofErr w:type="spellStart"/>
      <w:r w:rsidRPr="00BE7183">
        <w:rPr>
          <w:i/>
          <w:iCs/>
          <w:sz w:val="22"/>
          <w:szCs w:val="22"/>
        </w:rPr>
        <w:t>Bt</w:t>
      </w:r>
      <w:proofErr w:type="spellEnd"/>
      <w:r w:rsidRPr="4E986120">
        <w:rPr>
          <w:sz w:val="22"/>
          <w:szCs w:val="22"/>
        </w:rPr>
        <w:t xml:space="preserve"> plants and non-</w:t>
      </w:r>
      <w:proofErr w:type="spellStart"/>
      <w:r w:rsidRPr="00BE7183">
        <w:rPr>
          <w:i/>
          <w:iCs/>
          <w:sz w:val="22"/>
          <w:szCs w:val="22"/>
        </w:rPr>
        <w:t>Bt</w:t>
      </w:r>
      <w:proofErr w:type="spellEnd"/>
      <w:r w:rsidRPr="4E986120">
        <w:rPr>
          <w:sz w:val="22"/>
          <w:szCs w:val="22"/>
        </w:rPr>
        <w:t xml:space="preserve"> plants. We conclude that the differences between </w:t>
      </w:r>
      <w:proofErr w:type="spellStart"/>
      <w:r w:rsidRPr="00BE7183">
        <w:rPr>
          <w:i/>
          <w:iCs/>
          <w:sz w:val="22"/>
          <w:szCs w:val="22"/>
        </w:rPr>
        <w:t>Bt</w:t>
      </w:r>
      <w:proofErr w:type="spellEnd"/>
      <w:r w:rsidRPr="4E986120">
        <w:rPr>
          <w:sz w:val="22"/>
          <w:szCs w:val="22"/>
        </w:rPr>
        <w:t xml:space="preserve"> and non-</w:t>
      </w:r>
      <w:proofErr w:type="spellStart"/>
      <w:r w:rsidRPr="00BE7183">
        <w:rPr>
          <w:i/>
          <w:iCs/>
          <w:sz w:val="22"/>
          <w:szCs w:val="22"/>
        </w:rPr>
        <w:t>Bt</w:t>
      </w:r>
      <w:proofErr w:type="spellEnd"/>
      <w:r w:rsidRPr="4E986120">
        <w:rPr>
          <w:sz w:val="22"/>
          <w:szCs w:val="22"/>
        </w:rPr>
        <w:t xml:space="preserve"> cultivars had relatively minor effects on the arthropod community on cotton plants.</w:t>
      </w:r>
    </w:p>
    <w:p w14:paraId="60EE133F" w14:textId="77777777" w:rsidR="009C57C8" w:rsidRPr="00866CBA" w:rsidRDefault="009C57C8" w:rsidP="009C57C8">
      <w:pPr>
        <w:jc w:val="both"/>
        <w:rPr>
          <w:sz w:val="22"/>
          <w:szCs w:val="22"/>
        </w:rPr>
      </w:pPr>
      <w:r w:rsidRPr="4E986120">
        <w:rPr>
          <w:b/>
          <w:bCs/>
          <w:sz w:val="22"/>
          <w:szCs w:val="22"/>
        </w:rPr>
        <w:t>Comment RMS</w:t>
      </w:r>
      <w:r w:rsidRPr="4E986120">
        <w:rPr>
          <w:sz w:val="22"/>
          <w:szCs w:val="22"/>
        </w:rPr>
        <w:t xml:space="preserve"> (RAR</w:t>
      </w:r>
      <w:r>
        <w:rPr>
          <w:sz w:val="22"/>
          <w:szCs w:val="22"/>
        </w:rPr>
        <w:t>,</w:t>
      </w:r>
      <w:r w:rsidRPr="4E986120">
        <w:rPr>
          <w:sz w:val="22"/>
          <w:szCs w:val="22"/>
        </w:rPr>
        <w:t xml:space="preserve"> 2020 for </w:t>
      </w:r>
      <w:proofErr w:type="spellStart"/>
      <w:r w:rsidRPr="00BE7183">
        <w:rPr>
          <w:i/>
          <w:iCs/>
          <w:sz w:val="22"/>
          <w:szCs w:val="22"/>
        </w:rPr>
        <w:t>Bta</w:t>
      </w:r>
      <w:proofErr w:type="spellEnd"/>
      <w:r w:rsidRPr="4E986120">
        <w:rPr>
          <w:sz w:val="22"/>
          <w:szCs w:val="22"/>
        </w:rPr>
        <w:t xml:space="preserve"> ABTS-1857): The current research paper demonstrated that there is no effect on abundance and diversity of arthropods between the </w:t>
      </w:r>
      <w:proofErr w:type="spellStart"/>
      <w:r w:rsidRPr="00BE7183">
        <w:rPr>
          <w:i/>
          <w:iCs/>
          <w:sz w:val="22"/>
          <w:szCs w:val="22"/>
        </w:rPr>
        <w:t>Bt</w:t>
      </w:r>
      <w:proofErr w:type="spellEnd"/>
      <w:r w:rsidRPr="4E986120">
        <w:rPr>
          <w:sz w:val="22"/>
          <w:szCs w:val="22"/>
        </w:rPr>
        <w:t xml:space="preserve"> crops and non </w:t>
      </w:r>
      <w:proofErr w:type="spellStart"/>
      <w:r w:rsidRPr="00BE7183">
        <w:rPr>
          <w:i/>
          <w:iCs/>
          <w:sz w:val="22"/>
          <w:szCs w:val="22"/>
        </w:rPr>
        <w:t>Bt</w:t>
      </w:r>
      <w:proofErr w:type="spellEnd"/>
      <w:r w:rsidRPr="4E986120">
        <w:rPr>
          <w:sz w:val="22"/>
          <w:szCs w:val="22"/>
        </w:rPr>
        <w:t xml:space="preserve"> cotton crops. The abundance of arthropods was affected by site, plant height and cotton type. The conclusion of this study can be used as supplementary information in the risk assessment.</w:t>
      </w:r>
    </w:p>
    <w:p w14:paraId="2CCFC87F" w14:textId="358BD276" w:rsidR="00C2025B" w:rsidRPr="00251A4B" w:rsidRDefault="00C2025B" w:rsidP="00C2025B">
      <w:pPr>
        <w:widowControl w:val="0"/>
        <w:numPr>
          <w:ilvl w:val="3"/>
          <w:numId w:val="0"/>
        </w:numPr>
        <w:tabs>
          <w:tab w:val="clear" w:pos="720"/>
          <w:tab w:val="num" w:pos="2268"/>
        </w:tabs>
        <w:spacing w:before="480"/>
        <w:jc w:val="both"/>
        <w:rPr>
          <w:b/>
          <w:sz w:val="22"/>
          <w:szCs w:val="22"/>
          <w:lang w:eastAsia="de-DE"/>
        </w:rPr>
      </w:pPr>
      <w:r w:rsidRPr="00251A4B">
        <w:rPr>
          <w:b/>
          <w:sz w:val="22"/>
          <w:szCs w:val="22"/>
          <w:lang w:eastAsia="de-DE"/>
        </w:rPr>
        <w:t xml:space="preserve">Study </w:t>
      </w:r>
      <w:r w:rsidR="00123BFF" w:rsidRPr="00251A4B">
        <w:rPr>
          <w:b/>
          <w:sz w:val="22"/>
          <w:szCs w:val="22"/>
          <w:lang w:eastAsia="de-DE"/>
        </w:rPr>
        <w:t>3</w:t>
      </w:r>
      <w:r w:rsidRPr="00251A4B">
        <w:rPr>
          <w:b/>
          <w:sz w:val="22"/>
          <w:szCs w:val="22"/>
          <w:lang w:eastAsia="de-DE"/>
        </w:rPr>
        <w:t xml:space="preserve">: </w:t>
      </w:r>
      <w:r w:rsidR="00123BFF" w:rsidRPr="00251A4B">
        <w:rPr>
          <w:b/>
          <w:sz w:val="22"/>
          <w:szCs w:val="22"/>
          <w:lang w:eastAsia="de-DE"/>
        </w:rPr>
        <w:t>Effects of crystalline proteins on arthropod diversity</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C2025B" w:rsidRPr="00251A4B" w14:paraId="559030BF" w14:textId="77777777" w:rsidTr="005C1A4E">
        <w:trPr>
          <w:trHeight w:val="350"/>
        </w:trPr>
        <w:tc>
          <w:tcPr>
            <w:tcW w:w="1094" w:type="pct"/>
            <w:shd w:val="clear" w:color="auto" w:fill="D9D9D9" w:themeFill="background1" w:themeFillShade="D9"/>
          </w:tcPr>
          <w:p w14:paraId="3A4B73A6" w14:textId="77777777" w:rsidR="00C2025B" w:rsidRPr="00251A4B" w:rsidRDefault="00C2025B" w:rsidP="00AB718A">
            <w:pPr>
              <w:widowControl w:val="0"/>
              <w:tabs>
                <w:tab w:val="clear" w:pos="720"/>
              </w:tabs>
              <w:spacing w:after="0"/>
              <w:jc w:val="both"/>
              <w:rPr>
                <w:rFonts w:eastAsia="Batang"/>
                <w:sz w:val="22"/>
                <w:szCs w:val="22"/>
                <w:lang w:eastAsia="de-DE"/>
              </w:rPr>
            </w:pPr>
            <w:r w:rsidRPr="00251A4B">
              <w:rPr>
                <w:sz w:val="22"/>
                <w:szCs w:val="22"/>
                <w:lang w:eastAsia="de-DE"/>
              </w:rPr>
              <w:t xml:space="preserve">Comments of </w:t>
            </w:r>
            <w:proofErr w:type="spellStart"/>
            <w:r w:rsidRPr="00251A4B">
              <w:rPr>
                <w:sz w:val="22"/>
                <w:szCs w:val="22"/>
                <w:lang w:eastAsia="de-DE"/>
              </w:rPr>
              <w:t>zRMS</w:t>
            </w:r>
            <w:proofErr w:type="spellEnd"/>
            <w:r w:rsidRPr="00251A4B">
              <w:rPr>
                <w:sz w:val="22"/>
                <w:szCs w:val="22"/>
                <w:lang w:eastAsia="de-DE"/>
              </w:rPr>
              <w:t>:</w:t>
            </w:r>
          </w:p>
        </w:tc>
        <w:tc>
          <w:tcPr>
            <w:tcW w:w="3906" w:type="pct"/>
            <w:shd w:val="clear" w:color="auto" w:fill="D9D9D9" w:themeFill="background1" w:themeFillShade="D9"/>
          </w:tcPr>
          <w:p w14:paraId="7BA07407" w14:textId="7A0BFC69" w:rsidR="00C2025B" w:rsidRPr="00251A4B" w:rsidRDefault="00056115" w:rsidP="00AB718A">
            <w:pPr>
              <w:widowControl w:val="0"/>
              <w:tabs>
                <w:tab w:val="clear" w:pos="720"/>
              </w:tabs>
              <w:spacing w:after="0"/>
              <w:jc w:val="both"/>
              <w:rPr>
                <w:rFonts w:eastAsia="Batang"/>
                <w:sz w:val="22"/>
                <w:szCs w:val="22"/>
                <w:lang w:eastAsia="de-DE"/>
              </w:rPr>
            </w:pPr>
            <w:r>
              <w:rPr>
                <w:sz w:val="22"/>
                <w:szCs w:val="22"/>
                <w:lang w:eastAsia="de-DE"/>
              </w:rPr>
              <w:t>The submitted study report was accepted as a supportive/additional data</w:t>
            </w:r>
            <w:r w:rsidR="00C2025B" w:rsidRPr="00251A4B">
              <w:rPr>
                <w:sz w:val="22"/>
                <w:szCs w:val="22"/>
                <w:lang w:eastAsia="de-DE"/>
              </w:rPr>
              <w:t>.</w:t>
            </w:r>
          </w:p>
        </w:tc>
      </w:tr>
    </w:tbl>
    <w:p w14:paraId="17AAE123" w14:textId="77777777" w:rsidR="00C2025B" w:rsidRDefault="00C2025B" w:rsidP="00C2025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4042D7" w:rsidRPr="00910B0A" w14:paraId="79A40504" w14:textId="77777777" w:rsidTr="00F81648">
        <w:trPr>
          <w:trHeight w:val="171"/>
        </w:trPr>
        <w:tc>
          <w:tcPr>
            <w:tcW w:w="2075" w:type="dxa"/>
          </w:tcPr>
          <w:p w14:paraId="14BE64D1" w14:textId="77777777" w:rsidR="004042D7" w:rsidRPr="00910B0A" w:rsidRDefault="004042D7" w:rsidP="00166EFC">
            <w:pPr>
              <w:spacing w:after="0"/>
              <w:rPr>
                <w:sz w:val="22"/>
                <w:szCs w:val="22"/>
              </w:rPr>
            </w:pPr>
            <w:r w:rsidRPr="00910B0A">
              <w:rPr>
                <w:sz w:val="22"/>
                <w:szCs w:val="22"/>
              </w:rPr>
              <w:t xml:space="preserve">Data point addressed </w:t>
            </w:r>
          </w:p>
        </w:tc>
        <w:tc>
          <w:tcPr>
            <w:tcW w:w="7167" w:type="dxa"/>
          </w:tcPr>
          <w:p w14:paraId="672E634A" w14:textId="77777777" w:rsidR="004042D7" w:rsidRPr="00910B0A" w:rsidRDefault="004042D7" w:rsidP="00166EFC">
            <w:pPr>
              <w:spacing w:after="0"/>
              <w:rPr>
                <w:sz w:val="22"/>
                <w:szCs w:val="22"/>
              </w:rPr>
            </w:pPr>
            <w:r>
              <w:rPr>
                <w:sz w:val="22"/>
                <w:szCs w:val="22"/>
              </w:rPr>
              <w:t>IIIM 10.4/03</w:t>
            </w:r>
          </w:p>
        </w:tc>
      </w:tr>
      <w:tr w:rsidR="004042D7" w:rsidRPr="005E708F" w14:paraId="7675A95D" w14:textId="77777777" w:rsidTr="00F81648">
        <w:trPr>
          <w:trHeight w:val="180"/>
        </w:trPr>
        <w:tc>
          <w:tcPr>
            <w:tcW w:w="2075" w:type="dxa"/>
          </w:tcPr>
          <w:p w14:paraId="24616351" w14:textId="77777777" w:rsidR="004042D7" w:rsidRPr="00910B0A" w:rsidRDefault="004042D7" w:rsidP="00166EFC">
            <w:pPr>
              <w:spacing w:after="0"/>
              <w:rPr>
                <w:sz w:val="22"/>
                <w:szCs w:val="22"/>
              </w:rPr>
            </w:pPr>
            <w:r w:rsidRPr="00910B0A">
              <w:rPr>
                <w:sz w:val="22"/>
                <w:szCs w:val="22"/>
              </w:rPr>
              <w:t>Author(s) (year)</w:t>
            </w:r>
          </w:p>
        </w:tc>
        <w:tc>
          <w:tcPr>
            <w:tcW w:w="7167" w:type="dxa"/>
          </w:tcPr>
          <w:p w14:paraId="472BCD74" w14:textId="77777777" w:rsidR="004042D7" w:rsidRPr="00581D28" w:rsidRDefault="004042D7" w:rsidP="00166EFC">
            <w:pPr>
              <w:spacing w:after="0"/>
              <w:rPr>
                <w:sz w:val="22"/>
                <w:szCs w:val="22"/>
                <w:lang w:val="de-DE"/>
              </w:rPr>
            </w:pPr>
            <w:proofErr w:type="spellStart"/>
            <w:r w:rsidRPr="00581D28">
              <w:rPr>
                <w:sz w:val="22"/>
                <w:szCs w:val="22"/>
                <w:lang w:val="de-DE"/>
              </w:rPr>
              <w:t>Truter</w:t>
            </w:r>
            <w:proofErr w:type="spellEnd"/>
            <w:r w:rsidRPr="00581D28">
              <w:rPr>
                <w:sz w:val="22"/>
                <w:szCs w:val="22"/>
                <w:lang w:val="de-DE"/>
              </w:rPr>
              <w:t xml:space="preserve">, J., Van Hamburg, H., </w:t>
            </w:r>
            <w:r>
              <w:rPr>
                <w:sz w:val="22"/>
                <w:szCs w:val="22"/>
                <w:lang w:val="de-DE"/>
              </w:rPr>
              <w:t>and</w:t>
            </w:r>
            <w:r w:rsidRPr="00581D28">
              <w:rPr>
                <w:sz w:val="22"/>
                <w:szCs w:val="22"/>
                <w:lang w:val="de-DE"/>
              </w:rPr>
              <w:t xml:space="preserve"> Van Den Berg, J.</w:t>
            </w:r>
            <w:r>
              <w:rPr>
                <w:sz w:val="22"/>
                <w:szCs w:val="22"/>
                <w:lang w:val="de-DE"/>
              </w:rPr>
              <w:t xml:space="preserve"> (2014)</w:t>
            </w:r>
          </w:p>
        </w:tc>
      </w:tr>
      <w:tr w:rsidR="004042D7" w:rsidRPr="00910B0A" w14:paraId="0B8D2CF3" w14:textId="77777777" w:rsidTr="00F81648">
        <w:trPr>
          <w:trHeight w:val="171"/>
        </w:trPr>
        <w:tc>
          <w:tcPr>
            <w:tcW w:w="2075" w:type="dxa"/>
          </w:tcPr>
          <w:p w14:paraId="1AEF46E7" w14:textId="77777777" w:rsidR="004042D7" w:rsidRPr="00910B0A" w:rsidRDefault="004042D7" w:rsidP="00166EFC">
            <w:pPr>
              <w:spacing w:after="0"/>
              <w:rPr>
                <w:sz w:val="22"/>
                <w:szCs w:val="22"/>
              </w:rPr>
            </w:pPr>
            <w:r w:rsidRPr="00910B0A">
              <w:rPr>
                <w:sz w:val="22"/>
                <w:szCs w:val="22"/>
              </w:rPr>
              <w:t>Title</w:t>
            </w:r>
          </w:p>
        </w:tc>
        <w:tc>
          <w:tcPr>
            <w:tcW w:w="7167" w:type="dxa"/>
          </w:tcPr>
          <w:p w14:paraId="687FD7F8" w14:textId="77777777" w:rsidR="004042D7" w:rsidRPr="00910B0A" w:rsidRDefault="004042D7" w:rsidP="00166EFC">
            <w:pPr>
              <w:spacing w:after="0"/>
              <w:rPr>
                <w:sz w:val="22"/>
                <w:szCs w:val="22"/>
              </w:rPr>
            </w:pPr>
            <w:r w:rsidRPr="00CC0AF3">
              <w:rPr>
                <w:sz w:val="22"/>
                <w:szCs w:val="22"/>
              </w:rPr>
              <w:t xml:space="preserve">Comparative Diversity of Arthropods on </w:t>
            </w:r>
            <w:proofErr w:type="spellStart"/>
            <w:r w:rsidRPr="00F664DE">
              <w:rPr>
                <w:i/>
                <w:iCs/>
                <w:sz w:val="22"/>
                <w:szCs w:val="22"/>
              </w:rPr>
              <w:t>Bt</w:t>
            </w:r>
            <w:proofErr w:type="spellEnd"/>
            <w:r w:rsidRPr="00CC0AF3">
              <w:rPr>
                <w:sz w:val="22"/>
                <w:szCs w:val="22"/>
              </w:rPr>
              <w:t xml:space="preserve"> Maize and Non-</w:t>
            </w:r>
            <w:proofErr w:type="spellStart"/>
            <w:r w:rsidRPr="00F664DE">
              <w:rPr>
                <w:i/>
                <w:iCs/>
                <w:sz w:val="22"/>
                <w:szCs w:val="22"/>
              </w:rPr>
              <w:t>Bt</w:t>
            </w:r>
            <w:proofErr w:type="spellEnd"/>
            <w:r w:rsidRPr="00CC0AF3">
              <w:rPr>
                <w:sz w:val="22"/>
                <w:szCs w:val="22"/>
              </w:rPr>
              <w:t xml:space="preserve"> Maize in two Different Cropping Systems in South Africa</w:t>
            </w:r>
          </w:p>
        </w:tc>
      </w:tr>
      <w:tr w:rsidR="004042D7" w:rsidRPr="00FC6273" w14:paraId="6BD5242F" w14:textId="77777777" w:rsidTr="00F81648">
        <w:trPr>
          <w:trHeight w:val="171"/>
        </w:trPr>
        <w:tc>
          <w:tcPr>
            <w:tcW w:w="2075" w:type="dxa"/>
          </w:tcPr>
          <w:p w14:paraId="42021050" w14:textId="77777777" w:rsidR="004042D7" w:rsidRPr="00910B0A" w:rsidRDefault="004042D7" w:rsidP="00166EFC">
            <w:pPr>
              <w:spacing w:after="0"/>
              <w:rPr>
                <w:sz w:val="22"/>
                <w:szCs w:val="22"/>
              </w:rPr>
            </w:pPr>
            <w:r w:rsidRPr="00910B0A">
              <w:rPr>
                <w:sz w:val="22"/>
                <w:szCs w:val="22"/>
              </w:rPr>
              <w:lastRenderedPageBreak/>
              <w:t xml:space="preserve">Report number </w:t>
            </w:r>
          </w:p>
        </w:tc>
        <w:tc>
          <w:tcPr>
            <w:tcW w:w="7167" w:type="dxa"/>
          </w:tcPr>
          <w:p w14:paraId="6438A314" w14:textId="77777777" w:rsidR="004042D7" w:rsidRPr="0081786D" w:rsidRDefault="004042D7" w:rsidP="00166EFC">
            <w:pPr>
              <w:spacing w:after="0"/>
              <w:rPr>
                <w:bCs/>
                <w:sz w:val="22"/>
                <w:szCs w:val="22"/>
                <w:lang w:val="en-US"/>
              </w:rPr>
            </w:pPr>
            <w:r w:rsidRPr="00CC0AF3">
              <w:rPr>
                <w:bCs/>
                <w:sz w:val="22"/>
                <w:szCs w:val="22"/>
                <w:lang w:val="en-US"/>
              </w:rPr>
              <w:t xml:space="preserve">Environ. </w:t>
            </w:r>
            <w:proofErr w:type="spellStart"/>
            <w:r w:rsidRPr="00CC0AF3">
              <w:rPr>
                <w:bCs/>
                <w:sz w:val="22"/>
                <w:szCs w:val="22"/>
                <w:lang w:val="en-US"/>
              </w:rPr>
              <w:t>Entomol</w:t>
            </w:r>
            <w:proofErr w:type="spellEnd"/>
            <w:r w:rsidRPr="00CC0AF3">
              <w:rPr>
                <w:bCs/>
                <w:sz w:val="22"/>
                <w:szCs w:val="22"/>
                <w:lang w:val="en-US"/>
              </w:rPr>
              <w:t>. 43(1): 197-208 (2014)</w:t>
            </w:r>
          </w:p>
        </w:tc>
      </w:tr>
      <w:tr w:rsidR="004042D7" w:rsidRPr="00910B0A" w14:paraId="64165A49" w14:textId="77777777" w:rsidTr="00F81648">
        <w:trPr>
          <w:trHeight w:val="180"/>
        </w:trPr>
        <w:tc>
          <w:tcPr>
            <w:tcW w:w="2075" w:type="dxa"/>
          </w:tcPr>
          <w:p w14:paraId="6ADA0AD2" w14:textId="77777777" w:rsidR="004042D7" w:rsidRPr="00910B0A" w:rsidRDefault="004042D7" w:rsidP="00166EFC">
            <w:pPr>
              <w:spacing w:after="0"/>
              <w:rPr>
                <w:sz w:val="22"/>
                <w:szCs w:val="22"/>
              </w:rPr>
            </w:pPr>
            <w:r w:rsidRPr="00910B0A">
              <w:rPr>
                <w:sz w:val="22"/>
                <w:szCs w:val="22"/>
              </w:rPr>
              <w:t xml:space="preserve">Test facility </w:t>
            </w:r>
          </w:p>
        </w:tc>
        <w:tc>
          <w:tcPr>
            <w:tcW w:w="7167" w:type="dxa"/>
          </w:tcPr>
          <w:p w14:paraId="49DDFBEC" w14:textId="77777777" w:rsidR="004042D7" w:rsidRPr="00910B0A" w:rsidRDefault="004042D7" w:rsidP="00166EFC">
            <w:pPr>
              <w:spacing w:after="0"/>
              <w:rPr>
                <w:sz w:val="22"/>
                <w:szCs w:val="22"/>
              </w:rPr>
            </w:pPr>
            <w:r>
              <w:rPr>
                <w:sz w:val="22"/>
                <w:szCs w:val="22"/>
              </w:rPr>
              <w:t>Not applicable</w:t>
            </w:r>
          </w:p>
        </w:tc>
      </w:tr>
      <w:tr w:rsidR="004042D7" w:rsidRPr="00910B0A" w14:paraId="1D05B338" w14:textId="77777777" w:rsidTr="00F81648">
        <w:trPr>
          <w:trHeight w:val="171"/>
        </w:trPr>
        <w:tc>
          <w:tcPr>
            <w:tcW w:w="2075" w:type="dxa"/>
          </w:tcPr>
          <w:p w14:paraId="48927C49" w14:textId="77777777" w:rsidR="004042D7" w:rsidRPr="00910B0A" w:rsidRDefault="004042D7" w:rsidP="00166EFC">
            <w:pPr>
              <w:spacing w:after="0"/>
              <w:rPr>
                <w:sz w:val="22"/>
                <w:szCs w:val="22"/>
              </w:rPr>
            </w:pPr>
            <w:r w:rsidRPr="00910B0A">
              <w:rPr>
                <w:sz w:val="22"/>
                <w:szCs w:val="22"/>
              </w:rPr>
              <w:t>Published</w:t>
            </w:r>
          </w:p>
        </w:tc>
        <w:tc>
          <w:tcPr>
            <w:tcW w:w="7167" w:type="dxa"/>
          </w:tcPr>
          <w:p w14:paraId="36B6C739" w14:textId="77777777" w:rsidR="004042D7" w:rsidRPr="00910B0A" w:rsidRDefault="004042D7" w:rsidP="00166EFC">
            <w:pPr>
              <w:spacing w:after="0"/>
              <w:rPr>
                <w:sz w:val="22"/>
                <w:szCs w:val="22"/>
              </w:rPr>
            </w:pPr>
            <w:r>
              <w:rPr>
                <w:sz w:val="22"/>
                <w:szCs w:val="22"/>
              </w:rPr>
              <w:t>Yes</w:t>
            </w:r>
          </w:p>
        </w:tc>
      </w:tr>
      <w:tr w:rsidR="004042D7" w:rsidRPr="00910B0A" w14:paraId="3A6E636C" w14:textId="77777777" w:rsidTr="00F81648">
        <w:trPr>
          <w:trHeight w:val="171"/>
        </w:trPr>
        <w:tc>
          <w:tcPr>
            <w:tcW w:w="2075" w:type="dxa"/>
          </w:tcPr>
          <w:p w14:paraId="7EB93931" w14:textId="77777777" w:rsidR="004042D7" w:rsidRPr="00910B0A" w:rsidRDefault="004042D7" w:rsidP="00166EFC">
            <w:pPr>
              <w:spacing w:after="0"/>
              <w:rPr>
                <w:sz w:val="22"/>
                <w:szCs w:val="22"/>
              </w:rPr>
            </w:pPr>
            <w:r w:rsidRPr="00910B0A">
              <w:rPr>
                <w:sz w:val="22"/>
                <w:szCs w:val="22"/>
              </w:rPr>
              <w:t xml:space="preserve">Test guideline </w:t>
            </w:r>
          </w:p>
        </w:tc>
        <w:tc>
          <w:tcPr>
            <w:tcW w:w="7167" w:type="dxa"/>
          </w:tcPr>
          <w:p w14:paraId="22D40271" w14:textId="77777777" w:rsidR="004042D7" w:rsidRPr="00910B0A" w:rsidRDefault="004042D7" w:rsidP="00166EFC">
            <w:pPr>
              <w:spacing w:after="0"/>
              <w:rPr>
                <w:sz w:val="22"/>
                <w:szCs w:val="22"/>
              </w:rPr>
            </w:pPr>
            <w:r>
              <w:rPr>
                <w:sz w:val="22"/>
                <w:szCs w:val="22"/>
              </w:rPr>
              <w:t>Not applicable</w:t>
            </w:r>
          </w:p>
        </w:tc>
      </w:tr>
      <w:tr w:rsidR="004042D7" w:rsidRPr="00910B0A" w14:paraId="795054E3" w14:textId="77777777" w:rsidTr="00F81648">
        <w:trPr>
          <w:trHeight w:val="171"/>
        </w:trPr>
        <w:tc>
          <w:tcPr>
            <w:tcW w:w="2075" w:type="dxa"/>
          </w:tcPr>
          <w:p w14:paraId="37E8ECD1" w14:textId="77777777" w:rsidR="004042D7" w:rsidRPr="00910B0A" w:rsidRDefault="004042D7" w:rsidP="00166EFC">
            <w:pPr>
              <w:spacing w:after="0"/>
              <w:rPr>
                <w:sz w:val="22"/>
                <w:szCs w:val="22"/>
              </w:rPr>
            </w:pPr>
            <w:r w:rsidRPr="00910B0A">
              <w:rPr>
                <w:sz w:val="22"/>
                <w:szCs w:val="22"/>
              </w:rPr>
              <w:t>Deviations</w:t>
            </w:r>
          </w:p>
        </w:tc>
        <w:tc>
          <w:tcPr>
            <w:tcW w:w="7167" w:type="dxa"/>
          </w:tcPr>
          <w:p w14:paraId="7DD1EBCF" w14:textId="77777777" w:rsidR="004042D7" w:rsidRPr="00910B0A" w:rsidRDefault="004042D7" w:rsidP="00166EFC">
            <w:pPr>
              <w:spacing w:after="0"/>
              <w:rPr>
                <w:sz w:val="22"/>
                <w:szCs w:val="22"/>
              </w:rPr>
            </w:pPr>
            <w:r>
              <w:rPr>
                <w:sz w:val="22"/>
                <w:szCs w:val="22"/>
              </w:rPr>
              <w:t>Not applicable</w:t>
            </w:r>
          </w:p>
        </w:tc>
      </w:tr>
      <w:tr w:rsidR="004042D7" w:rsidRPr="00910B0A" w14:paraId="6D62AF82" w14:textId="77777777" w:rsidTr="00F81648">
        <w:trPr>
          <w:trHeight w:val="180"/>
        </w:trPr>
        <w:tc>
          <w:tcPr>
            <w:tcW w:w="2075" w:type="dxa"/>
          </w:tcPr>
          <w:p w14:paraId="19D58FDD" w14:textId="77777777" w:rsidR="004042D7" w:rsidRPr="00910B0A" w:rsidRDefault="004042D7" w:rsidP="00166EFC">
            <w:pPr>
              <w:spacing w:after="0"/>
              <w:rPr>
                <w:sz w:val="22"/>
                <w:szCs w:val="22"/>
              </w:rPr>
            </w:pPr>
            <w:r w:rsidRPr="00910B0A">
              <w:rPr>
                <w:sz w:val="22"/>
                <w:szCs w:val="22"/>
              </w:rPr>
              <w:t>GLP</w:t>
            </w:r>
          </w:p>
        </w:tc>
        <w:tc>
          <w:tcPr>
            <w:tcW w:w="7167" w:type="dxa"/>
          </w:tcPr>
          <w:p w14:paraId="30FCCD74" w14:textId="77777777" w:rsidR="004042D7" w:rsidRPr="00910B0A" w:rsidRDefault="004042D7" w:rsidP="00166EFC">
            <w:pPr>
              <w:spacing w:after="0"/>
              <w:rPr>
                <w:sz w:val="22"/>
                <w:szCs w:val="22"/>
              </w:rPr>
            </w:pPr>
            <w:r>
              <w:rPr>
                <w:sz w:val="22"/>
                <w:szCs w:val="22"/>
              </w:rPr>
              <w:t>No</w:t>
            </w:r>
          </w:p>
        </w:tc>
      </w:tr>
      <w:tr w:rsidR="004042D7" w:rsidRPr="00910B0A" w14:paraId="149FDDA6" w14:textId="77777777" w:rsidTr="00F81648">
        <w:trPr>
          <w:trHeight w:val="180"/>
        </w:trPr>
        <w:tc>
          <w:tcPr>
            <w:tcW w:w="2075" w:type="dxa"/>
          </w:tcPr>
          <w:p w14:paraId="7DF3FC4B" w14:textId="77777777" w:rsidR="004042D7" w:rsidRPr="00910B0A" w:rsidRDefault="004042D7" w:rsidP="00166EFC">
            <w:pPr>
              <w:spacing w:after="0"/>
              <w:rPr>
                <w:sz w:val="22"/>
                <w:szCs w:val="22"/>
              </w:rPr>
            </w:pPr>
            <w:r>
              <w:rPr>
                <w:sz w:val="22"/>
                <w:szCs w:val="22"/>
              </w:rPr>
              <w:t>Acceptability</w:t>
            </w:r>
          </w:p>
        </w:tc>
        <w:tc>
          <w:tcPr>
            <w:tcW w:w="7167" w:type="dxa"/>
          </w:tcPr>
          <w:p w14:paraId="1422C302" w14:textId="77777777" w:rsidR="004042D7" w:rsidRDefault="004042D7" w:rsidP="00166EFC">
            <w:pPr>
              <w:spacing w:after="0"/>
              <w:rPr>
                <w:sz w:val="22"/>
                <w:szCs w:val="22"/>
              </w:rPr>
            </w:pPr>
            <w:r>
              <w:rPr>
                <w:sz w:val="22"/>
                <w:szCs w:val="22"/>
              </w:rPr>
              <w:t>Acceptable</w:t>
            </w:r>
          </w:p>
        </w:tc>
      </w:tr>
    </w:tbl>
    <w:p w14:paraId="7CE85FB1" w14:textId="77777777" w:rsidR="00B25042" w:rsidRDefault="00B25042" w:rsidP="00C2025B">
      <w:pPr>
        <w:tabs>
          <w:tab w:val="clear" w:pos="720"/>
        </w:tabs>
        <w:spacing w:after="0"/>
        <w:rPr>
          <w:sz w:val="22"/>
          <w:szCs w:val="22"/>
          <w:lang w:val="en-US" w:eastAsia="de-DE"/>
        </w:rPr>
      </w:pPr>
    </w:p>
    <w:p w14:paraId="0C9FB8F9" w14:textId="77777777" w:rsidR="00391A03" w:rsidRPr="00EF37DC" w:rsidRDefault="00391A03" w:rsidP="00391A03">
      <w:pPr>
        <w:spacing w:after="0" w:line="280" w:lineRule="exact"/>
        <w:jc w:val="both"/>
        <w:rPr>
          <w:b/>
          <w:bCs/>
          <w:sz w:val="22"/>
          <w:szCs w:val="22"/>
          <w:highlight w:val="cyan"/>
        </w:rPr>
      </w:pPr>
    </w:p>
    <w:p w14:paraId="6687CF91" w14:textId="77777777" w:rsidR="00391A03" w:rsidRPr="00123BFF" w:rsidRDefault="00391A03" w:rsidP="00391A03">
      <w:pPr>
        <w:spacing w:after="0" w:line="280" w:lineRule="exact"/>
        <w:jc w:val="both"/>
        <w:rPr>
          <w:b/>
          <w:bCs/>
          <w:sz w:val="22"/>
          <w:szCs w:val="22"/>
        </w:rPr>
      </w:pPr>
      <w:r w:rsidRPr="35C1EE09">
        <w:rPr>
          <w:b/>
          <w:bCs/>
          <w:sz w:val="22"/>
          <w:szCs w:val="22"/>
        </w:rPr>
        <w:t>Abstract</w:t>
      </w:r>
    </w:p>
    <w:p w14:paraId="0332E6D7" w14:textId="77777777" w:rsidR="00391A03" w:rsidRDefault="00391A03" w:rsidP="00391A03">
      <w:pPr>
        <w:jc w:val="both"/>
        <w:rPr>
          <w:sz w:val="22"/>
          <w:szCs w:val="22"/>
        </w:rPr>
      </w:pPr>
      <w:r w:rsidRPr="4E986120">
        <w:rPr>
          <w:sz w:val="22"/>
          <w:szCs w:val="22"/>
        </w:rPr>
        <w:t xml:space="preserve">The biodiversity of an agroecosystem is not only important for its intrinsic value but also because it influences ecological functions that are vital for crop production in sustainable agricultural systems and the surrounding environment. A concern about genetically modified (GM) crops is the potential negative impact that such crops could have on diversity and abundance of nontarget organisms, and subsequently on ecosystem functions. Therefore, it is essential to assess the potential environmental risk of the release of a GM crop and to study its effect on species assemblages within that ecosystem. Assessment of the impact of </w:t>
      </w:r>
      <w:proofErr w:type="spellStart"/>
      <w:r w:rsidRPr="00BE7183">
        <w:rPr>
          <w:i/>
          <w:iCs/>
          <w:sz w:val="22"/>
          <w:szCs w:val="22"/>
        </w:rPr>
        <w:t>Bt</w:t>
      </w:r>
      <w:proofErr w:type="spellEnd"/>
      <w:r w:rsidRPr="4E986120">
        <w:rPr>
          <w:sz w:val="22"/>
          <w:szCs w:val="22"/>
        </w:rPr>
        <w:t xml:space="preserve"> maize on the environment is hampered by the lack of basic checklists of species present in maize agroecosystems. The aims of the study were to compile a checklist of arthropods that occur on maize in South Africa and to compare the diversity and abundance of arthropods and functional groups on </w:t>
      </w:r>
      <w:proofErr w:type="spellStart"/>
      <w:r w:rsidRPr="00BE7183">
        <w:rPr>
          <w:i/>
          <w:iCs/>
          <w:sz w:val="22"/>
          <w:szCs w:val="22"/>
        </w:rPr>
        <w:t>Bt</w:t>
      </w:r>
      <w:proofErr w:type="spellEnd"/>
      <w:r w:rsidRPr="4E986120">
        <w:rPr>
          <w:sz w:val="22"/>
          <w:szCs w:val="22"/>
        </w:rPr>
        <w:t xml:space="preserve"> maize and non-</w:t>
      </w:r>
      <w:proofErr w:type="spellStart"/>
      <w:r w:rsidRPr="00BE7183">
        <w:rPr>
          <w:i/>
          <w:iCs/>
          <w:sz w:val="22"/>
          <w:szCs w:val="22"/>
        </w:rPr>
        <w:t>Bt</w:t>
      </w:r>
      <w:proofErr w:type="spellEnd"/>
      <w:r w:rsidRPr="4E986120">
        <w:rPr>
          <w:sz w:val="22"/>
          <w:szCs w:val="22"/>
        </w:rPr>
        <w:t xml:space="preserve"> maize. Collections of arthropods were carried out during two growing seasons on </w:t>
      </w:r>
      <w:proofErr w:type="spellStart"/>
      <w:r w:rsidRPr="00BE7183">
        <w:rPr>
          <w:i/>
          <w:iCs/>
          <w:sz w:val="22"/>
          <w:szCs w:val="22"/>
        </w:rPr>
        <w:t>Bt</w:t>
      </w:r>
      <w:proofErr w:type="spellEnd"/>
      <w:r w:rsidRPr="4E986120">
        <w:rPr>
          <w:sz w:val="22"/>
          <w:szCs w:val="22"/>
        </w:rPr>
        <w:t xml:space="preserve"> maize and non-</w:t>
      </w:r>
      <w:proofErr w:type="spellStart"/>
      <w:r w:rsidRPr="00BE7183">
        <w:rPr>
          <w:i/>
          <w:iCs/>
          <w:sz w:val="22"/>
          <w:szCs w:val="22"/>
        </w:rPr>
        <w:t>Bt</w:t>
      </w:r>
      <w:proofErr w:type="spellEnd"/>
      <w:r w:rsidRPr="4E986120">
        <w:rPr>
          <w:sz w:val="22"/>
          <w:szCs w:val="22"/>
        </w:rPr>
        <w:t xml:space="preserve"> maize plants at two localities. Three maize fields were sampled per locality during each season. Twenty plants, each of </w:t>
      </w:r>
      <w:proofErr w:type="spellStart"/>
      <w:r w:rsidRPr="00BE7183">
        <w:rPr>
          <w:i/>
          <w:iCs/>
          <w:sz w:val="22"/>
          <w:szCs w:val="22"/>
        </w:rPr>
        <w:t>Bt</w:t>
      </w:r>
      <w:proofErr w:type="spellEnd"/>
      <w:r w:rsidRPr="4E986120">
        <w:rPr>
          <w:sz w:val="22"/>
          <w:szCs w:val="22"/>
        </w:rPr>
        <w:t xml:space="preserve"> maize and non-</w:t>
      </w:r>
      <w:proofErr w:type="spellStart"/>
      <w:r w:rsidRPr="00BE7183">
        <w:rPr>
          <w:i/>
          <w:iCs/>
          <w:sz w:val="22"/>
          <w:szCs w:val="22"/>
        </w:rPr>
        <w:t>Bt</w:t>
      </w:r>
      <w:proofErr w:type="spellEnd"/>
      <w:r w:rsidRPr="4E986120">
        <w:rPr>
          <w:sz w:val="22"/>
          <w:szCs w:val="22"/>
        </w:rPr>
        <w:t xml:space="preserve"> maize, were randomly selected from the fields at each site. The arthropods collected during this study were classified to morphospecies level and grouped into the following functional groups: detritivores, herbivores, predators, and </w:t>
      </w:r>
      <w:proofErr w:type="spellStart"/>
      <w:r w:rsidRPr="4E986120">
        <w:rPr>
          <w:sz w:val="22"/>
          <w:szCs w:val="22"/>
        </w:rPr>
        <w:t>parasitoids</w:t>
      </w:r>
      <w:proofErr w:type="spellEnd"/>
      <w:r w:rsidRPr="4E986120">
        <w:rPr>
          <w:sz w:val="22"/>
          <w:szCs w:val="22"/>
        </w:rPr>
        <w:t xml:space="preserve">. Based on feeding strategy, herbivores and predators were further divided into sucking herbivores or predators (piercing-sucking mouthparts) and chewing herbivores or predators (chewing mouthparts). A total of 8,771 arthropod individuals, comprising 288 morphospecies and presenting 20 orders, were collected. Results from this short-term study indicated that abundance and diversity of arthropods in maize and the different functional guilds were not significantly affected by </w:t>
      </w:r>
      <w:proofErr w:type="spellStart"/>
      <w:r w:rsidRPr="00BE7183">
        <w:rPr>
          <w:i/>
          <w:iCs/>
          <w:sz w:val="22"/>
          <w:szCs w:val="22"/>
        </w:rPr>
        <w:t>Bt</w:t>
      </w:r>
      <w:proofErr w:type="spellEnd"/>
      <w:r w:rsidRPr="4E986120">
        <w:rPr>
          <w:sz w:val="22"/>
          <w:szCs w:val="22"/>
        </w:rPr>
        <w:t xml:space="preserve"> maize, either in terms of diversity or abundance.</w:t>
      </w:r>
    </w:p>
    <w:p w14:paraId="52CE6E91" w14:textId="77777777" w:rsidR="00391A03" w:rsidRPr="0042403C" w:rsidRDefault="00391A03" w:rsidP="00391A03">
      <w:pPr>
        <w:jc w:val="both"/>
        <w:rPr>
          <w:sz w:val="22"/>
          <w:szCs w:val="22"/>
        </w:rPr>
      </w:pPr>
      <w:r w:rsidRPr="4E986120">
        <w:rPr>
          <w:b/>
          <w:bCs/>
          <w:sz w:val="22"/>
          <w:szCs w:val="22"/>
        </w:rPr>
        <w:t>Comment RMS</w:t>
      </w:r>
      <w:r w:rsidRPr="4E986120">
        <w:rPr>
          <w:sz w:val="22"/>
          <w:szCs w:val="22"/>
        </w:rPr>
        <w:t xml:space="preserve"> (RAR</w:t>
      </w:r>
      <w:r>
        <w:rPr>
          <w:sz w:val="22"/>
          <w:szCs w:val="22"/>
        </w:rPr>
        <w:t>,</w:t>
      </w:r>
      <w:r w:rsidRPr="4E986120">
        <w:rPr>
          <w:sz w:val="22"/>
          <w:szCs w:val="22"/>
        </w:rPr>
        <w:t xml:space="preserve"> 2020 for </w:t>
      </w:r>
      <w:proofErr w:type="spellStart"/>
      <w:r w:rsidRPr="00BE7183">
        <w:rPr>
          <w:i/>
          <w:iCs/>
          <w:sz w:val="22"/>
          <w:szCs w:val="22"/>
        </w:rPr>
        <w:t>Bta</w:t>
      </w:r>
      <w:proofErr w:type="spellEnd"/>
      <w:r w:rsidRPr="4E986120">
        <w:rPr>
          <w:sz w:val="22"/>
          <w:szCs w:val="22"/>
        </w:rPr>
        <w:t xml:space="preserve"> ABTS-1857): The current research paper demonstrated that there is no effect on abundance and diversity of arthropods between the </w:t>
      </w:r>
      <w:proofErr w:type="spellStart"/>
      <w:r w:rsidRPr="00BE7183">
        <w:rPr>
          <w:i/>
          <w:iCs/>
          <w:sz w:val="22"/>
          <w:szCs w:val="22"/>
        </w:rPr>
        <w:t>Bt</w:t>
      </w:r>
      <w:proofErr w:type="spellEnd"/>
      <w:r w:rsidRPr="4E986120">
        <w:rPr>
          <w:sz w:val="22"/>
          <w:szCs w:val="22"/>
        </w:rPr>
        <w:t xml:space="preserve"> crops and non </w:t>
      </w:r>
      <w:proofErr w:type="spellStart"/>
      <w:r w:rsidRPr="00BE7183">
        <w:rPr>
          <w:i/>
          <w:iCs/>
          <w:sz w:val="22"/>
          <w:szCs w:val="22"/>
        </w:rPr>
        <w:t>Bt</w:t>
      </w:r>
      <w:proofErr w:type="spellEnd"/>
      <w:r w:rsidRPr="4E986120">
        <w:rPr>
          <w:sz w:val="22"/>
          <w:szCs w:val="22"/>
        </w:rPr>
        <w:t xml:space="preserve"> maize crops. The conclusion of this study can be used as supplementary information in the risk assessment.</w:t>
      </w:r>
    </w:p>
    <w:p w14:paraId="55BF2529" w14:textId="77777777" w:rsidR="00B25042" w:rsidRPr="00391A03" w:rsidRDefault="00B25042" w:rsidP="00C2025B">
      <w:pPr>
        <w:tabs>
          <w:tab w:val="clear" w:pos="720"/>
        </w:tabs>
        <w:spacing w:after="0"/>
        <w:rPr>
          <w:sz w:val="22"/>
          <w:szCs w:val="22"/>
          <w:lang w:eastAsia="de-DE"/>
        </w:rPr>
      </w:pPr>
    </w:p>
    <w:p w14:paraId="11036C84" w14:textId="479FBA7E" w:rsidR="00EF37DC" w:rsidRPr="00251A4B" w:rsidRDefault="00EF37DC" w:rsidP="00EF37DC">
      <w:pPr>
        <w:jc w:val="both"/>
        <w:rPr>
          <w:b/>
          <w:bCs/>
        </w:rPr>
      </w:pPr>
      <w:r w:rsidRPr="00251A4B">
        <w:rPr>
          <w:b/>
          <w:bCs/>
        </w:rPr>
        <w:t>IIIM 10.7.5</w:t>
      </w:r>
      <w:r w:rsidRPr="00251A4B">
        <w:rPr>
          <w:b/>
          <w:bCs/>
        </w:rPr>
        <w:tab/>
        <w:t>Effects on earthworms</w:t>
      </w:r>
    </w:p>
    <w:p w14:paraId="173AD039" w14:textId="469ED6C0" w:rsidR="00C2025B" w:rsidRPr="00251A4B" w:rsidRDefault="00C2025B" w:rsidP="00C2025B">
      <w:pPr>
        <w:widowControl w:val="0"/>
        <w:numPr>
          <w:ilvl w:val="3"/>
          <w:numId w:val="0"/>
        </w:numPr>
        <w:tabs>
          <w:tab w:val="clear" w:pos="720"/>
          <w:tab w:val="num" w:pos="2268"/>
        </w:tabs>
        <w:spacing w:before="480"/>
        <w:jc w:val="both"/>
        <w:rPr>
          <w:b/>
          <w:sz w:val="22"/>
          <w:szCs w:val="22"/>
          <w:lang w:eastAsia="de-DE"/>
        </w:rPr>
      </w:pPr>
      <w:r w:rsidRPr="00251A4B">
        <w:rPr>
          <w:b/>
          <w:sz w:val="22"/>
          <w:szCs w:val="22"/>
          <w:lang w:eastAsia="de-DE"/>
        </w:rPr>
        <w:t xml:space="preserve">Study 1: </w:t>
      </w:r>
      <w:r w:rsidR="00813D4B" w:rsidRPr="00251A4B">
        <w:rPr>
          <w:b/>
          <w:sz w:val="22"/>
          <w:szCs w:val="22"/>
          <w:lang w:eastAsia="de-DE"/>
        </w:rPr>
        <w:t xml:space="preserve">Effect of the coelomic fluid of the earthworm </w:t>
      </w:r>
      <w:r w:rsidR="00813D4B" w:rsidRPr="00251A4B">
        <w:rPr>
          <w:b/>
          <w:i/>
          <w:iCs/>
          <w:sz w:val="22"/>
          <w:szCs w:val="22"/>
          <w:lang w:eastAsia="de-DE"/>
        </w:rPr>
        <w:t xml:space="preserve">Eisenia </w:t>
      </w:r>
      <w:proofErr w:type="spellStart"/>
      <w:r w:rsidR="00813D4B" w:rsidRPr="00251A4B">
        <w:rPr>
          <w:b/>
          <w:i/>
          <w:iCs/>
          <w:sz w:val="22"/>
          <w:szCs w:val="22"/>
          <w:lang w:eastAsia="de-DE"/>
        </w:rPr>
        <w:t>foetida</w:t>
      </w:r>
      <w:proofErr w:type="spellEnd"/>
      <w:r w:rsidR="00813D4B" w:rsidRPr="00251A4B">
        <w:rPr>
          <w:b/>
          <w:sz w:val="22"/>
          <w:szCs w:val="22"/>
          <w:lang w:eastAsia="de-DE"/>
        </w:rPr>
        <w:t xml:space="preserve"> </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C2025B" w:rsidRPr="00251A4B" w14:paraId="3440B442" w14:textId="77777777" w:rsidTr="005C1A4E">
        <w:trPr>
          <w:trHeight w:val="538"/>
        </w:trPr>
        <w:tc>
          <w:tcPr>
            <w:tcW w:w="1094" w:type="pct"/>
            <w:shd w:val="clear" w:color="auto" w:fill="D9D9D9" w:themeFill="background1" w:themeFillShade="D9"/>
          </w:tcPr>
          <w:p w14:paraId="4652C651" w14:textId="77777777" w:rsidR="00C2025B" w:rsidRPr="00251A4B" w:rsidRDefault="00C2025B" w:rsidP="00AB718A">
            <w:pPr>
              <w:widowControl w:val="0"/>
              <w:tabs>
                <w:tab w:val="clear" w:pos="720"/>
              </w:tabs>
              <w:spacing w:after="0"/>
              <w:jc w:val="both"/>
              <w:rPr>
                <w:rFonts w:eastAsia="Batang"/>
                <w:sz w:val="22"/>
                <w:szCs w:val="22"/>
                <w:lang w:eastAsia="de-DE"/>
              </w:rPr>
            </w:pPr>
            <w:r w:rsidRPr="00251A4B">
              <w:rPr>
                <w:sz w:val="22"/>
                <w:szCs w:val="22"/>
                <w:lang w:eastAsia="de-DE"/>
              </w:rPr>
              <w:t xml:space="preserve">Comments of </w:t>
            </w:r>
            <w:proofErr w:type="spellStart"/>
            <w:r w:rsidRPr="00251A4B">
              <w:rPr>
                <w:sz w:val="22"/>
                <w:szCs w:val="22"/>
                <w:lang w:eastAsia="de-DE"/>
              </w:rPr>
              <w:t>zRMS</w:t>
            </w:r>
            <w:proofErr w:type="spellEnd"/>
            <w:r w:rsidRPr="00251A4B">
              <w:rPr>
                <w:sz w:val="22"/>
                <w:szCs w:val="22"/>
                <w:lang w:eastAsia="de-DE"/>
              </w:rPr>
              <w:t>:</w:t>
            </w:r>
          </w:p>
        </w:tc>
        <w:tc>
          <w:tcPr>
            <w:tcW w:w="3906" w:type="pct"/>
            <w:shd w:val="clear" w:color="auto" w:fill="D9D9D9" w:themeFill="background1" w:themeFillShade="D9"/>
          </w:tcPr>
          <w:p w14:paraId="708EE053" w14:textId="52881729" w:rsidR="00C2025B" w:rsidRPr="00251A4B" w:rsidRDefault="00056115" w:rsidP="00AB718A">
            <w:pPr>
              <w:widowControl w:val="0"/>
              <w:tabs>
                <w:tab w:val="clear" w:pos="720"/>
              </w:tabs>
              <w:spacing w:after="0"/>
              <w:jc w:val="both"/>
              <w:rPr>
                <w:rFonts w:eastAsia="Batang"/>
                <w:sz w:val="22"/>
                <w:szCs w:val="22"/>
                <w:lang w:eastAsia="de-DE"/>
              </w:rPr>
            </w:pPr>
            <w:r>
              <w:rPr>
                <w:sz w:val="22"/>
                <w:szCs w:val="22"/>
                <w:lang w:eastAsia="de-DE"/>
              </w:rPr>
              <w:t>The submitted report was accepted as a supportive/additional data.</w:t>
            </w:r>
          </w:p>
        </w:tc>
      </w:tr>
    </w:tbl>
    <w:p w14:paraId="3150153B" w14:textId="77777777" w:rsidR="00C2025B" w:rsidRDefault="00C2025B" w:rsidP="00C2025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BB7641" w:rsidRPr="00910B0A" w14:paraId="42015A58" w14:textId="77777777" w:rsidTr="00F81648">
        <w:trPr>
          <w:trHeight w:val="171"/>
        </w:trPr>
        <w:tc>
          <w:tcPr>
            <w:tcW w:w="2075" w:type="dxa"/>
          </w:tcPr>
          <w:p w14:paraId="73F24292" w14:textId="77777777" w:rsidR="00BB7641" w:rsidRPr="00910B0A" w:rsidRDefault="00BB7641" w:rsidP="00166EFC">
            <w:pPr>
              <w:spacing w:after="0"/>
              <w:rPr>
                <w:sz w:val="22"/>
                <w:szCs w:val="22"/>
              </w:rPr>
            </w:pPr>
            <w:r w:rsidRPr="00910B0A">
              <w:rPr>
                <w:sz w:val="22"/>
                <w:szCs w:val="22"/>
              </w:rPr>
              <w:t xml:space="preserve">Data point addressed </w:t>
            </w:r>
          </w:p>
        </w:tc>
        <w:tc>
          <w:tcPr>
            <w:tcW w:w="7167" w:type="dxa"/>
          </w:tcPr>
          <w:p w14:paraId="2FF0BFF8" w14:textId="77777777" w:rsidR="00BB7641" w:rsidRPr="00910B0A" w:rsidRDefault="00BB7641" w:rsidP="00166EFC">
            <w:pPr>
              <w:spacing w:after="0"/>
              <w:rPr>
                <w:sz w:val="22"/>
                <w:szCs w:val="22"/>
              </w:rPr>
            </w:pPr>
            <w:r>
              <w:rPr>
                <w:sz w:val="22"/>
                <w:szCs w:val="22"/>
              </w:rPr>
              <w:t>IIIM 10.5/01</w:t>
            </w:r>
          </w:p>
        </w:tc>
      </w:tr>
      <w:tr w:rsidR="00BB7641" w:rsidRPr="00EE50A5" w14:paraId="19875435" w14:textId="77777777" w:rsidTr="00F81648">
        <w:trPr>
          <w:trHeight w:val="180"/>
        </w:trPr>
        <w:tc>
          <w:tcPr>
            <w:tcW w:w="2075" w:type="dxa"/>
          </w:tcPr>
          <w:p w14:paraId="48F3C639" w14:textId="77777777" w:rsidR="00BB7641" w:rsidRPr="00910B0A" w:rsidRDefault="00BB7641" w:rsidP="00166EFC">
            <w:pPr>
              <w:spacing w:after="0"/>
              <w:rPr>
                <w:sz w:val="22"/>
                <w:szCs w:val="22"/>
              </w:rPr>
            </w:pPr>
            <w:r w:rsidRPr="00910B0A">
              <w:rPr>
                <w:sz w:val="22"/>
                <w:szCs w:val="22"/>
              </w:rPr>
              <w:t>Author(s) (year)</w:t>
            </w:r>
          </w:p>
        </w:tc>
        <w:tc>
          <w:tcPr>
            <w:tcW w:w="7167" w:type="dxa"/>
          </w:tcPr>
          <w:p w14:paraId="4B0853E5" w14:textId="77777777" w:rsidR="00BB7641" w:rsidRPr="00581D28" w:rsidRDefault="00BB7641" w:rsidP="00166EFC">
            <w:pPr>
              <w:spacing w:after="0"/>
              <w:rPr>
                <w:sz w:val="22"/>
                <w:szCs w:val="22"/>
                <w:lang w:val="en-US"/>
              </w:rPr>
            </w:pPr>
            <w:proofErr w:type="spellStart"/>
            <w:r w:rsidRPr="00581D28">
              <w:rPr>
                <w:sz w:val="22"/>
                <w:szCs w:val="22"/>
                <w:lang w:val="en-US"/>
              </w:rPr>
              <w:t>Çotuk</w:t>
            </w:r>
            <w:proofErr w:type="spellEnd"/>
            <w:r w:rsidRPr="00581D28">
              <w:rPr>
                <w:sz w:val="22"/>
                <w:szCs w:val="22"/>
                <w:lang w:val="en-US"/>
              </w:rPr>
              <w:t xml:space="preserve">, A. and Dales, R.P. </w:t>
            </w:r>
            <w:r>
              <w:rPr>
                <w:sz w:val="22"/>
                <w:szCs w:val="22"/>
                <w:lang w:val="en-US"/>
              </w:rPr>
              <w:t>(</w:t>
            </w:r>
            <w:r w:rsidRPr="00581D28">
              <w:rPr>
                <w:sz w:val="22"/>
                <w:szCs w:val="22"/>
                <w:lang w:val="en-US"/>
              </w:rPr>
              <w:t>1984</w:t>
            </w:r>
            <w:r>
              <w:rPr>
                <w:sz w:val="22"/>
                <w:szCs w:val="22"/>
                <w:lang w:val="en-US"/>
              </w:rPr>
              <w:t>)</w:t>
            </w:r>
          </w:p>
        </w:tc>
      </w:tr>
      <w:tr w:rsidR="00BB7641" w:rsidRPr="00910B0A" w14:paraId="6A252BC9" w14:textId="77777777" w:rsidTr="00F81648">
        <w:trPr>
          <w:trHeight w:val="171"/>
        </w:trPr>
        <w:tc>
          <w:tcPr>
            <w:tcW w:w="2075" w:type="dxa"/>
          </w:tcPr>
          <w:p w14:paraId="77B62AD3" w14:textId="77777777" w:rsidR="00BB7641" w:rsidRPr="00910B0A" w:rsidRDefault="00BB7641" w:rsidP="00166EFC">
            <w:pPr>
              <w:spacing w:after="0"/>
              <w:rPr>
                <w:sz w:val="22"/>
                <w:szCs w:val="22"/>
              </w:rPr>
            </w:pPr>
            <w:r w:rsidRPr="00910B0A">
              <w:rPr>
                <w:sz w:val="22"/>
                <w:szCs w:val="22"/>
              </w:rPr>
              <w:t>Title</w:t>
            </w:r>
          </w:p>
        </w:tc>
        <w:tc>
          <w:tcPr>
            <w:tcW w:w="7167" w:type="dxa"/>
          </w:tcPr>
          <w:p w14:paraId="2295DBFD" w14:textId="77777777" w:rsidR="00BB7641" w:rsidRPr="00910B0A" w:rsidRDefault="00BB7641" w:rsidP="00166EFC">
            <w:pPr>
              <w:spacing w:after="0"/>
              <w:rPr>
                <w:sz w:val="22"/>
                <w:szCs w:val="22"/>
              </w:rPr>
            </w:pPr>
            <w:r w:rsidRPr="35C1EE09">
              <w:rPr>
                <w:sz w:val="22"/>
                <w:szCs w:val="22"/>
              </w:rPr>
              <w:t xml:space="preserve">The effect of the coelomic fluid of the earthworm </w:t>
            </w:r>
            <w:r w:rsidRPr="35C1EE09">
              <w:rPr>
                <w:i/>
                <w:iCs/>
                <w:sz w:val="22"/>
                <w:szCs w:val="22"/>
              </w:rPr>
              <w:t xml:space="preserve">Eisenia </w:t>
            </w:r>
            <w:proofErr w:type="spellStart"/>
            <w:r w:rsidRPr="35C1EE09">
              <w:rPr>
                <w:i/>
                <w:iCs/>
                <w:sz w:val="22"/>
                <w:szCs w:val="22"/>
              </w:rPr>
              <w:t>foetida</w:t>
            </w:r>
            <w:proofErr w:type="spellEnd"/>
            <w:r w:rsidRPr="35C1EE09">
              <w:rPr>
                <w:sz w:val="22"/>
                <w:szCs w:val="22"/>
              </w:rPr>
              <w:t xml:space="preserve"> Sav. on certain bacteria and the role of the coelomycetes in internal defence</w:t>
            </w:r>
          </w:p>
        </w:tc>
      </w:tr>
      <w:tr w:rsidR="00BB7641" w:rsidRPr="00FC6273" w14:paraId="12CAEFEA" w14:textId="77777777" w:rsidTr="00F81648">
        <w:trPr>
          <w:trHeight w:val="171"/>
        </w:trPr>
        <w:tc>
          <w:tcPr>
            <w:tcW w:w="2075" w:type="dxa"/>
          </w:tcPr>
          <w:p w14:paraId="2F0DA4AC" w14:textId="77777777" w:rsidR="00BB7641" w:rsidRPr="00910B0A" w:rsidRDefault="00BB7641" w:rsidP="00166EFC">
            <w:pPr>
              <w:spacing w:after="0"/>
              <w:rPr>
                <w:sz w:val="22"/>
                <w:szCs w:val="22"/>
              </w:rPr>
            </w:pPr>
            <w:r w:rsidRPr="00910B0A">
              <w:rPr>
                <w:sz w:val="22"/>
                <w:szCs w:val="22"/>
              </w:rPr>
              <w:t xml:space="preserve">Report number </w:t>
            </w:r>
          </w:p>
        </w:tc>
        <w:tc>
          <w:tcPr>
            <w:tcW w:w="7167" w:type="dxa"/>
          </w:tcPr>
          <w:p w14:paraId="39732E7B" w14:textId="77777777" w:rsidR="00BB7641" w:rsidRPr="0081786D" w:rsidRDefault="00BB7641" w:rsidP="00166EFC">
            <w:pPr>
              <w:spacing w:after="0"/>
              <w:rPr>
                <w:bCs/>
                <w:sz w:val="22"/>
                <w:szCs w:val="22"/>
                <w:lang w:val="en-US"/>
              </w:rPr>
            </w:pPr>
            <w:r w:rsidRPr="00EE50A5">
              <w:rPr>
                <w:bCs/>
                <w:sz w:val="22"/>
                <w:szCs w:val="22"/>
                <w:lang w:val="en-US"/>
              </w:rPr>
              <w:t xml:space="preserve">Comp. </w:t>
            </w:r>
            <w:proofErr w:type="spellStart"/>
            <w:r w:rsidRPr="00EE50A5">
              <w:rPr>
                <w:bCs/>
                <w:sz w:val="22"/>
                <w:szCs w:val="22"/>
                <w:lang w:val="en-US"/>
              </w:rPr>
              <w:t>Biochem</w:t>
            </w:r>
            <w:proofErr w:type="spellEnd"/>
            <w:r w:rsidRPr="00EE50A5">
              <w:rPr>
                <w:bCs/>
                <w:sz w:val="22"/>
                <w:szCs w:val="22"/>
                <w:lang w:val="en-US"/>
              </w:rPr>
              <w:t>. Physiol. 78A (2): 271 275</w:t>
            </w:r>
          </w:p>
        </w:tc>
      </w:tr>
      <w:tr w:rsidR="00BB7641" w:rsidRPr="00910B0A" w14:paraId="584DCCAD" w14:textId="77777777" w:rsidTr="00F81648">
        <w:trPr>
          <w:trHeight w:val="180"/>
        </w:trPr>
        <w:tc>
          <w:tcPr>
            <w:tcW w:w="2075" w:type="dxa"/>
          </w:tcPr>
          <w:p w14:paraId="0E62A593" w14:textId="77777777" w:rsidR="00BB7641" w:rsidRPr="00910B0A" w:rsidRDefault="00BB7641" w:rsidP="00166EFC">
            <w:pPr>
              <w:spacing w:after="0"/>
              <w:rPr>
                <w:sz w:val="22"/>
                <w:szCs w:val="22"/>
              </w:rPr>
            </w:pPr>
            <w:r w:rsidRPr="00910B0A">
              <w:rPr>
                <w:sz w:val="22"/>
                <w:szCs w:val="22"/>
              </w:rPr>
              <w:t xml:space="preserve">Test facility </w:t>
            </w:r>
          </w:p>
        </w:tc>
        <w:tc>
          <w:tcPr>
            <w:tcW w:w="7167" w:type="dxa"/>
          </w:tcPr>
          <w:p w14:paraId="7976A967" w14:textId="77777777" w:rsidR="00BB7641" w:rsidRPr="00910B0A" w:rsidRDefault="00BB7641" w:rsidP="00166EFC">
            <w:pPr>
              <w:spacing w:after="0"/>
              <w:rPr>
                <w:sz w:val="22"/>
                <w:szCs w:val="22"/>
              </w:rPr>
            </w:pPr>
            <w:r>
              <w:rPr>
                <w:sz w:val="22"/>
                <w:szCs w:val="22"/>
              </w:rPr>
              <w:t>Not applicable</w:t>
            </w:r>
          </w:p>
        </w:tc>
      </w:tr>
      <w:tr w:rsidR="00BB7641" w:rsidRPr="00910B0A" w14:paraId="2188CF1B" w14:textId="77777777" w:rsidTr="00F81648">
        <w:trPr>
          <w:trHeight w:val="171"/>
        </w:trPr>
        <w:tc>
          <w:tcPr>
            <w:tcW w:w="2075" w:type="dxa"/>
          </w:tcPr>
          <w:p w14:paraId="3BB1F738" w14:textId="77777777" w:rsidR="00BB7641" w:rsidRPr="00910B0A" w:rsidRDefault="00BB7641" w:rsidP="00166EFC">
            <w:pPr>
              <w:spacing w:after="0"/>
              <w:rPr>
                <w:sz w:val="22"/>
                <w:szCs w:val="22"/>
              </w:rPr>
            </w:pPr>
            <w:r w:rsidRPr="00910B0A">
              <w:rPr>
                <w:sz w:val="22"/>
                <w:szCs w:val="22"/>
              </w:rPr>
              <w:t>Published</w:t>
            </w:r>
          </w:p>
        </w:tc>
        <w:tc>
          <w:tcPr>
            <w:tcW w:w="7167" w:type="dxa"/>
          </w:tcPr>
          <w:p w14:paraId="3565E82D" w14:textId="77777777" w:rsidR="00BB7641" w:rsidRPr="00910B0A" w:rsidRDefault="00BB7641" w:rsidP="00166EFC">
            <w:pPr>
              <w:spacing w:after="0"/>
              <w:rPr>
                <w:sz w:val="22"/>
                <w:szCs w:val="22"/>
              </w:rPr>
            </w:pPr>
            <w:r>
              <w:rPr>
                <w:sz w:val="22"/>
                <w:szCs w:val="22"/>
              </w:rPr>
              <w:t>Yes</w:t>
            </w:r>
          </w:p>
        </w:tc>
      </w:tr>
      <w:tr w:rsidR="00BB7641" w:rsidRPr="00910B0A" w14:paraId="0497AE50" w14:textId="77777777" w:rsidTr="00F81648">
        <w:trPr>
          <w:trHeight w:val="171"/>
        </w:trPr>
        <w:tc>
          <w:tcPr>
            <w:tcW w:w="2075" w:type="dxa"/>
          </w:tcPr>
          <w:p w14:paraId="187E0099" w14:textId="77777777" w:rsidR="00BB7641" w:rsidRPr="00910B0A" w:rsidRDefault="00BB7641" w:rsidP="00166EFC">
            <w:pPr>
              <w:spacing w:after="0"/>
              <w:rPr>
                <w:sz w:val="22"/>
                <w:szCs w:val="22"/>
              </w:rPr>
            </w:pPr>
            <w:r w:rsidRPr="00910B0A">
              <w:rPr>
                <w:sz w:val="22"/>
                <w:szCs w:val="22"/>
              </w:rPr>
              <w:t xml:space="preserve">Test guideline </w:t>
            </w:r>
          </w:p>
        </w:tc>
        <w:tc>
          <w:tcPr>
            <w:tcW w:w="7167" w:type="dxa"/>
          </w:tcPr>
          <w:p w14:paraId="34E9B37E" w14:textId="77777777" w:rsidR="00BB7641" w:rsidRPr="00910B0A" w:rsidRDefault="00BB7641" w:rsidP="00166EFC">
            <w:pPr>
              <w:spacing w:after="0"/>
              <w:rPr>
                <w:sz w:val="22"/>
                <w:szCs w:val="22"/>
              </w:rPr>
            </w:pPr>
            <w:r>
              <w:rPr>
                <w:sz w:val="22"/>
                <w:szCs w:val="22"/>
              </w:rPr>
              <w:t>Not applicable</w:t>
            </w:r>
          </w:p>
        </w:tc>
      </w:tr>
      <w:tr w:rsidR="00BB7641" w:rsidRPr="00910B0A" w14:paraId="42CCC9B8" w14:textId="77777777" w:rsidTr="00F81648">
        <w:trPr>
          <w:trHeight w:val="171"/>
        </w:trPr>
        <w:tc>
          <w:tcPr>
            <w:tcW w:w="2075" w:type="dxa"/>
          </w:tcPr>
          <w:p w14:paraId="4A06D5C1" w14:textId="77777777" w:rsidR="00BB7641" w:rsidRPr="00910B0A" w:rsidRDefault="00BB7641" w:rsidP="00166EFC">
            <w:pPr>
              <w:spacing w:after="0"/>
              <w:rPr>
                <w:sz w:val="22"/>
                <w:szCs w:val="22"/>
              </w:rPr>
            </w:pPr>
            <w:r w:rsidRPr="00910B0A">
              <w:rPr>
                <w:sz w:val="22"/>
                <w:szCs w:val="22"/>
              </w:rPr>
              <w:t>Deviations</w:t>
            </w:r>
          </w:p>
        </w:tc>
        <w:tc>
          <w:tcPr>
            <w:tcW w:w="7167" w:type="dxa"/>
          </w:tcPr>
          <w:p w14:paraId="03432AC7" w14:textId="77777777" w:rsidR="00BB7641" w:rsidRPr="00910B0A" w:rsidRDefault="00BB7641" w:rsidP="00166EFC">
            <w:pPr>
              <w:spacing w:after="0"/>
              <w:rPr>
                <w:sz w:val="22"/>
                <w:szCs w:val="22"/>
              </w:rPr>
            </w:pPr>
            <w:r>
              <w:rPr>
                <w:sz w:val="22"/>
                <w:szCs w:val="22"/>
              </w:rPr>
              <w:t>Not applicable</w:t>
            </w:r>
          </w:p>
        </w:tc>
      </w:tr>
      <w:tr w:rsidR="00BB7641" w:rsidRPr="00910B0A" w14:paraId="5CD0A804" w14:textId="77777777" w:rsidTr="00F81648">
        <w:trPr>
          <w:trHeight w:val="180"/>
        </w:trPr>
        <w:tc>
          <w:tcPr>
            <w:tcW w:w="2075" w:type="dxa"/>
          </w:tcPr>
          <w:p w14:paraId="45635EE1" w14:textId="77777777" w:rsidR="00BB7641" w:rsidRPr="00910B0A" w:rsidRDefault="00BB7641" w:rsidP="00166EFC">
            <w:pPr>
              <w:spacing w:after="0"/>
              <w:rPr>
                <w:sz w:val="22"/>
                <w:szCs w:val="22"/>
              </w:rPr>
            </w:pPr>
            <w:r w:rsidRPr="00910B0A">
              <w:rPr>
                <w:sz w:val="22"/>
                <w:szCs w:val="22"/>
              </w:rPr>
              <w:t>GLP</w:t>
            </w:r>
          </w:p>
        </w:tc>
        <w:tc>
          <w:tcPr>
            <w:tcW w:w="7167" w:type="dxa"/>
          </w:tcPr>
          <w:p w14:paraId="103BAFB7" w14:textId="77777777" w:rsidR="00BB7641" w:rsidRPr="00910B0A" w:rsidRDefault="00BB7641" w:rsidP="00166EFC">
            <w:pPr>
              <w:spacing w:after="0"/>
              <w:rPr>
                <w:sz w:val="22"/>
                <w:szCs w:val="22"/>
              </w:rPr>
            </w:pPr>
            <w:r>
              <w:rPr>
                <w:sz w:val="22"/>
                <w:szCs w:val="22"/>
              </w:rPr>
              <w:t>No</w:t>
            </w:r>
          </w:p>
        </w:tc>
      </w:tr>
      <w:tr w:rsidR="00BB7641" w:rsidRPr="00910B0A" w14:paraId="4C7964C8" w14:textId="77777777" w:rsidTr="00F81648">
        <w:trPr>
          <w:trHeight w:val="180"/>
        </w:trPr>
        <w:tc>
          <w:tcPr>
            <w:tcW w:w="2075" w:type="dxa"/>
          </w:tcPr>
          <w:p w14:paraId="4BCA858F" w14:textId="77777777" w:rsidR="00BB7641" w:rsidRPr="00910B0A" w:rsidRDefault="00BB7641" w:rsidP="00166EFC">
            <w:pPr>
              <w:spacing w:after="0"/>
              <w:rPr>
                <w:sz w:val="22"/>
                <w:szCs w:val="22"/>
              </w:rPr>
            </w:pPr>
            <w:r>
              <w:rPr>
                <w:sz w:val="22"/>
                <w:szCs w:val="22"/>
              </w:rPr>
              <w:lastRenderedPageBreak/>
              <w:t>Acceptability</w:t>
            </w:r>
          </w:p>
        </w:tc>
        <w:tc>
          <w:tcPr>
            <w:tcW w:w="7167" w:type="dxa"/>
          </w:tcPr>
          <w:p w14:paraId="33728C34" w14:textId="77777777" w:rsidR="00BB7641" w:rsidRDefault="00BB7641" w:rsidP="00166EFC">
            <w:pPr>
              <w:spacing w:after="0"/>
              <w:rPr>
                <w:sz w:val="22"/>
                <w:szCs w:val="22"/>
              </w:rPr>
            </w:pPr>
            <w:r>
              <w:rPr>
                <w:sz w:val="22"/>
                <w:szCs w:val="22"/>
              </w:rPr>
              <w:t>Acceptable</w:t>
            </w:r>
          </w:p>
        </w:tc>
      </w:tr>
    </w:tbl>
    <w:p w14:paraId="0BFE0C1F" w14:textId="77777777" w:rsidR="00B25042" w:rsidRDefault="00B25042" w:rsidP="00C2025B">
      <w:pPr>
        <w:tabs>
          <w:tab w:val="clear" w:pos="720"/>
        </w:tabs>
        <w:spacing w:after="0"/>
        <w:rPr>
          <w:sz w:val="22"/>
          <w:szCs w:val="22"/>
          <w:lang w:val="en-US" w:eastAsia="de-DE"/>
        </w:rPr>
      </w:pPr>
    </w:p>
    <w:p w14:paraId="54205AA4" w14:textId="20F699C4" w:rsidR="00C2025B" w:rsidRPr="00251A4B" w:rsidRDefault="00C2025B" w:rsidP="00C2025B">
      <w:pPr>
        <w:spacing w:after="0" w:line="280" w:lineRule="exact"/>
        <w:jc w:val="both"/>
        <w:rPr>
          <w:b/>
          <w:sz w:val="22"/>
          <w:szCs w:val="22"/>
        </w:rPr>
      </w:pPr>
      <w:r w:rsidRPr="00251A4B">
        <w:rPr>
          <w:b/>
          <w:sz w:val="22"/>
          <w:szCs w:val="22"/>
        </w:rPr>
        <w:t>Executive Summary</w:t>
      </w:r>
    </w:p>
    <w:p w14:paraId="2F75BF0F" w14:textId="77777777" w:rsidR="00813D4B" w:rsidRPr="00251A4B" w:rsidRDefault="00813D4B" w:rsidP="00C2025B">
      <w:pPr>
        <w:spacing w:after="0" w:line="280" w:lineRule="exact"/>
        <w:jc w:val="both"/>
        <w:rPr>
          <w:b/>
          <w:sz w:val="22"/>
          <w:szCs w:val="22"/>
        </w:rPr>
      </w:pPr>
    </w:p>
    <w:p w14:paraId="5917D0E9" w14:textId="77777777" w:rsidR="00813D4B" w:rsidRPr="00251A4B" w:rsidRDefault="00813D4B" w:rsidP="00813D4B">
      <w:pPr>
        <w:widowControl w:val="0"/>
        <w:tabs>
          <w:tab w:val="clear" w:pos="720"/>
        </w:tabs>
        <w:autoSpaceDE w:val="0"/>
        <w:autoSpaceDN w:val="0"/>
        <w:adjustRightInd w:val="0"/>
        <w:spacing w:after="0"/>
        <w:ind w:left="720" w:hanging="436"/>
        <w:rPr>
          <w:spacing w:val="-5"/>
          <w:sz w:val="22"/>
          <w:szCs w:val="22"/>
        </w:rPr>
      </w:pPr>
      <w:r w:rsidRPr="00251A4B">
        <w:rPr>
          <w:spacing w:val="-5"/>
          <w:sz w:val="22"/>
          <w:szCs w:val="22"/>
        </w:rPr>
        <w:t>1.</w:t>
      </w:r>
      <w:r w:rsidRPr="00251A4B">
        <w:rPr>
          <w:spacing w:val="-5"/>
          <w:sz w:val="22"/>
          <w:szCs w:val="22"/>
        </w:rPr>
        <w:tab/>
        <w:t xml:space="preserve">Bacteria were isolated from the coelomic fluid and medium of </w:t>
      </w:r>
      <w:r w:rsidRPr="00251A4B">
        <w:rPr>
          <w:i/>
          <w:spacing w:val="-5"/>
          <w:sz w:val="22"/>
          <w:szCs w:val="22"/>
        </w:rPr>
        <w:t xml:space="preserve">Eisenia </w:t>
      </w:r>
      <w:proofErr w:type="spellStart"/>
      <w:r w:rsidRPr="00251A4B">
        <w:rPr>
          <w:i/>
          <w:spacing w:val="-5"/>
          <w:sz w:val="22"/>
          <w:szCs w:val="22"/>
        </w:rPr>
        <w:t>foetida</w:t>
      </w:r>
      <w:proofErr w:type="spellEnd"/>
      <w:r w:rsidRPr="00251A4B">
        <w:rPr>
          <w:spacing w:val="-5"/>
          <w:sz w:val="22"/>
          <w:szCs w:val="22"/>
        </w:rPr>
        <w:t xml:space="preserve"> and the effect of the coelomic fluid on them assayed.  </w:t>
      </w:r>
    </w:p>
    <w:p w14:paraId="01B66CEA" w14:textId="77777777" w:rsidR="00813D4B" w:rsidRPr="00251A4B" w:rsidRDefault="00813D4B" w:rsidP="00813D4B">
      <w:pPr>
        <w:widowControl w:val="0"/>
        <w:tabs>
          <w:tab w:val="clear" w:pos="720"/>
        </w:tabs>
        <w:autoSpaceDE w:val="0"/>
        <w:autoSpaceDN w:val="0"/>
        <w:adjustRightInd w:val="0"/>
        <w:spacing w:after="0"/>
        <w:ind w:left="720" w:hanging="436"/>
        <w:rPr>
          <w:spacing w:val="-5"/>
          <w:sz w:val="22"/>
          <w:szCs w:val="22"/>
        </w:rPr>
      </w:pPr>
      <w:r w:rsidRPr="00251A4B">
        <w:rPr>
          <w:spacing w:val="-5"/>
          <w:sz w:val="22"/>
          <w:szCs w:val="22"/>
        </w:rPr>
        <w:t>2</w:t>
      </w:r>
      <w:r w:rsidRPr="00251A4B">
        <w:rPr>
          <w:spacing w:val="-5"/>
          <w:sz w:val="22"/>
          <w:szCs w:val="22"/>
        </w:rPr>
        <w:tab/>
        <w:t xml:space="preserve">While a normal complement of coelomycetes appeared essential in preventing growth of bacteria, cell-free fluid inhibited some of the strains isolated, but most were not affected. </w:t>
      </w:r>
    </w:p>
    <w:p w14:paraId="4E7D008F" w14:textId="77777777" w:rsidR="00813D4B" w:rsidRPr="00251A4B" w:rsidRDefault="00813D4B" w:rsidP="00813D4B">
      <w:pPr>
        <w:widowControl w:val="0"/>
        <w:tabs>
          <w:tab w:val="clear" w:pos="720"/>
        </w:tabs>
        <w:autoSpaceDE w:val="0"/>
        <w:autoSpaceDN w:val="0"/>
        <w:adjustRightInd w:val="0"/>
        <w:spacing w:after="0"/>
        <w:ind w:left="720" w:hanging="436"/>
        <w:rPr>
          <w:spacing w:val="-5"/>
          <w:sz w:val="22"/>
          <w:szCs w:val="22"/>
        </w:rPr>
      </w:pPr>
      <w:r w:rsidRPr="00251A4B">
        <w:rPr>
          <w:spacing w:val="-5"/>
          <w:sz w:val="22"/>
          <w:szCs w:val="22"/>
        </w:rPr>
        <w:t>3</w:t>
      </w:r>
      <w:r w:rsidRPr="00251A4B">
        <w:rPr>
          <w:spacing w:val="-5"/>
          <w:sz w:val="22"/>
          <w:szCs w:val="22"/>
        </w:rPr>
        <w:tab/>
        <w:t xml:space="preserve">Injection of various strains into the coelomic cavity demonstrated that large numbers of </w:t>
      </w:r>
      <w:r w:rsidRPr="00251A4B">
        <w:rPr>
          <w:i/>
          <w:spacing w:val="-5"/>
          <w:sz w:val="22"/>
          <w:szCs w:val="22"/>
        </w:rPr>
        <w:t>A. </w:t>
      </w:r>
      <w:proofErr w:type="spellStart"/>
      <w:r w:rsidRPr="00251A4B">
        <w:rPr>
          <w:i/>
          <w:spacing w:val="-5"/>
          <w:sz w:val="22"/>
          <w:szCs w:val="22"/>
        </w:rPr>
        <w:t>hydrophila</w:t>
      </w:r>
      <w:proofErr w:type="spellEnd"/>
      <w:r w:rsidRPr="00251A4B">
        <w:rPr>
          <w:spacing w:val="-5"/>
          <w:sz w:val="22"/>
          <w:szCs w:val="22"/>
        </w:rPr>
        <w:t xml:space="preserve"> and </w:t>
      </w:r>
      <w:r w:rsidRPr="00251A4B">
        <w:rPr>
          <w:i/>
          <w:spacing w:val="-5"/>
          <w:sz w:val="22"/>
          <w:szCs w:val="22"/>
        </w:rPr>
        <w:t>S. marcescens</w:t>
      </w:r>
      <w:r w:rsidRPr="00251A4B">
        <w:rPr>
          <w:spacing w:val="-5"/>
          <w:sz w:val="22"/>
          <w:szCs w:val="22"/>
        </w:rPr>
        <w:t xml:space="preserve"> led to septicaemia and death, but that low numbers (3 × 10</w:t>
      </w:r>
      <w:r w:rsidRPr="00251A4B">
        <w:rPr>
          <w:spacing w:val="-5"/>
          <w:sz w:val="22"/>
          <w:szCs w:val="22"/>
          <w:vertAlign w:val="superscript"/>
        </w:rPr>
        <w:t>6</w:t>
      </w:r>
      <w:r w:rsidRPr="00251A4B">
        <w:rPr>
          <w:spacing w:val="-5"/>
          <w:sz w:val="22"/>
          <w:szCs w:val="22"/>
        </w:rPr>
        <w:t xml:space="preserve">) were not pathogenic providing coelomycetes were present. </w:t>
      </w:r>
    </w:p>
    <w:p w14:paraId="2C8B4698" w14:textId="70F94BC8" w:rsidR="00813D4B" w:rsidRPr="00251A4B" w:rsidRDefault="00813D4B" w:rsidP="00813D4B">
      <w:pPr>
        <w:widowControl w:val="0"/>
        <w:tabs>
          <w:tab w:val="clear" w:pos="720"/>
        </w:tabs>
        <w:autoSpaceDE w:val="0"/>
        <w:autoSpaceDN w:val="0"/>
        <w:adjustRightInd w:val="0"/>
        <w:spacing w:after="0"/>
        <w:ind w:left="720" w:hanging="436"/>
        <w:rPr>
          <w:spacing w:val="-5"/>
          <w:sz w:val="22"/>
          <w:szCs w:val="22"/>
        </w:rPr>
      </w:pPr>
      <w:r w:rsidRPr="00251A4B">
        <w:rPr>
          <w:spacing w:val="-5"/>
          <w:sz w:val="22"/>
          <w:szCs w:val="22"/>
        </w:rPr>
        <w:t>4.</w:t>
      </w:r>
      <w:r w:rsidRPr="00251A4B">
        <w:rPr>
          <w:spacing w:val="-5"/>
          <w:sz w:val="22"/>
          <w:szCs w:val="22"/>
        </w:rPr>
        <w:tab/>
      </w:r>
      <w:r w:rsidRPr="00251A4B">
        <w:rPr>
          <w:i/>
          <w:spacing w:val="-5"/>
          <w:sz w:val="22"/>
          <w:szCs w:val="22"/>
        </w:rPr>
        <w:t>B. thuringiensis</w:t>
      </w:r>
      <w:r w:rsidRPr="00251A4B">
        <w:rPr>
          <w:spacing w:val="-5"/>
          <w:sz w:val="22"/>
          <w:szCs w:val="22"/>
        </w:rPr>
        <w:t xml:space="preserve"> (</w:t>
      </w:r>
      <w:proofErr w:type="spellStart"/>
      <w:r w:rsidRPr="00251A4B">
        <w:rPr>
          <w:spacing w:val="-5"/>
          <w:sz w:val="22"/>
          <w:szCs w:val="22"/>
        </w:rPr>
        <w:t>Heimpel</w:t>
      </w:r>
      <w:proofErr w:type="spellEnd"/>
      <w:r w:rsidRPr="00251A4B">
        <w:rPr>
          <w:spacing w:val="-5"/>
          <w:sz w:val="22"/>
          <w:szCs w:val="22"/>
        </w:rPr>
        <w:t xml:space="preserve"> EN</w:t>
      </w:r>
      <w:r w:rsidRPr="00251A4B">
        <w:rPr>
          <w:spacing w:val="-5"/>
          <w:sz w:val="22"/>
          <w:szCs w:val="22"/>
        </w:rPr>
        <w:noBreakHyphen/>
        <w:t xml:space="preserve">1) do not appear to be pathogenic to </w:t>
      </w:r>
      <w:r w:rsidRPr="00251A4B">
        <w:rPr>
          <w:i/>
          <w:spacing w:val="-5"/>
          <w:sz w:val="22"/>
          <w:szCs w:val="22"/>
        </w:rPr>
        <w:t>E. </w:t>
      </w:r>
      <w:proofErr w:type="spellStart"/>
      <w:r w:rsidRPr="00251A4B">
        <w:rPr>
          <w:i/>
          <w:spacing w:val="-5"/>
          <w:sz w:val="22"/>
          <w:szCs w:val="22"/>
        </w:rPr>
        <w:t>foetida</w:t>
      </w:r>
      <w:proofErr w:type="spellEnd"/>
      <w:r w:rsidRPr="00251A4B">
        <w:rPr>
          <w:spacing w:val="-5"/>
          <w:sz w:val="22"/>
          <w:szCs w:val="22"/>
        </w:rPr>
        <w:t xml:space="preserve">. </w:t>
      </w:r>
    </w:p>
    <w:p w14:paraId="761FFB20" w14:textId="77777777" w:rsidR="00813D4B" w:rsidRPr="00251A4B" w:rsidRDefault="00813D4B" w:rsidP="00813D4B">
      <w:pPr>
        <w:widowControl w:val="0"/>
        <w:tabs>
          <w:tab w:val="clear" w:pos="720"/>
        </w:tabs>
        <w:autoSpaceDE w:val="0"/>
        <w:autoSpaceDN w:val="0"/>
        <w:adjustRightInd w:val="0"/>
        <w:spacing w:after="0"/>
        <w:ind w:left="720" w:hanging="436"/>
        <w:rPr>
          <w:spacing w:val="-5"/>
          <w:sz w:val="22"/>
          <w:szCs w:val="22"/>
        </w:rPr>
      </w:pPr>
      <w:r w:rsidRPr="00251A4B">
        <w:rPr>
          <w:spacing w:val="-5"/>
          <w:sz w:val="22"/>
          <w:szCs w:val="22"/>
        </w:rPr>
        <w:t>5.</w:t>
      </w:r>
      <w:r w:rsidRPr="00251A4B">
        <w:rPr>
          <w:spacing w:val="-5"/>
          <w:sz w:val="22"/>
          <w:szCs w:val="22"/>
        </w:rPr>
        <w:tab/>
        <w:t xml:space="preserve">Injection of vaccines of formalized </w:t>
      </w:r>
      <w:r w:rsidRPr="00251A4B">
        <w:rPr>
          <w:i/>
          <w:spacing w:val="-5"/>
          <w:sz w:val="22"/>
          <w:szCs w:val="22"/>
        </w:rPr>
        <w:t>A. </w:t>
      </w:r>
      <w:proofErr w:type="spellStart"/>
      <w:r w:rsidRPr="00251A4B">
        <w:rPr>
          <w:i/>
          <w:spacing w:val="-5"/>
          <w:sz w:val="22"/>
          <w:szCs w:val="22"/>
        </w:rPr>
        <w:t>hydrophila</w:t>
      </w:r>
      <w:proofErr w:type="spellEnd"/>
      <w:r w:rsidRPr="00251A4B">
        <w:rPr>
          <w:spacing w:val="-5"/>
          <w:sz w:val="22"/>
          <w:szCs w:val="22"/>
        </w:rPr>
        <w:t xml:space="preserve"> and </w:t>
      </w:r>
      <w:r w:rsidRPr="00251A4B">
        <w:rPr>
          <w:i/>
          <w:spacing w:val="-5"/>
          <w:sz w:val="22"/>
          <w:szCs w:val="22"/>
        </w:rPr>
        <w:t>B. thuringiensis</w:t>
      </w:r>
      <w:r w:rsidRPr="00251A4B">
        <w:rPr>
          <w:spacing w:val="-5"/>
          <w:sz w:val="22"/>
          <w:szCs w:val="22"/>
        </w:rPr>
        <w:t xml:space="preserve"> failed to induce lytic activity in the fluid.  </w:t>
      </w:r>
    </w:p>
    <w:p w14:paraId="43F1E686" w14:textId="77777777" w:rsidR="00813D4B" w:rsidRPr="00251A4B" w:rsidRDefault="00813D4B" w:rsidP="00813D4B">
      <w:pPr>
        <w:widowControl w:val="0"/>
        <w:tabs>
          <w:tab w:val="clear" w:pos="720"/>
        </w:tabs>
        <w:autoSpaceDE w:val="0"/>
        <w:autoSpaceDN w:val="0"/>
        <w:adjustRightInd w:val="0"/>
        <w:spacing w:after="0"/>
        <w:rPr>
          <w:spacing w:val="-5"/>
          <w:sz w:val="22"/>
          <w:szCs w:val="22"/>
        </w:rPr>
      </w:pPr>
    </w:p>
    <w:p w14:paraId="32256BBC" w14:textId="77777777" w:rsidR="00813D4B" w:rsidRPr="00251A4B" w:rsidRDefault="00813D4B" w:rsidP="00813D4B">
      <w:pPr>
        <w:tabs>
          <w:tab w:val="clear" w:pos="720"/>
          <w:tab w:val="left" w:pos="284"/>
        </w:tabs>
        <w:spacing w:line="280" w:lineRule="atLeast"/>
        <w:jc w:val="center"/>
        <w:rPr>
          <w:b/>
          <w:caps/>
          <w:spacing w:val="-5"/>
          <w:sz w:val="22"/>
          <w:szCs w:val="22"/>
        </w:rPr>
      </w:pPr>
      <w:r w:rsidRPr="00251A4B">
        <w:rPr>
          <w:b/>
          <w:caps/>
          <w:spacing w:val="-5"/>
          <w:sz w:val="22"/>
          <w:szCs w:val="22"/>
        </w:rPr>
        <w:t>I</w:t>
      </w:r>
      <w:r w:rsidRPr="00251A4B">
        <w:rPr>
          <w:b/>
          <w:caps/>
          <w:spacing w:val="-5"/>
          <w:sz w:val="22"/>
          <w:szCs w:val="22"/>
        </w:rPr>
        <w:tab/>
      </w:r>
      <w:r w:rsidRPr="00251A4B">
        <w:rPr>
          <w:b/>
          <w:caps/>
          <w:spacing w:val="-5"/>
          <w:sz w:val="22"/>
          <w:szCs w:val="22"/>
        </w:rPr>
        <w:tab/>
        <w:t>MATERIALS AND METHODS</w:t>
      </w:r>
    </w:p>
    <w:p w14:paraId="60A2E8F5" w14:textId="77777777" w:rsidR="00813D4B" w:rsidRPr="00251A4B" w:rsidRDefault="00813D4B" w:rsidP="00813D4B">
      <w:pPr>
        <w:keepNext/>
        <w:widowControl w:val="0"/>
        <w:tabs>
          <w:tab w:val="clear" w:pos="720"/>
        </w:tabs>
        <w:spacing w:after="0" w:line="240" w:lineRule="atLeast"/>
        <w:ind w:left="284" w:hanging="284"/>
        <w:rPr>
          <w:b/>
          <w:caps/>
          <w:spacing w:val="-5"/>
          <w:sz w:val="22"/>
          <w:szCs w:val="22"/>
        </w:rPr>
      </w:pPr>
      <w:r w:rsidRPr="00251A4B">
        <w:rPr>
          <w:b/>
          <w:caps/>
          <w:spacing w:val="-5"/>
          <w:sz w:val="22"/>
          <w:szCs w:val="22"/>
        </w:rPr>
        <w:t>A</w:t>
      </w:r>
      <w:r w:rsidRPr="00251A4B">
        <w:rPr>
          <w:b/>
          <w:caps/>
          <w:spacing w:val="-5"/>
          <w:sz w:val="22"/>
          <w:szCs w:val="22"/>
        </w:rPr>
        <w:tab/>
        <w:t>MATERIALS</w:t>
      </w:r>
    </w:p>
    <w:tbl>
      <w:tblPr>
        <w:tblW w:w="0" w:type="auto"/>
        <w:tblInd w:w="-34" w:type="dxa"/>
        <w:tblLayout w:type="fixed"/>
        <w:tblLook w:val="0000" w:firstRow="0" w:lastRow="0" w:firstColumn="0" w:lastColumn="0" w:noHBand="0" w:noVBand="0"/>
      </w:tblPr>
      <w:tblGrid>
        <w:gridCol w:w="2269"/>
        <w:gridCol w:w="6484"/>
      </w:tblGrid>
      <w:tr w:rsidR="00813D4B" w:rsidRPr="00251A4B" w14:paraId="246C07A0" w14:textId="77777777" w:rsidTr="00AB718A">
        <w:trPr>
          <w:cantSplit/>
        </w:trPr>
        <w:tc>
          <w:tcPr>
            <w:tcW w:w="2269" w:type="dxa"/>
          </w:tcPr>
          <w:p w14:paraId="64CFDACA" w14:textId="77777777" w:rsidR="00813D4B" w:rsidRPr="00251A4B" w:rsidRDefault="00813D4B" w:rsidP="00813D4B">
            <w:pPr>
              <w:keepNext/>
              <w:widowControl w:val="0"/>
              <w:tabs>
                <w:tab w:val="clear" w:pos="720"/>
                <w:tab w:val="left" w:pos="284"/>
              </w:tabs>
              <w:spacing w:before="40" w:after="40"/>
              <w:ind w:left="284" w:hanging="284"/>
              <w:rPr>
                <w:b/>
                <w:bCs/>
                <w:spacing w:val="-5"/>
                <w:sz w:val="22"/>
                <w:szCs w:val="22"/>
              </w:rPr>
            </w:pPr>
            <w:r w:rsidRPr="00251A4B">
              <w:rPr>
                <w:b/>
                <w:bCs/>
                <w:spacing w:val="-5"/>
                <w:sz w:val="22"/>
                <w:szCs w:val="22"/>
              </w:rPr>
              <w:t>1</w:t>
            </w:r>
            <w:r w:rsidRPr="00251A4B">
              <w:rPr>
                <w:b/>
                <w:bCs/>
                <w:spacing w:val="-5"/>
                <w:sz w:val="22"/>
                <w:szCs w:val="22"/>
              </w:rPr>
              <w:tab/>
              <w:t>Test Material:</w:t>
            </w:r>
          </w:p>
        </w:tc>
        <w:tc>
          <w:tcPr>
            <w:tcW w:w="6484" w:type="dxa"/>
          </w:tcPr>
          <w:p w14:paraId="150964C8" w14:textId="77777777" w:rsidR="00813D4B" w:rsidRPr="00251A4B" w:rsidRDefault="00813D4B" w:rsidP="00813D4B">
            <w:pPr>
              <w:keepNext/>
              <w:widowControl w:val="0"/>
              <w:tabs>
                <w:tab w:val="clear" w:pos="720"/>
              </w:tabs>
              <w:spacing w:before="40" w:after="40"/>
              <w:rPr>
                <w:spacing w:val="-5"/>
                <w:sz w:val="22"/>
                <w:szCs w:val="22"/>
              </w:rPr>
            </w:pPr>
            <w:r w:rsidRPr="00251A4B">
              <w:rPr>
                <w:i/>
                <w:snapToGrid w:val="0"/>
                <w:spacing w:val="-5"/>
                <w:sz w:val="22"/>
                <w:szCs w:val="22"/>
              </w:rPr>
              <w:t>Bacillus thuringiensis</w:t>
            </w:r>
            <w:r w:rsidRPr="00251A4B">
              <w:rPr>
                <w:snapToGrid w:val="0"/>
                <w:spacing w:val="-5"/>
                <w:sz w:val="22"/>
                <w:szCs w:val="22"/>
              </w:rPr>
              <w:t xml:space="preserve"> var. </w:t>
            </w:r>
            <w:r w:rsidRPr="00251A4B">
              <w:rPr>
                <w:i/>
                <w:snapToGrid w:val="0"/>
                <w:spacing w:val="-5"/>
                <w:sz w:val="22"/>
                <w:szCs w:val="22"/>
              </w:rPr>
              <w:t>thuringiensis</w:t>
            </w:r>
            <w:r w:rsidRPr="00251A4B">
              <w:rPr>
                <w:snapToGrid w:val="0"/>
                <w:spacing w:val="-5"/>
                <w:sz w:val="22"/>
                <w:szCs w:val="22"/>
              </w:rPr>
              <w:t xml:space="preserve"> Berliner (</w:t>
            </w:r>
            <w:proofErr w:type="spellStart"/>
            <w:r w:rsidRPr="00251A4B">
              <w:rPr>
                <w:snapToGrid w:val="0"/>
                <w:spacing w:val="-5"/>
                <w:sz w:val="22"/>
                <w:szCs w:val="22"/>
              </w:rPr>
              <w:t>Heimpel</w:t>
            </w:r>
            <w:proofErr w:type="spellEnd"/>
            <w:r w:rsidRPr="00251A4B">
              <w:rPr>
                <w:snapToGrid w:val="0"/>
                <w:spacing w:val="-5"/>
                <w:sz w:val="22"/>
                <w:szCs w:val="22"/>
              </w:rPr>
              <w:t xml:space="preserve"> EN</w:t>
            </w:r>
            <w:r w:rsidRPr="00251A4B">
              <w:rPr>
                <w:snapToGrid w:val="0"/>
                <w:spacing w:val="-5"/>
                <w:sz w:val="22"/>
                <w:szCs w:val="22"/>
              </w:rPr>
              <w:noBreakHyphen/>
              <w:t xml:space="preserve">1). </w:t>
            </w:r>
          </w:p>
        </w:tc>
      </w:tr>
      <w:tr w:rsidR="00813D4B" w:rsidRPr="00EF7964" w14:paraId="6A39208A" w14:textId="77777777" w:rsidTr="00AB718A">
        <w:trPr>
          <w:cantSplit/>
        </w:trPr>
        <w:tc>
          <w:tcPr>
            <w:tcW w:w="2269" w:type="dxa"/>
          </w:tcPr>
          <w:p w14:paraId="5F6D5D17" w14:textId="77777777" w:rsidR="00813D4B" w:rsidRPr="00251A4B" w:rsidRDefault="00813D4B" w:rsidP="00813D4B">
            <w:pPr>
              <w:widowControl w:val="0"/>
              <w:tabs>
                <w:tab w:val="clear" w:pos="720"/>
                <w:tab w:val="left" w:pos="284"/>
              </w:tabs>
              <w:spacing w:before="40" w:after="40"/>
              <w:ind w:left="284" w:hanging="284"/>
              <w:rPr>
                <w:b/>
                <w:bCs/>
                <w:spacing w:val="-5"/>
                <w:sz w:val="22"/>
                <w:szCs w:val="22"/>
              </w:rPr>
            </w:pPr>
            <w:r w:rsidRPr="00251A4B">
              <w:rPr>
                <w:b/>
                <w:bCs/>
                <w:spacing w:val="-5"/>
                <w:sz w:val="22"/>
                <w:szCs w:val="22"/>
              </w:rPr>
              <w:tab/>
              <w:t>Source:</w:t>
            </w:r>
          </w:p>
        </w:tc>
        <w:tc>
          <w:tcPr>
            <w:tcW w:w="6484" w:type="dxa"/>
          </w:tcPr>
          <w:p w14:paraId="01991EA4" w14:textId="77777777" w:rsidR="00813D4B" w:rsidRPr="00251A4B" w:rsidRDefault="00813D4B" w:rsidP="00813D4B">
            <w:pPr>
              <w:keepNext/>
              <w:widowControl w:val="0"/>
              <w:tabs>
                <w:tab w:val="clear" w:pos="720"/>
              </w:tabs>
              <w:spacing w:before="40" w:after="40"/>
              <w:rPr>
                <w:snapToGrid w:val="0"/>
                <w:spacing w:val="-5"/>
                <w:sz w:val="22"/>
                <w:szCs w:val="22"/>
                <w:lang w:val="de-CH"/>
              </w:rPr>
            </w:pPr>
            <w:r w:rsidRPr="00251A4B">
              <w:rPr>
                <w:spacing w:val="-5"/>
                <w:sz w:val="22"/>
                <w:szCs w:val="22"/>
                <w:lang w:val="de-CH" w:eastAsia="en-GB"/>
              </w:rPr>
              <w:t xml:space="preserve">Biologische Bundesanstalt für Land- und Forstwirtschaft, Institut für biologische Schädlingsbekämpfung, Darmstadt, Germany.  </w:t>
            </w:r>
          </w:p>
        </w:tc>
      </w:tr>
      <w:tr w:rsidR="00813D4B" w:rsidRPr="00EF7964" w14:paraId="39F7873A" w14:textId="77777777" w:rsidTr="00AB718A">
        <w:trPr>
          <w:cantSplit/>
        </w:trPr>
        <w:tc>
          <w:tcPr>
            <w:tcW w:w="2269" w:type="dxa"/>
          </w:tcPr>
          <w:p w14:paraId="2CA2395C" w14:textId="77777777" w:rsidR="00813D4B" w:rsidRPr="00251A4B" w:rsidRDefault="00813D4B" w:rsidP="00813D4B">
            <w:pPr>
              <w:widowControl w:val="0"/>
              <w:tabs>
                <w:tab w:val="clear" w:pos="720"/>
              </w:tabs>
              <w:spacing w:after="0"/>
              <w:rPr>
                <w:spacing w:val="-5"/>
                <w:sz w:val="22"/>
                <w:szCs w:val="22"/>
                <w:lang w:val="de-CH"/>
              </w:rPr>
            </w:pPr>
          </w:p>
        </w:tc>
        <w:tc>
          <w:tcPr>
            <w:tcW w:w="6484" w:type="dxa"/>
          </w:tcPr>
          <w:p w14:paraId="667F3A96" w14:textId="77777777" w:rsidR="00813D4B" w:rsidRPr="00251A4B" w:rsidRDefault="00813D4B" w:rsidP="00813D4B">
            <w:pPr>
              <w:widowControl w:val="0"/>
              <w:tabs>
                <w:tab w:val="clear" w:pos="720"/>
              </w:tabs>
              <w:spacing w:after="0"/>
              <w:rPr>
                <w:spacing w:val="-5"/>
                <w:sz w:val="22"/>
                <w:szCs w:val="22"/>
                <w:lang w:val="de-CH"/>
              </w:rPr>
            </w:pPr>
          </w:p>
        </w:tc>
      </w:tr>
      <w:tr w:rsidR="00813D4B" w:rsidRPr="00251A4B" w14:paraId="1CCB3C9E" w14:textId="77777777" w:rsidTr="00AB718A">
        <w:trPr>
          <w:cantSplit/>
        </w:trPr>
        <w:tc>
          <w:tcPr>
            <w:tcW w:w="8753" w:type="dxa"/>
            <w:gridSpan w:val="2"/>
          </w:tcPr>
          <w:p w14:paraId="680B83C6" w14:textId="77777777" w:rsidR="00813D4B" w:rsidRPr="00251A4B" w:rsidRDefault="00813D4B" w:rsidP="00813D4B">
            <w:pPr>
              <w:keepNext/>
              <w:widowControl w:val="0"/>
              <w:tabs>
                <w:tab w:val="clear" w:pos="720"/>
                <w:tab w:val="left" w:pos="284"/>
              </w:tabs>
              <w:spacing w:before="40" w:after="40"/>
              <w:ind w:left="284" w:hanging="284"/>
              <w:rPr>
                <w:b/>
                <w:bCs/>
                <w:spacing w:val="-5"/>
                <w:sz w:val="22"/>
                <w:szCs w:val="22"/>
              </w:rPr>
            </w:pPr>
            <w:r w:rsidRPr="00251A4B">
              <w:rPr>
                <w:b/>
                <w:bCs/>
                <w:spacing w:val="-5"/>
                <w:sz w:val="22"/>
                <w:szCs w:val="22"/>
              </w:rPr>
              <w:t>2</w:t>
            </w:r>
            <w:r w:rsidRPr="00251A4B">
              <w:rPr>
                <w:b/>
                <w:bCs/>
                <w:spacing w:val="-5"/>
                <w:sz w:val="22"/>
                <w:szCs w:val="22"/>
              </w:rPr>
              <w:tab/>
              <w:t>Test Animals -</w:t>
            </w:r>
          </w:p>
        </w:tc>
      </w:tr>
      <w:tr w:rsidR="00813D4B" w:rsidRPr="00251A4B" w14:paraId="00AED9A1" w14:textId="77777777" w:rsidTr="00AB718A">
        <w:trPr>
          <w:cantSplit/>
        </w:trPr>
        <w:tc>
          <w:tcPr>
            <w:tcW w:w="2269" w:type="dxa"/>
          </w:tcPr>
          <w:p w14:paraId="3BE12C46" w14:textId="77777777" w:rsidR="00813D4B" w:rsidRPr="00251A4B" w:rsidRDefault="00813D4B" w:rsidP="00813D4B">
            <w:pPr>
              <w:keepNext/>
              <w:widowControl w:val="0"/>
              <w:tabs>
                <w:tab w:val="clear" w:pos="720"/>
                <w:tab w:val="left" w:pos="284"/>
              </w:tabs>
              <w:spacing w:before="40" w:after="40"/>
              <w:ind w:left="284" w:hanging="284"/>
              <w:rPr>
                <w:b/>
                <w:bCs/>
                <w:spacing w:val="-5"/>
                <w:sz w:val="22"/>
                <w:szCs w:val="22"/>
              </w:rPr>
            </w:pPr>
            <w:r w:rsidRPr="00251A4B">
              <w:rPr>
                <w:b/>
                <w:bCs/>
                <w:spacing w:val="-5"/>
                <w:sz w:val="22"/>
                <w:szCs w:val="22"/>
              </w:rPr>
              <w:tab/>
              <w:t>Species:</w:t>
            </w:r>
          </w:p>
        </w:tc>
        <w:tc>
          <w:tcPr>
            <w:tcW w:w="6484" w:type="dxa"/>
          </w:tcPr>
          <w:p w14:paraId="486C6015" w14:textId="3E82EF14" w:rsidR="00813D4B" w:rsidRPr="00251A4B" w:rsidRDefault="00813D4B" w:rsidP="00813D4B">
            <w:pPr>
              <w:keepNext/>
              <w:widowControl w:val="0"/>
              <w:tabs>
                <w:tab w:val="clear" w:pos="720"/>
              </w:tabs>
              <w:spacing w:before="40" w:after="40"/>
              <w:rPr>
                <w:spacing w:val="-5"/>
                <w:sz w:val="22"/>
                <w:szCs w:val="22"/>
              </w:rPr>
            </w:pPr>
            <w:r w:rsidRPr="00251A4B">
              <w:rPr>
                <w:i/>
                <w:spacing w:val="-5"/>
                <w:sz w:val="22"/>
                <w:szCs w:val="22"/>
              </w:rPr>
              <w:t xml:space="preserve">Eisenia </w:t>
            </w:r>
            <w:proofErr w:type="spellStart"/>
            <w:r w:rsidRPr="00251A4B">
              <w:rPr>
                <w:i/>
                <w:spacing w:val="-5"/>
                <w:sz w:val="22"/>
                <w:szCs w:val="22"/>
              </w:rPr>
              <w:t>foetida</w:t>
            </w:r>
            <w:proofErr w:type="spellEnd"/>
            <w:r w:rsidRPr="00251A4B">
              <w:rPr>
                <w:i/>
                <w:spacing w:val="-5"/>
                <w:sz w:val="22"/>
                <w:szCs w:val="22"/>
              </w:rPr>
              <w:t xml:space="preserve"> unicolor</w:t>
            </w:r>
            <w:r w:rsidRPr="00251A4B">
              <w:rPr>
                <w:spacing w:val="-5"/>
                <w:sz w:val="22"/>
                <w:szCs w:val="22"/>
              </w:rPr>
              <w:t>.</w:t>
            </w:r>
          </w:p>
        </w:tc>
      </w:tr>
      <w:tr w:rsidR="00813D4B" w:rsidRPr="00251A4B" w14:paraId="46D4F498" w14:textId="77777777" w:rsidTr="00AB718A">
        <w:trPr>
          <w:cantSplit/>
        </w:trPr>
        <w:tc>
          <w:tcPr>
            <w:tcW w:w="2269" w:type="dxa"/>
          </w:tcPr>
          <w:p w14:paraId="4EDF9A5A" w14:textId="77777777" w:rsidR="00813D4B" w:rsidRPr="00251A4B" w:rsidRDefault="00813D4B" w:rsidP="00813D4B">
            <w:pPr>
              <w:keepNext/>
              <w:widowControl w:val="0"/>
              <w:tabs>
                <w:tab w:val="clear" w:pos="720"/>
                <w:tab w:val="left" w:pos="284"/>
              </w:tabs>
              <w:spacing w:before="40" w:after="40"/>
              <w:ind w:left="284" w:hanging="284"/>
              <w:rPr>
                <w:b/>
                <w:bCs/>
                <w:spacing w:val="-5"/>
                <w:sz w:val="22"/>
                <w:szCs w:val="22"/>
              </w:rPr>
            </w:pPr>
            <w:r w:rsidRPr="00251A4B">
              <w:rPr>
                <w:b/>
                <w:bCs/>
                <w:spacing w:val="-5"/>
                <w:sz w:val="22"/>
                <w:szCs w:val="22"/>
              </w:rPr>
              <w:tab/>
              <w:t>Age/growth stage:</w:t>
            </w:r>
          </w:p>
        </w:tc>
        <w:tc>
          <w:tcPr>
            <w:tcW w:w="6484" w:type="dxa"/>
          </w:tcPr>
          <w:p w14:paraId="7331569F" w14:textId="2F587428" w:rsidR="00813D4B" w:rsidRPr="00251A4B" w:rsidRDefault="00813D4B" w:rsidP="00813D4B">
            <w:pPr>
              <w:keepNext/>
              <w:widowControl w:val="0"/>
              <w:tabs>
                <w:tab w:val="clear" w:pos="720"/>
              </w:tabs>
              <w:spacing w:before="40" w:after="40"/>
              <w:rPr>
                <w:spacing w:val="-5"/>
                <w:sz w:val="22"/>
                <w:szCs w:val="22"/>
              </w:rPr>
            </w:pPr>
            <w:r w:rsidRPr="00251A4B">
              <w:rPr>
                <w:spacing w:val="-5"/>
                <w:sz w:val="22"/>
                <w:szCs w:val="22"/>
              </w:rPr>
              <w:t>Not reported.</w:t>
            </w:r>
          </w:p>
        </w:tc>
      </w:tr>
      <w:tr w:rsidR="00813D4B" w:rsidRPr="00251A4B" w14:paraId="726027FA" w14:textId="77777777" w:rsidTr="00AB718A">
        <w:trPr>
          <w:cantSplit/>
        </w:trPr>
        <w:tc>
          <w:tcPr>
            <w:tcW w:w="2269" w:type="dxa"/>
          </w:tcPr>
          <w:p w14:paraId="72B8352C" w14:textId="77777777" w:rsidR="00813D4B" w:rsidRPr="00251A4B" w:rsidRDefault="00813D4B" w:rsidP="00813D4B">
            <w:pPr>
              <w:keepNext/>
              <w:widowControl w:val="0"/>
              <w:tabs>
                <w:tab w:val="clear" w:pos="720"/>
                <w:tab w:val="left" w:pos="284"/>
              </w:tabs>
              <w:spacing w:before="40" w:after="40"/>
              <w:ind w:left="284" w:hanging="284"/>
              <w:rPr>
                <w:b/>
                <w:bCs/>
                <w:spacing w:val="-5"/>
                <w:sz w:val="22"/>
                <w:szCs w:val="22"/>
              </w:rPr>
            </w:pPr>
            <w:r w:rsidRPr="00251A4B">
              <w:rPr>
                <w:b/>
                <w:bCs/>
                <w:spacing w:val="-5"/>
                <w:sz w:val="22"/>
                <w:szCs w:val="22"/>
              </w:rPr>
              <w:tab/>
              <w:t>Source:</w:t>
            </w:r>
          </w:p>
        </w:tc>
        <w:tc>
          <w:tcPr>
            <w:tcW w:w="6484" w:type="dxa"/>
          </w:tcPr>
          <w:p w14:paraId="1FDCBD8A" w14:textId="61CED37A" w:rsidR="00813D4B" w:rsidRPr="00251A4B" w:rsidRDefault="00813D4B" w:rsidP="00813D4B">
            <w:pPr>
              <w:keepNext/>
              <w:widowControl w:val="0"/>
              <w:tabs>
                <w:tab w:val="clear" w:pos="720"/>
              </w:tabs>
              <w:spacing w:before="40" w:after="40"/>
              <w:rPr>
                <w:spacing w:val="-5"/>
                <w:sz w:val="22"/>
                <w:szCs w:val="22"/>
              </w:rPr>
            </w:pPr>
            <w:r w:rsidRPr="00251A4B">
              <w:rPr>
                <w:spacing w:val="-5"/>
                <w:sz w:val="22"/>
                <w:szCs w:val="22"/>
              </w:rPr>
              <w:t xml:space="preserve">Stock cultures established at London University, originally derived from animals sourced from a single locality in Sussex, UK and from the College grounds in London. </w:t>
            </w:r>
          </w:p>
        </w:tc>
      </w:tr>
      <w:tr w:rsidR="00813D4B" w:rsidRPr="00251A4B" w14:paraId="35CBDFF3" w14:textId="77777777" w:rsidTr="00AB718A">
        <w:trPr>
          <w:cantSplit/>
        </w:trPr>
        <w:tc>
          <w:tcPr>
            <w:tcW w:w="2269" w:type="dxa"/>
          </w:tcPr>
          <w:p w14:paraId="6DEAA1A5" w14:textId="77777777" w:rsidR="00813D4B" w:rsidRPr="00251A4B" w:rsidRDefault="00813D4B" w:rsidP="00813D4B">
            <w:pPr>
              <w:widowControl w:val="0"/>
              <w:tabs>
                <w:tab w:val="clear" w:pos="720"/>
              </w:tabs>
              <w:spacing w:after="0"/>
              <w:rPr>
                <w:spacing w:val="-5"/>
                <w:sz w:val="22"/>
                <w:szCs w:val="22"/>
              </w:rPr>
            </w:pPr>
          </w:p>
        </w:tc>
        <w:tc>
          <w:tcPr>
            <w:tcW w:w="6484" w:type="dxa"/>
          </w:tcPr>
          <w:p w14:paraId="5D4832A6" w14:textId="77777777" w:rsidR="00813D4B" w:rsidRPr="00251A4B" w:rsidRDefault="00813D4B" w:rsidP="00813D4B">
            <w:pPr>
              <w:widowControl w:val="0"/>
              <w:tabs>
                <w:tab w:val="clear" w:pos="720"/>
              </w:tabs>
              <w:spacing w:after="0"/>
              <w:rPr>
                <w:spacing w:val="-5"/>
                <w:sz w:val="22"/>
                <w:szCs w:val="22"/>
              </w:rPr>
            </w:pPr>
          </w:p>
        </w:tc>
      </w:tr>
    </w:tbl>
    <w:p w14:paraId="695B385A" w14:textId="77777777" w:rsidR="00813D4B" w:rsidRPr="00251A4B" w:rsidRDefault="00813D4B" w:rsidP="00813D4B">
      <w:pPr>
        <w:widowControl w:val="0"/>
        <w:tabs>
          <w:tab w:val="clear" w:pos="720"/>
          <w:tab w:val="left" w:pos="284"/>
        </w:tabs>
        <w:spacing w:after="0" w:line="240" w:lineRule="atLeast"/>
        <w:rPr>
          <w:spacing w:val="-5"/>
          <w:sz w:val="22"/>
          <w:szCs w:val="22"/>
        </w:rPr>
      </w:pPr>
    </w:p>
    <w:p w14:paraId="6B8DD50C" w14:textId="77777777" w:rsidR="00813D4B" w:rsidRPr="00251A4B" w:rsidRDefault="00813D4B" w:rsidP="00813D4B">
      <w:pPr>
        <w:keepNext/>
        <w:widowControl w:val="0"/>
        <w:tabs>
          <w:tab w:val="clear" w:pos="720"/>
        </w:tabs>
        <w:spacing w:after="0" w:line="240" w:lineRule="atLeast"/>
        <w:ind w:left="284" w:hanging="284"/>
        <w:rPr>
          <w:b/>
          <w:caps/>
          <w:spacing w:val="-5"/>
          <w:sz w:val="22"/>
          <w:szCs w:val="22"/>
        </w:rPr>
      </w:pPr>
      <w:r w:rsidRPr="00251A4B">
        <w:rPr>
          <w:b/>
          <w:caps/>
          <w:spacing w:val="-5"/>
          <w:sz w:val="22"/>
          <w:szCs w:val="22"/>
        </w:rPr>
        <w:t>B</w:t>
      </w:r>
      <w:r w:rsidRPr="00251A4B">
        <w:rPr>
          <w:b/>
          <w:caps/>
          <w:spacing w:val="-5"/>
          <w:sz w:val="22"/>
          <w:szCs w:val="22"/>
        </w:rPr>
        <w:tab/>
        <w:t>STUDY DESIGN</w:t>
      </w:r>
    </w:p>
    <w:p w14:paraId="3B330CF8" w14:textId="77777777" w:rsidR="00813D4B" w:rsidRPr="00251A4B" w:rsidRDefault="00813D4B" w:rsidP="00813D4B">
      <w:pPr>
        <w:widowControl w:val="0"/>
        <w:tabs>
          <w:tab w:val="clear" w:pos="720"/>
        </w:tabs>
        <w:autoSpaceDE w:val="0"/>
        <w:autoSpaceDN w:val="0"/>
        <w:adjustRightInd w:val="0"/>
        <w:spacing w:after="0"/>
        <w:rPr>
          <w:b/>
          <w:spacing w:val="-5"/>
          <w:sz w:val="22"/>
          <w:szCs w:val="22"/>
        </w:rPr>
      </w:pPr>
      <w:r w:rsidRPr="00251A4B">
        <w:rPr>
          <w:b/>
          <w:spacing w:val="-5"/>
          <w:sz w:val="22"/>
          <w:szCs w:val="22"/>
        </w:rPr>
        <w:t>1</w:t>
      </w:r>
      <w:r w:rsidRPr="00251A4B">
        <w:rPr>
          <w:b/>
          <w:spacing w:val="-5"/>
          <w:sz w:val="22"/>
          <w:szCs w:val="22"/>
        </w:rPr>
        <w:tab/>
        <w:t>In-life dates:</w:t>
      </w:r>
      <w:r w:rsidRPr="00251A4B">
        <w:rPr>
          <w:spacing w:val="-5"/>
          <w:sz w:val="22"/>
          <w:szCs w:val="22"/>
        </w:rPr>
        <w:tab/>
      </w:r>
      <w:r w:rsidRPr="00251A4B">
        <w:rPr>
          <w:spacing w:val="-5"/>
          <w:sz w:val="22"/>
          <w:szCs w:val="22"/>
        </w:rPr>
        <w:tab/>
      </w:r>
      <w:r w:rsidRPr="00251A4B">
        <w:rPr>
          <w:spacing w:val="-5"/>
          <w:sz w:val="22"/>
          <w:szCs w:val="22"/>
        </w:rPr>
        <w:tab/>
        <w:t>Unknown, prior to September 1983.</w:t>
      </w:r>
      <w:r w:rsidRPr="00251A4B">
        <w:rPr>
          <w:b/>
          <w:spacing w:val="-5"/>
          <w:sz w:val="22"/>
          <w:szCs w:val="22"/>
        </w:rPr>
        <w:br/>
      </w:r>
    </w:p>
    <w:p w14:paraId="3085573E" w14:textId="44735A34" w:rsidR="00813D4B" w:rsidRPr="00251A4B" w:rsidRDefault="00813D4B" w:rsidP="00813D4B">
      <w:pPr>
        <w:widowControl w:val="0"/>
        <w:tabs>
          <w:tab w:val="clear" w:pos="720"/>
        </w:tabs>
        <w:autoSpaceDE w:val="0"/>
        <w:autoSpaceDN w:val="0"/>
        <w:adjustRightInd w:val="0"/>
        <w:spacing w:after="0"/>
        <w:jc w:val="both"/>
        <w:rPr>
          <w:spacing w:val="-5"/>
          <w:sz w:val="22"/>
          <w:szCs w:val="22"/>
        </w:rPr>
      </w:pPr>
      <w:r w:rsidRPr="00251A4B">
        <w:rPr>
          <w:b/>
          <w:spacing w:val="-5"/>
          <w:sz w:val="22"/>
          <w:szCs w:val="22"/>
        </w:rPr>
        <w:t>2</w:t>
      </w:r>
      <w:r w:rsidRPr="00251A4B">
        <w:rPr>
          <w:b/>
          <w:spacing w:val="-5"/>
          <w:sz w:val="22"/>
          <w:szCs w:val="22"/>
        </w:rPr>
        <w:tab/>
        <w:t>Treatments</w:t>
      </w:r>
      <w:r w:rsidRPr="00251A4B">
        <w:rPr>
          <w:b/>
          <w:spacing w:val="-5"/>
          <w:sz w:val="22"/>
          <w:szCs w:val="22"/>
        </w:rPr>
        <w:br/>
      </w:r>
      <w:r w:rsidRPr="00251A4B">
        <w:rPr>
          <w:spacing w:val="-5"/>
          <w:sz w:val="22"/>
          <w:szCs w:val="22"/>
        </w:rPr>
        <w:t xml:space="preserve">Bacteria were isolated from the coelomic fluid and from the original medium of each strain of Eisenia. </w:t>
      </w:r>
      <w:r w:rsidRPr="00251A4B">
        <w:rPr>
          <w:i/>
          <w:spacing w:val="-5"/>
          <w:sz w:val="22"/>
          <w:szCs w:val="22"/>
        </w:rPr>
        <w:t>B. thuringiensis</w:t>
      </w:r>
      <w:r w:rsidRPr="00251A4B">
        <w:rPr>
          <w:spacing w:val="-5"/>
          <w:sz w:val="22"/>
          <w:szCs w:val="22"/>
        </w:rPr>
        <w:t xml:space="preserve"> (</w:t>
      </w:r>
      <w:proofErr w:type="spellStart"/>
      <w:r w:rsidRPr="00251A4B">
        <w:rPr>
          <w:spacing w:val="-5"/>
          <w:sz w:val="22"/>
          <w:szCs w:val="22"/>
        </w:rPr>
        <w:t>Heimpel</w:t>
      </w:r>
      <w:proofErr w:type="spellEnd"/>
      <w:r w:rsidRPr="00251A4B">
        <w:rPr>
          <w:spacing w:val="-5"/>
          <w:sz w:val="22"/>
          <w:szCs w:val="22"/>
        </w:rPr>
        <w:t xml:space="preserve"> EN</w:t>
      </w:r>
      <w:r w:rsidRPr="00251A4B">
        <w:rPr>
          <w:spacing w:val="-5"/>
          <w:sz w:val="22"/>
          <w:szCs w:val="22"/>
        </w:rPr>
        <w:noBreakHyphen/>
        <w:t>1) was obtained from the source indicated above. Other bacteria isolated both from worms and from the medium were identified by standard microscopical and staining methods and by use of API 20E reagents (</w:t>
      </w:r>
      <w:proofErr w:type="spellStart"/>
      <w:r w:rsidRPr="00251A4B">
        <w:rPr>
          <w:spacing w:val="-5"/>
          <w:sz w:val="22"/>
          <w:szCs w:val="22"/>
        </w:rPr>
        <w:t>Analytab</w:t>
      </w:r>
      <w:proofErr w:type="spellEnd"/>
      <w:r w:rsidRPr="00251A4B">
        <w:rPr>
          <w:spacing w:val="-5"/>
          <w:sz w:val="22"/>
          <w:szCs w:val="22"/>
        </w:rPr>
        <w:t>) together with Bergey’s Manual. Samples of body fluid were obtained aseptically by swabbing the body wall with 70% alcohol following anaesthetization by immersion in 5% alcohol in earthworm saline (</w:t>
      </w:r>
      <w:proofErr w:type="spellStart"/>
      <w:r w:rsidRPr="00251A4B">
        <w:rPr>
          <w:spacing w:val="-5"/>
          <w:sz w:val="22"/>
          <w:szCs w:val="22"/>
        </w:rPr>
        <w:t>Hofftreter</w:t>
      </w:r>
      <w:proofErr w:type="spellEnd"/>
      <w:r w:rsidRPr="00251A4B">
        <w:rPr>
          <w:spacing w:val="-5"/>
          <w:sz w:val="22"/>
          <w:szCs w:val="22"/>
        </w:rPr>
        <w:t xml:space="preserve">) and using sterile microcapillaries. Bacteria from body fluid and from the medium collected by means of sterile swabs were initially grown on yeast extract peptone or McConkey and isolated according to standard microbiological practice. Numbers of bacteria were estimated either by dilution plating or by dilution and counting on a haemocytometer slide after fixation in 5% formalin and using phase contrast optics. </w:t>
      </w:r>
    </w:p>
    <w:p w14:paraId="0670B480" w14:textId="77777777" w:rsidR="00813D4B" w:rsidRPr="00251A4B" w:rsidRDefault="00813D4B" w:rsidP="00813D4B">
      <w:pPr>
        <w:widowControl w:val="0"/>
        <w:tabs>
          <w:tab w:val="clear" w:pos="720"/>
        </w:tabs>
        <w:autoSpaceDE w:val="0"/>
        <w:autoSpaceDN w:val="0"/>
        <w:adjustRightInd w:val="0"/>
        <w:spacing w:after="0"/>
        <w:jc w:val="both"/>
        <w:rPr>
          <w:spacing w:val="-5"/>
          <w:sz w:val="22"/>
          <w:szCs w:val="22"/>
        </w:rPr>
      </w:pPr>
    </w:p>
    <w:p w14:paraId="2CC95736" w14:textId="18585010" w:rsidR="00813D4B" w:rsidRPr="00251A4B" w:rsidRDefault="00813D4B" w:rsidP="00813D4B">
      <w:pPr>
        <w:widowControl w:val="0"/>
        <w:tabs>
          <w:tab w:val="clear" w:pos="720"/>
        </w:tabs>
        <w:autoSpaceDE w:val="0"/>
        <w:autoSpaceDN w:val="0"/>
        <w:adjustRightInd w:val="0"/>
        <w:spacing w:after="0"/>
        <w:jc w:val="both"/>
        <w:rPr>
          <w:spacing w:val="-5"/>
          <w:sz w:val="22"/>
          <w:szCs w:val="22"/>
        </w:rPr>
      </w:pPr>
      <w:r w:rsidRPr="00251A4B">
        <w:rPr>
          <w:spacing w:val="-5"/>
          <w:sz w:val="22"/>
          <w:szCs w:val="22"/>
        </w:rPr>
        <w:t>Formalised bacteria were prepared from overnight (log phase) broths washed with saline and suspended in 3% formalin-saline. Vaccines were prepared by resuspension in sterile saline following repeated washing and centrifugation and numbers injected were estimated by nephelometry. Freeze-dried preparations of bacteria for use as substrates in tests for bacteriolytic action of the body fluid were prepared in earthworm saline and the optical density measured spectrophotometrically after 20 min. The growth of living bacteria in coelomic fluid was measured similarly. Growth of bacteria was also followed by addition of bacteria enumerated by direct counting as above, to 200 µL</w:t>
      </w:r>
      <w:r w:rsidR="006810D9">
        <w:rPr>
          <w:spacing w:val="-5"/>
          <w:sz w:val="22"/>
          <w:szCs w:val="22"/>
        </w:rPr>
        <w:t xml:space="preserve"> </w:t>
      </w:r>
      <w:r w:rsidRPr="00251A4B">
        <w:rPr>
          <w:spacing w:val="-5"/>
          <w:sz w:val="22"/>
          <w:szCs w:val="22"/>
        </w:rPr>
        <w:t>volumes of sterile, cell-free body fluid in Cooke U</w:t>
      </w:r>
      <w:r w:rsidRPr="00251A4B">
        <w:rPr>
          <w:spacing w:val="-5"/>
          <w:sz w:val="22"/>
          <w:szCs w:val="22"/>
        </w:rPr>
        <w:noBreakHyphen/>
        <w:t xml:space="preserve">well </w:t>
      </w:r>
      <w:proofErr w:type="spellStart"/>
      <w:r w:rsidRPr="00251A4B">
        <w:rPr>
          <w:spacing w:val="-5"/>
          <w:sz w:val="22"/>
          <w:szCs w:val="22"/>
        </w:rPr>
        <w:t>microtitre</w:t>
      </w:r>
      <w:proofErr w:type="spellEnd"/>
      <w:r w:rsidRPr="00251A4B">
        <w:rPr>
          <w:spacing w:val="-5"/>
          <w:sz w:val="22"/>
          <w:szCs w:val="22"/>
        </w:rPr>
        <w:t xml:space="preserve"> plates. </w:t>
      </w:r>
    </w:p>
    <w:p w14:paraId="43237BBF" w14:textId="77777777" w:rsidR="00813D4B" w:rsidRPr="00251A4B" w:rsidRDefault="00813D4B" w:rsidP="00813D4B">
      <w:pPr>
        <w:widowControl w:val="0"/>
        <w:tabs>
          <w:tab w:val="clear" w:pos="720"/>
        </w:tabs>
        <w:autoSpaceDE w:val="0"/>
        <w:autoSpaceDN w:val="0"/>
        <w:adjustRightInd w:val="0"/>
        <w:spacing w:after="0"/>
        <w:jc w:val="both"/>
        <w:rPr>
          <w:spacing w:val="-5"/>
          <w:sz w:val="22"/>
          <w:szCs w:val="22"/>
        </w:rPr>
      </w:pPr>
    </w:p>
    <w:p w14:paraId="434F3304" w14:textId="1C692BBF" w:rsidR="00813D4B" w:rsidRPr="00251A4B" w:rsidRDefault="00813D4B" w:rsidP="00813D4B">
      <w:pPr>
        <w:widowControl w:val="0"/>
        <w:tabs>
          <w:tab w:val="clear" w:pos="720"/>
        </w:tabs>
        <w:autoSpaceDE w:val="0"/>
        <w:autoSpaceDN w:val="0"/>
        <w:adjustRightInd w:val="0"/>
        <w:spacing w:after="0"/>
        <w:jc w:val="both"/>
        <w:rPr>
          <w:spacing w:val="-5"/>
          <w:sz w:val="22"/>
          <w:szCs w:val="22"/>
        </w:rPr>
      </w:pPr>
      <w:r w:rsidRPr="00251A4B">
        <w:rPr>
          <w:spacing w:val="-5"/>
          <w:sz w:val="22"/>
          <w:szCs w:val="22"/>
        </w:rPr>
        <w:lastRenderedPageBreak/>
        <w:t xml:space="preserve">Worms were depleted of cells and coelomic fluid by repeated stimulation (5 V) using a Grass Stimulator (Roch </w:t>
      </w:r>
      <w:r w:rsidR="008A1154" w:rsidRPr="008A1154">
        <w:rPr>
          <w:i/>
          <w:spacing w:val="-5"/>
          <w:sz w:val="22"/>
          <w:szCs w:val="22"/>
        </w:rPr>
        <w:t>et al.</w:t>
      </w:r>
      <w:r w:rsidRPr="00251A4B">
        <w:rPr>
          <w:spacing w:val="-5"/>
          <w:sz w:val="22"/>
          <w:szCs w:val="22"/>
        </w:rPr>
        <w:t xml:space="preserve">, 1975). Cell-free fluid was obtained by centrifugation.  Cell extracts were made by sonication. Sterile fluid was obtained by first centrifuging at 3000 rpm at room temperature followed by 20,000 g at 0°C for 15 min and/or filtration through membrane filters (0.2 µm pore). The effect of body fluid on different bacteria was also tested by the staining method of Speece (1964). The effect of coelomic fluid was assayed either by placing sterile 5 mm filter paper discs saturated with fluid or by addition of drops of fluid directly onto bacterial lawns grown on agar. </w:t>
      </w:r>
    </w:p>
    <w:p w14:paraId="5064F81E" w14:textId="77777777" w:rsidR="00813D4B" w:rsidRPr="00251A4B" w:rsidRDefault="00813D4B" w:rsidP="00813D4B">
      <w:pPr>
        <w:widowControl w:val="0"/>
        <w:tabs>
          <w:tab w:val="clear" w:pos="720"/>
        </w:tabs>
        <w:autoSpaceDE w:val="0"/>
        <w:autoSpaceDN w:val="0"/>
        <w:adjustRightInd w:val="0"/>
        <w:spacing w:after="0"/>
        <w:rPr>
          <w:spacing w:val="-5"/>
          <w:sz w:val="22"/>
          <w:szCs w:val="22"/>
        </w:rPr>
      </w:pPr>
    </w:p>
    <w:p w14:paraId="4C8F84AB" w14:textId="77777777" w:rsidR="00813D4B" w:rsidRPr="00251A4B" w:rsidRDefault="00813D4B" w:rsidP="00813D4B">
      <w:pPr>
        <w:widowControl w:val="0"/>
        <w:tabs>
          <w:tab w:val="clear" w:pos="720"/>
        </w:tabs>
        <w:autoSpaceDE w:val="0"/>
        <w:autoSpaceDN w:val="0"/>
        <w:adjustRightInd w:val="0"/>
        <w:spacing w:after="0"/>
        <w:rPr>
          <w:spacing w:val="-5"/>
          <w:sz w:val="22"/>
          <w:szCs w:val="22"/>
          <w:lang w:eastAsia="en-GB"/>
        </w:rPr>
      </w:pPr>
      <w:r w:rsidRPr="00251A4B">
        <w:rPr>
          <w:b/>
          <w:spacing w:val="-5"/>
          <w:sz w:val="22"/>
          <w:szCs w:val="22"/>
        </w:rPr>
        <w:t>3</w:t>
      </w:r>
      <w:r w:rsidRPr="00251A4B">
        <w:rPr>
          <w:b/>
          <w:spacing w:val="-5"/>
          <w:sz w:val="22"/>
          <w:szCs w:val="22"/>
        </w:rPr>
        <w:tab/>
        <w:t>Statistical analysis</w:t>
      </w:r>
      <w:r w:rsidRPr="00251A4B">
        <w:rPr>
          <w:spacing w:val="-5"/>
          <w:sz w:val="22"/>
          <w:szCs w:val="22"/>
        </w:rPr>
        <w:br/>
      </w:r>
      <w:r w:rsidRPr="00251A4B">
        <w:rPr>
          <w:spacing w:val="-5"/>
          <w:sz w:val="22"/>
          <w:szCs w:val="22"/>
          <w:lang w:eastAsia="en-GB"/>
        </w:rPr>
        <w:t>None applied.</w:t>
      </w:r>
    </w:p>
    <w:p w14:paraId="3BDCA12F" w14:textId="77777777" w:rsidR="00813D4B" w:rsidRPr="00251A4B" w:rsidRDefault="00813D4B" w:rsidP="00AB718A">
      <w:pPr>
        <w:widowControl w:val="0"/>
        <w:tabs>
          <w:tab w:val="clear" w:pos="720"/>
        </w:tabs>
        <w:autoSpaceDE w:val="0"/>
        <w:autoSpaceDN w:val="0"/>
        <w:adjustRightInd w:val="0"/>
        <w:spacing w:after="0"/>
        <w:jc w:val="both"/>
        <w:rPr>
          <w:spacing w:val="-5"/>
          <w:sz w:val="22"/>
          <w:szCs w:val="22"/>
        </w:rPr>
      </w:pPr>
    </w:p>
    <w:p w14:paraId="1A206D3B" w14:textId="77777777" w:rsidR="00813D4B" w:rsidRPr="00251A4B" w:rsidRDefault="00813D4B" w:rsidP="00813D4B">
      <w:pPr>
        <w:tabs>
          <w:tab w:val="clear" w:pos="720"/>
          <w:tab w:val="left" w:pos="284"/>
        </w:tabs>
        <w:spacing w:line="280" w:lineRule="atLeast"/>
        <w:jc w:val="center"/>
        <w:rPr>
          <w:b/>
          <w:caps/>
          <w:spacing w:val="-5"/>
          <w:sz w:val="22"/>
          <w:szCs w:val="22"/>
        </w:rPr>
      </w:pPr>
      <w:r w:rsidRPr="00251A4B">
        <w:rPr>
          <w:b/>
          <w:caps/>
          <w:spacing w:val="-5"/>
          <w:sz w:val="22"/>
          <w:szCs w:val="22"/>
        </w:rPr>
        <w:t>II</w:t>
      </w:r>
      <w:r w:rsidRPr="00251A4B">
        <w:rPr>
          <w:b/>
          <w:caps/>
          <w:spacing w:val="-5"/>
          <w:sz w:val="22"/>
          <w:szCs w:val="22"/>
        </w:rPr>
        <w:tab/>
      </w:r>
      <w:r w:rsidRPr="00251A4B">
        <w:rPr>
          <w:b/>
          <w:caps/>
          <w:spacing w:val="-5"/>
          <w:sz w:val="22"/>
          <w:szCs w:val="22"/>
        </w:rPr>
        <w:tab/>
        <w:t>RESULTS AND DISCUSSION</w:t>
      </w:r>
    </w:p>
    <w:p w14:paraId="6CA9A517" w14:textId="77777777" w:rsidR="00813D4B" w:rsidRPr="00251A4B" w:rsidRDefault="00813D4B" w:rsidP="005C1A4E">
      <w:pPr>
        <w:widowControl w:val="0"/>
        <w:tabs>
          <w:tab w:val="clear" w:pos="720"/>
        </w:tabs>
        <w:autoSpaceDE w:val="0"/>
        <w:autoSpaceDN w:val="0"/>
        <w:adjustRightInd w:val="0"/>
        <w:spacing w:after="0"/>
        <w:jc w:val="both"/>
        <w:rPr>
          <w:i/>
          <w:spacing w:val="-5"/>
          <w:sz w:val="22"/>
          <w:szCs w:val="22"/>
          <w:lang w:eastAsia="en-GB"/>
        </w:rPr>
      </w:pPr>
      <w:r w:rsidRPr="00251A4B">
        <w:rPr>
          <w:i/>
          <w:spacing w:val="-5"/>
          <w:sz w:val="22"/>
          <w:szCs w:val="22"/>
          <w:lang w:eastAsia="en-GB"/>
        </w:rPr>
        <w:t>Assay for bacteriolytic action of coelomic fluid</w:t>
      </w:r>
    </w:p>
    <w:p w14:paraId="432F43CA" w14:textId="77777777" w:rsidR="00813D4B" w:rsidRPr="00251A4B" w:rsidRDefault="00813D4B" w:rsidP="005C1A4E">
      <w:pPr>
        <w:widowControl w:val="0"/>
        <w:tabs>
          <w:tab w:val="clear" w:pos="720"/>
        </w:tabs>
        <w:autoSpaceDE w:val="0"/>
        <w:autoSpaceDN w:val="0"/>
        <w:adjustRightInd w:val="0"/>
        <w:spacing w:after="0"/>
        <w:jc w:val="both"/>
        <w:rPr>
          <w:spacing w:val="-5"/>
          <w:sz w:val="22"/>
          <w:szCs w:val="22"/>
        </w:rPr>
      </w:pPr>
      <w:r w:rsidRPr="00251A4B">
        <w:rPr>
          <w:spacing w:val="-5"/>
          <w:sz w:val="22"/>
          <w:szCs w:val="22"/>
        </w:rPr>
        <w:t xml:space="preserve">Sterile filter paper discs saturated with coelomic fluid did not inhibit bacterial growth when incubated overnight on a bacterial lawn of </w:t>
      </w:r>
      <w:r w:rsidRPr="00251A4B">
        <w:rPr>
          <w:i/>
          <w:spacing w:val="-5"/>
          <w:sz w:val="22"/>
          <w:szCs w:val="22"/>
        </w:rPr>
        <w:t>B. thuringiensis</w:t>
      </w:r>
      <w:r w:rsidRPr="00251A4B">
        <w:rPr>
          <w:spacing w:val="-5"/>
          <w:sz w:val="22"/>
          <w:szCs w:val="22"/>
        </w:rPr>
        <w:t xml:space="preserve">. </w:t>
      </w:r>
    </w:p>
    <w:p w14:paraId="07486D89" w14:textId="77777777" w:rsidR="00813D4B" w:rsidRPr="00251A4B" w:rsidRDefault="00813D4B" w:rsidP="005C1A4E">
      <w:pPr>
        <w:widowControl w:val="0"/>
        <w:tabs>
          <w:tab w:val="clear" w:pos="720"/>
        </w:tabs>
        <w:autoSpaceDE w:val="0"/>
        <w:autoSpaceDN w:val="0"/>
        <w:adjustRightInd w:val="0"/>
        <w:spacing w:after="0"/>
        <w:jc w:val="both"/>
        <w:rPr>
          <w:spacing w:val="-5"/>
          <w:sz w:val="22"/>
          <w:szCs w:val="22"/>
        </w:rPr>
      </w:pPr>
    </w:p>
    <w:p w14:paraId="009EC963" w14:textId="1A9B94B5" w:rsidR="00813D4B" w:rsidRPr="00251A4B" w:rsidRDefault="00813D4B" w:rsidP="005C1A4E">
      <w:pPr>
        <w:widowControl w:val="0"/>
        <w:tabs>
          <w:tab w:val="clear" w:pos="720"/>
        </w:tabs>
        <w:autoSpaceDE w:val="0"/>
        <w:autoSpaceDN w:val="0"/>
        <w:adjustRightInd w:val="0"/>
        <w:spacing w:after="0"/>
        <w:jc w:val="both"/>
        <w:rPr>
          <w:spacing w:val="-5"/>
          <w:sz w:val="22"/>
          <w:szCs w:val="22"/>
        </w:rPr>
      </w:pPr>
      <w:r w:rsidRPr="00251A4B">
        <w:rPr>
          <w:spacing w:val="-5"/>
          <w:sz w:val="22"/>
          <w:szCs w:val="22"/>
        </w:rPr>
        <w:t>The effect of coelomic fluid on different bacteria was also tested by direct application of single drops of centrifuged fluid onto bacterial lawns or microscope slides which were then stained after 1,</w:t>
      </w:r>
      <w:r w:rsidR="00882E14">
        <w:rPr>
          <w:spacing w:val="-5"/>
          <w:sz w:val="22"/>
          <w:szCs w:val="22"/>
        </w:rPr>
        <w:t xml:space="preserve"> </w:t>
      </w:r>
      <w:r w:rsidRPr="00251A4B">
        <w:rPr>
          <w:spacing w:val="-5"/>
          <w:sz w:val="22"/>
          <w:szCs w:val="22"/>
        </w:rPr>
        <w:t>2 and 24 h incubation with alcian blue/basic fuchsin. The effect of the coelomycetes resuspended in sterile earthworm saline and sonicated cell extracts in saline were also tested against saline and hen egg white lysozyme (HEL; 250 </w:t>
      </w:r>
      <w:proofErr w:type="spellStart"/>
      <w:r w:rsidRPr="00251A4B">
        <w:rPr>
          <w:spacing w:val="-5"/>
          <w:sz w:val="22"/>
          <w:szCs w:val="22"/>
        </w:rPr>
        <w:t>i.u.</w:t>
      </w:r>
      <w:proofErr w:type="spellEnd"/>
      <w:r w:rsidRPr="00251A4B">
        <w:rPr>
          <w:spacing w:val="-5"/>
          <w:sz w:val="22"/>
          <w:szCs w:val="22"/>
        </w:rPr>
        <w:t xml:space="preserve">) controls. Lysis of </w:t>
      </w:r>
      <w:r w:rsidRPr="00251A4B">
        <w:rPr>
          <w:i/>
          <w:spacing w:val="-5"/>
          <w:sz w:val="22"/>
          <w:szCs w:val="22"/>
        </w:rPr>
        <w:t xml:space="preserve">Micrococcus </w:t>
      </w:r>
      <w:proofErr w:type="spellStart"/>
      <w:r w:rsidRPr="00251A4B">
        <w:rPr>
          <w:i/>
          <w:spacing w:val="-5"/>
          <w:sz w:val="22"/>
          <w:szCs w:val="22"/>
        </w:rPr>
        <w:t>lysodeikticus</w:t>
      </w:r>
      <w:proofErr w:type="spellEnd"/>
      <w:r w:rsidRPr="00251A4B">
        <w:rPr>
          <w:spacing w:val="-5"/>
          <w:sz w:val="22"/>
          <w:szCs w:val="22"/>
        </w:rPr>
        <w:t xml:space="preserve"> NCTC 2665 by HEL provided a control for the method.  </w:t>
      </w:r>
      <w:r w:rsidRPr="00251A4B">
        <w:rPr>
          <w:i/>
          <w:spacing w:val="-5"/>
          <w:sz w:val="22"/>
          <w:szCs w:val="22"/>
        </w:rPr>
        <w:t>B. thuringiensis</w:t>
      </w:r>
      <w:r w:rsidRPr="00251A4B">
        <w:rPr>
          <w:spacing w:val="-5"/>
          <w:sz w:val="22"/>
          <w:szCs w:val="22"/>
        </w:rPr>
        <w:t xml:space="preserve"> was unaffected by coelomic fluid and was also not lysed by HEL. Outcomes are presented in the table below, with results for other, non-</w:t>
      </w:r>
      <w:r w:rsidRPr="00251A4B">
        <w:rPr>
          <w:i/>
          <w:spacing w:val="-5"/>
          <w:sz w:val="22"/>
          <w:szCs w:val="22"/>
        </w:rPr>
        <w:t>B. thuringiensis</w:t>
      </w:r>
      <w:r w:rsidRPr="00251A4B">
        <w:rPr>
          <w:spacing w:val="-5"/>
          <w:sz w:val="22"/>
          <w:szCs w:val="22"/>
        </w:rPr>
        <w:t xml:space="preserve"> species included to show the responsiveness of the method. </w:t>
      </w:r>
    </w:p>
    <w:p w14:paraId="66A0794F" w14:textId="77777777" w:rsidR="00813D4B" w:rsidRPr="00251A4B" w:rsidRDefault="00813D4B" w:rsidP="00813D4B">
      <w:pPr>
        <w:widowControl w:val="0"/>
        <w:tabs>
          <w:tab w:val="clear" w:pos="720"/>
        </w:tabs>
        <w:autoSpaceDE w:val="0"/>
        <w:autoSpaceDN w:val="0"/>
        <w:adjustRightInd w:val="0"/>
        <w:spacing w:after="0"/>
        <w:rPr>
          <w:spacing w:val="-5"/>
          <w:sz w:val="22"/>
          <w:szCs w:val="22"/>
        </w:rPr>
      </w:pPr>
    </w:p>
    <w:p w14:paraId="355ABB32" w14:textId="3B628CC5" w:rsidR="00813D4B" w:rsidRPr="00251A4B" w:rsidRDefault="00813D4B" w:rsidP="00813D4B">
      <w:pPr>
        <w:keepNext/>
        <w:tabs>
          <w:tab w:val="clear" w:pos="720"/>
        </w:tabs>
        <w:autoSpaceDE w:val="0"/>
        <w:autoSpaceDN w:val="0"/>
        <w:adjustRightInd w:val="0"/>
        <w:spacing w:after="0"/>
        <w:rPr>
          <w:b/>
          <w:spacing w:val="-5"/>
          <w:sz w:val="22"/>
          <w:szCs w:val="22"/>
        </w:rPr>
      </w:pPr>
      <w:r w:rsidRPr="00251A4B">
        <w:rPr>
          <w:b/>
          <w:spacing w:val="-5"/>
          <w:sz w:val="22"/>
          <w:szCs w:val="22"/>
        </w:rPr>
        <w:t>Table </w:t>
      </w:r>
      <w:r w:rsidR="00220F4C">
        <w:rPr>
          <w:b/>
          <w:spacing w:val="-5"/>
          <w:sz w:val="22"/>
          <w:szCs w:val="22"/>
        </w:rPr>
        <w:t>10.7.5-1</w:t>
      </w:r>
      <w:r w:rsidRPr="00251A4B">
        <w:rPr>
          <w:b/>
          <w:spacing w:val="-5"/>
          <w:sz w:val="22"/>
          <w:szCs w:val="22"/>
        </w:rPr>
        <w:t xml:space="preserve">: </w:t>
      </w:r>
      <w:r w:rsidRPr="00251A4B">
        <w:rPr>
          <w:b/>
          <w:spacing w:val="-5"/>
          <w:sz w:val="22"/>
          <w:szCs w:val="22"/>
        </w:rPr>
        <w:tab/>
        <w:t xml:space="preserve">Inhibition of various bacteria by coelomic fluid of </w:t>
      </w:r>
      <w:r w:rsidRPr="00251A4B">
        <w:rPr>
          <w:b/>
          <w:i/>
          <w:spacing w:val="-5"/>
          <w:sz w:val="22"/>
          <w:szCs w:val="22"/>
        </w:rPr>
        <w:t xml:space="preserve">Eisenia </w:t>
      </w:r>
      <w:proofErr w:type="spellStart"/>
      <w:r w:rsidRPr="00251A4B">
        <w:rPr>
          <w:b/>
          <w:i/>
          <w:spacing w:val="-5"/>
          <w:sz w:val="22"/>
          <w:szCs w:val="22"/>
        </w:rPr>
        <w:t>foetida</w:t>
      </w:r>
      <w:proofErr w:type="spellEnd"/>
      <w:r w:rsidRPr="00251A4B">
        <w:rPr>
          <w:b/>
          <w:spacing w:val="-5"/>
          <w:sz w:val="22"/>
          <w:szCs w:val="22"/>
        </w:rPr>
        <w:t xml:space="preserve"> </w:t>
      </w:r>
    </w:p>
    <w:tbl>
      <w:tblPr>
        <w:tblStyle w:val="TableGrid2"/>
        <w:tblW w:w="93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54"/>
        <w:gridCol w:w="2254"/>
        <w:gridCol w:w="2254"/>
        <w:gridCol w:w="2589"/>
      </w:tblGrid>
      <w:tr w:rsidR="00813D4B" w:rsidRPr="00251A4B" w14:paraId="017D3713" w14:textId="77777777" w:rsidTr="00F81648">
        <w:tc>
          <w:tcPr>
            <w:tcW w:w="2254" w:type="dxa"/>
          </w:tcPr>
          <w:p w14:paraId="74CC36E4" w14:textId="77777777" w:rsidR="00813D4B" w:rsidRPr="00251A4B" w:rsidRDefault="00813D4B" w:rsidP="00813D4B">
            <w:pPr>
              <w:keepNext/>
              <w:widowControl w:val="0"/>
              <w:tabs>
                <w:tab w:val="clear" w:pos="720"/>
              </w:tabs>
              <w:autoSpaceDE w:val="0"/>
              <w:autoSpaceDN w:val="0"/>
              <w:adjustRightInd w:val="0"/>
              <w:spacing w:before="40" w:after="40"/>
              <w:rPr>
                <w:b/>
                <w:spacing w:val="-5"/>
                <w:sz w:val="22"/>
                <w:szCs w:val="22"/>
              </w:rPr>
            </w:pPr>
            <w:r w:rsidRPr="00251A4B">
              <w:rPr>
                <w:b/>
                <w:spacing w:val="-5"/>
                <w:sz w:val="22"/>
                <w:szCs w:val="22"/>
              </w:rPr>
              <w:t>Bacterium</w:t>
            </w:r>
          </w:p>
        </w:tc>
        <w:tc>
          <w:tcPr>
            <w:tcW w:w="2254" w:type="dxa"/>
          </w:tcPr>
          <w:p w14:paraId="5962BED7"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rPr>
            </w:pPr>
            <w:r w:rsidRPr="00251A4B">
              <w:rPr>
                <w:b/>
                <w:spacing w:val="-5"/>
                <w:sz w:val="22"/>
                <w:szCs w:val="22"/>
              </w:rPr>
              <w:t>No of worms tested</w:t>
            </w:r>
          </w:p>
        </w:tc>
        <w:tc>
          <w:tcPr>
            <w:tcW w:w="2254" w:type="dxa"/>
          </w:tcPr>
          <w:p w14:paraId="3C401B3E"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rPr>
            </w:pPr>
            <w:r w:rsidRPr="00251A4B">
              <w:rPr>
                <w:b/>
                <w:spacing w:val="-5"/>
                <w:sz w:val="22"/>
                <w:szCs w:val="22"/>
              </w:rPr>
              <w:t>No showing inhibition</w:t>
            </w:r>
          </w:p>
        </w:tc>
        <w:tc>
          <w:tcPr>
            <w:tcW w:w="2589" w:type="dxa"/>
          </w:tcPr>
          <w:p w14:paraId="0261EAE6"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rPr>
            </w:pPr>
            <w:r w:rsidRPr="00251A4B">
              <w:rPr>
                <w:b/>
                <w:spacing w:val="-5"/>
                <w:sz w:val="22"/>
                <w:szCs w:val="22"/>
              </w:rPr>
              <w:t>mean diameter of inhibition zone (mm)</w:t>
            </w:r>
          </w:p>
        </w:tc>
      </w:tr>
      <w:tr w:rsidR="00813D4B" w:rsidRPr="00251A4B" w14:paraId="43D476FC" w14:textId="77777777" w:rsidTr="00F81648">
        <w:tc>
          <w:tcPr>
            <w:tcW w:w="2254" w:type="dxa"/>
          </w:tcPr>
          <w:p w14:paraId="3BB68C40"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B. thuringiensis</w:t>
            </w:r>
          </w:p>
        </w:tc>
        <w:tc>
          <w:tcPr>
            <w:tcW w:w="2254" w:type="dxa"/>
          </w:tcPr>
          <w:p w14:paraId="652F5480"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12</w:t>
            </w:r>
          </w:p>
        </w:tc>
        <w:tc>
          <w:tcPr>
            <w:tcW w:w="2254" w:type="dxa"/>
          </w:tcPr>
          <w:p w14:paraId="63C996C1"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0</w:t>
            </w:r>
          </w:p>
        </w:tc>
        <w:tc>
          <w:tcPr>
            <w:tcW w:w="2589" w:type="dxa"/>
          </w:tcPr>
          <w:p w14:paraId="47A9454D"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0</w:t>
            </w:r>
          </w:p>
        </w:tc>
      </w:tr>
      <w:tr w:rsidR="00813D4B" w:rsidRPr="00251A4B" w14:paraId="17CA6DDB" w14:textId="77777777" w:rsidTr="00F81648">
        <w:tc>
          <w:tcPr>
            <w:tcW w:w="2254" w:type="dxa"/>
            <w:shd w:val="clear" w:color="auto" w:fill="D9D9D9" w:themeFill="background1" w:themeFillShade="D9"/>
          </w:tcPr>
          <w:p w14:paraId="48E57D7C"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B. megaterium</w:t>
            </w:r>
          </w:p>
        </w:tc>
        <w:tc>
          <w:tcPr>
            <w:tcW w:w="2254" w:type="dxa"/>
            <w:shd w:val="clear" w:color="auto" w:fill="D9D9D9" w:themeFill="background1" w:themeFillShade="D9"/>
          </w:tcPr>
          <w:p w14:paraId="270BD304"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12</w:t>
            </w:r>
          </w:p>
        </w:tc>
        <w:tc>
          <w:tcPr>
            <w:tcW w:w="2254" w:type="dxa"/>
            <w:shd w:val="clear" w:color="auto" w:fill="D9D9D9" w:themeFill="background1" w:themeFillShade="D9"/>
          </w:tcPr>
          <w:p w14:paraId="0BAB198C"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0</w:t>
            </w:r>
          </w:p>
        </w:tc>
        <w:tc>
          <w:tcPr>
            <w:tcW w:w="2589" w:type="dxa"/>
            <w:shd w:val="clear" w:color="auto" w:fill="D9D9D9" w:themeFill="background1" w:themeFillShade="D9"/>
          </w:tcPr>
          <w:p w14:paraId="3DFFC236"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0</w:t>
            </w:r>
          </w:p>
        </w:tc>
      </w:tr>
      <w:tr w:rsidR="00813D4B" w:rsidRPr="00251A4B" w14:paraId="55F9B953" w14:textId="77777777" w:rsidTr="00F81648">
        <w:tc>
          <w:tcPr>
            <w:tcW w:w="2254" w:type="dxa"/>
            <w:shd w:val="clear" w:color="auto" w:fill="D9D9D9" w:themeFill="background1" w:themeFillShade="D9"/>
          </w:tcPr>
          <w:p w14:paraId="4BE53509"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E. coli</w:t>
            </w:r>
          </w:p>
        </w:tc>
        <w:tc>
          <w:tcPr>
            <w:tcW w:w="2254" w:type="dxa"/>
            <w:shd w:val="clear" w:color="auto" w:fill="D9D9D9" w:themeFill="background1" w:themeFillShade="D9"/>
          </w:tcPr>
          <w:p w14:paraId="3330893D"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99</w:t>
            </w:r>
          </w:p>
        </w:tc>
        <w:tc>
          <w:tcPr>
            <w:tcW w:w="2254" w:type="dxa"/>
            <w:shd w:val="clear" w:color="auto" w:fill="D9D9D9" w:themeFill="background1" w:themeFillShade="D9"/>
          </w:tcPr>
          <w:p w14:paraId="680DC35F"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31</w:t>
            </w:r>
          </w:p>
        </w:tc>
        <w:tc>
          <w:tcPr>
            <w:tcW w:w="2589" w:type="dxa"/>
            <w:shd w:val="clear" w:color="auto" w:fill="D9D9D9" w:themeFill="background1" w:themeFillShade="D9"/>
          </w:tcPr>
          <w:p w14:paraId="730D0806"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7.6</w:t>
            </w:r>
          </w:p>
        </w:tc>
      </w:tr>
      <w:tr w:rsidR="00813D4B" w:rsidRPr="00251A4B" w14:paraId="26CE3BC3" w14:textId="77777777" w:rsidTr="00F81648">
        <w:tc>
          <w:tcPr>
            <w:tcW w:w="2254" w:type="dxa"/>
            <w:shd w:val="clear" w:color="auto" w:fill="D9D9D9" w:themeFill="background1" w:themeFillShade="D9"/>
          </w:tcPr>
          <w:p w14:paraId="68479BC3"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Ps. aeruginosa</w:t>
            </w:r>
          </w:p>
        </w:tc>
        <w:tc>
          <w:tcPr>
            <w:tcW w:w="2254" w:type="dxa"/>
            <w:shd w:val="clear" w:color="auto" w:fill="D9D9D9" w:themeFill="background1" w:themeFillShade="D9"/>
          </w:tcPr>
          <w:p w14:paraId="1E2F7649"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89</w:t>
            </w:r>
          </w:p>
        </w:tc>
        <w:tc>
          <w:tcPr>
            <w:tcW w:w="2254" w:type="dxa"/>
            <w:shd w:val="clear" w:color="auto" w:fill="D9D9D9" w:themeFill="background1" w:themeFillShade="D9"/>
          </w:tcPr>
          <w:p w14:paraId="1DD99E52"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60</w:t>
            </w:r>
          </w:p>
        </w:tc>
        <w:tc>
          <w:tcPr>
            <w:tcW w:w="2589" w:type="dxa"/>
            <w:shd w:val="clear" w:color="auto" w:fill="D9D9D9" w:themeFill="background1" w:themeFillShade="D9"/>
          </w:tcPr>
          <w:p w14:paraId="409B746C"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7.8</w:t>
            </w:r>
          </w:p>
        </w:tc>
      </w:tr>
      <w:tr w:rsidR="00813D4B" w:rsidRPr="00251A4B" w14:paraId="178ADD42" w14:textId="77777777" w:rsidTr="00F81648">
        <w:tc>
          <w:tcPr>
            <w:tcW w:w="2254" w:type="dxa"/>
            <w:shd w:val="clear" w:color="auto" w:fill="D9D9D9" w:themeFill="background1" w:themeFillShade="D9"/>
          </w:tcPr>
          <w:p w14:paraId="50D76A3A"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 xml:space="preserve">M. </w:t>
            </w:r>
            <w:proofErr w:type="spellStart"/>
            <w:r w:rsidRPr="00251A4B">
              <w:rPr>
                <w:i/>
                <w:spacing w:val="-5"/>
                <w:sz w:val="22"/>
                <w:szCs w:val="22"/>
              </w:rPr>
              <w:t>lysodeikticus</w:t>
            </w:r>
            <w:proofErr w:type="spellEnd"/>
          </w:p>
        </w:tc>
        <w:tc>
          <w:tcPr>
            <w:tcW w:w="2254" w:type="dxa"/>
            <w:shd w:val="clear" w:color="auto" w:fill="D9D9D9" w:themeFill="background1" w:themeFillShade="D9"/>
          </w:tcPr>
          <w:p w14:paraId="73130A5C"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73</w:t>
            </w:r>
          </w:p>
        </w:tc>
        <w:tc>
          <w:tcPr>
            <w:tcW w:w="2254" w:type="dxa"/>
            <w:shd w:val="clear" w:color="auto" w:fill="D9D9D9" w:themeFill="background1" w:themeFillShade="D9"/>
          </w:tcPr>
          <w:p w14:paraId="3C815CB7"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4</w:t>
            </w:r>
          </w:p>
        </w:tc>
        <w:tc>
          <w:tcPr>
            <w:tcW w:w="2589" w:type="dxa"/>
            <w:shd w:val="clear" w:color="auto" w:fill="D9D9D9" w:themeFill="background1" w:themeFillShade="D9"/>
          </w:tcPr>
          <w:p w14:paraId="49CEA488"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6.8</w:t>
            </w:r>
          </w:p>
        </w:tc>
      </w:tr>
      <w:tr w:rsidR="00813D4B" w:rsidRPr="00251A4B" w14:paraId="5794F5FB" w14:textId="77777777" w:rsidTr="00F81648">
        <w:tc>
          <w:tcPr>
            <w:tcW w:w="2254" w:type="dxa"/>
            <w:shd w:val="clear" w:color="auto" w:fill="D9D9D9" w:themeFill="background1" w:themeFillShade="D9"/>
          </w:tcPr>
          <w:p w14:paraId="4556FD60"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 xml:space="preserve">Ps. </w:t>
            </w:r>
            <w:proofErr w:type="spellStart"/>
            <w:r w:rsidRPr="00251A4B">
              <w:rPr>
                <w:i/>
                <w:spacing w:val="-5"/>
                <w:sz w:val="22"/>
                <w:szCs w:val="22"/>
              </w:rPr>
              <w:t>maltophilia</w:t>
            </w:r>
            <w:proofErr w:type="spellEnd"/>
          </w:p>
        </w:tc>
        <w:tc>
          <w:tcPr>
            <w:tcW w:w="2254" w:type="dxa"/>
            <w:shd w:val="clear" w:color="auto" w:fill="D9D9D9" w:themeFill="background1" w:themeFillShade="D9"/>
          </w:tcPr>
          <w:p w14:paraId="354321E5"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29</w:t>
            </w:r>
          </w:p>
        </w:tc>
        <w:tc>
          <w:tcPr>
            <w:tcW w:w="2254" w:type="dxa"/>
            <w:shd w:val="clear" w:color="auto" w:fill="D9D9D9" w:themeFill="background1" w:themeFillShade="D9"/>
          </w:tcPr>
          <w:p w14:paraId="6B7815BF"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5</w:t>
            </w:r>
          </w:p>
        </w:tc>
        <w:tc>
          <w:tcPr>
            <w:tcW w:w="2589" w:type="dxa"/>
            <w:shd w:val="clear" w:color="auto" w:fill="D9D9D9" w:themeFill="background1" w:themeFillShade="D9"/>
          </w:tcPr>
          <w:p w14:paraId="78E72C21"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8.0</w:t>
            </w:r>
          </w:p>
        </w:tc>
      </w:tr>
      <w:tr w:rsidR="00813D4B" w:rsidRPr="00251A4B" w14:paraId="17A27A02" w14:textId="77777777" w:rsidTr="00F81648">
        <w:tc>
          <w:tcPr>
            <w:tcW w:w="2254" w:type="dxa"/>
            <w:shd w:val="clear" w:color="auto" w:fill="D9D9D9" w:themeFill="background1" w:themeFillShade="D9"/>
          </w:tcPr>
          <w:p w14:paraId="08AD921A"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Kl. pneumoniae</w:t>
            </w:r>
          </w:p>
        </w:tc>
        <w:tc>
          <w:tcPr>
            <w:tcW w:w="2254" w:type="dxa"/>
            <w:shd w:val="clear" w:color="auto" w:fill="D9D9D9" w:themeFill="background1" w:themeFillShade="D9"/>
          </w:tcPr>
          <w:p w14:paraId="05CAA2DA"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32</w:t>
            </w:r>
          </w:p>
        </w:tc>
        <w:tc>
          <w:tcPr>
            <w:tcW w:w="2254" w:type="dxa"/>
            <w:shd w:val="clear" w:color="auto" w:fill="D9D9D9" w:themeFill="background1" w:themeFillShade="D9"/>
          </w:tcPr>
          <w:p w14:paraId="49D62989"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0</w:t>
            </w:r>
          </w:p>
        </w:tc>
        <w:tc>
          <w:tcPr>
            <w:tcW w:w="2589" w:type="dxa"/>
            <w:shd w:val="clear" w:color="auto" w:fill="D9D9D9" w:themeFill="background1" w:themeFillShade="D9"/>
          </w:tcPr>
          <w:p w14:paraId="38044A48"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0</w:t>
            </w:r>
          </w:p>
        </w:tc>
      </w:tr>
      <w:tr w:rsidR="00813D4B" w:rsidRPr="00251A4B" w14:paraId="2BA1750D" w14:textId="77777777" w:rsidTr="00F81648">
        <w:tc>
          <w:tcPr>
            <w:tcW w:w="2254" w:type="dxa"/>
            <w:shd w:val="clear" w:color="auto" w:fill="D9D9D9" w:themeFill="background1" w:themeFillShade="D9"/>
          </w:tcPr>
          <w:p w14:paraId="4F2F6E00"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Fl. odoratum</w:t>
            </w:r>
          </w:p>
        </w:tc>
        <w:tc>
          <w:tcPr>
            <w:tcW w:w="2254" w:type="dxa"/>
            <w:shd w:val="clear" w:color="auto" w:fill="D9D9D9" w:themeFill="background1" w:themeFillShade="D9"/>
          </w:tcPr>
          <w:p w14:paraId="699BD695"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25</w:t>
            </w:r>
          </w:p>
        </w:tc>
        <w:tc>
          <w:tcPr>
            <w:tcW w:w="2254" w:type="dxa"/>
            <w:shd w:val="clear" w:color="auto" w:fill="D9D9D9" w:themeFill="background1" w:themeFillShade="D9"/>
          </w:tcPr>
          <w:p w14:paraId="1A83F124"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25</w:t>
            </w:r>
          </w:p>
        </w:tc>
        <w:tc>
          <w:tcPr>
            <w:tcW w:w="2589" w:type="dxa"/>
            <w:shd w:val="clear" w:color="auto" w:fill="D9D9D9" w:themeFill="background1" w:themeFillShade="D9"/>
          </w:tcPr>
          <w:p w14:paraId="52C6B1D7"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7.8</w:t>
            </w:r>
          </w:p>
        </w:tc>
      </w:tr>
      <w:tr w:rsidR="00813D4B" w:rsidRPr="00251A4B" w14:paraId="2BCDAC72" w14:textId="77777777" w:rsidTr="00F81648">
        <w:tc>
          <w:tcPr>
            <w:tcW w:w="2254" w:type="dxa"/>
            <w:shd w:val="clear" w:color="auto" w:fill="D9D9D9" w:themeFill="background1" w:themeFillShade="D9"/>
          </w:tcPr>
          <w:p w14:paraId="6C14356F"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S. marcescens</w:t>
            </w:r>
          </w:p>
        </w:tc>
        <w:tc>
          <w:tcPr>
            <w:tcW w:w="2254" w:type="dxa"/>
            <w:shd w:val="clear" w:color="auto" w:fill="D9D9D9" w:themeFill="background1" w:themeFillShade="D9"/>
          </w:tcPr>
          <w:p w14:paraId="5E52C8A0"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25</w:t>
            </w:r>
          </w:p>
        </w:tc>
        <w:tc>
          <w:tcPr>
            <w:tcW w:w="2254" w:type="dxa"/>
            <w:shd w:val="clear" w:color="auto" w:fill="D9D9D9" w:themeFill="background1" w:themeFillShade="D9"/>
          </w:tcPr>
          <w:p w14:paraId="28E79225"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25</w:t>
            </w:r>
          </w:p>
        </w:tc>
        <w:tc>
          <w:tcPr>
            <w:tcW w:w="2589" w:type="dxa"/>
            <w:shd w:val="clear" w:color="auto" w:fill="D9D9D9" w:themeFill="background1" w:themeFillShade="D9"/>
          </w:tcPr>
          <w:p w14:paraId="56DE5E1F"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8.5</w:t>
            </w:r>
          </w:p>
        </w:tc>
      </w:tr>
      <w:tr w:rsidR="00813D4B" w:rsidRPr="00251A4B" w14:paraId="78D442A5" w14:textId="77777777" w:rsidTr="00F81648">
        <w:tc>
          <w:tcPr>
            <w:tcW w:w="2254" w:type="dxa"/>
            <w:shd w:val="clear" w:color="auto" w:fill="D9D9D9" w:themeFill="background1" w:themeFillShade="D9"/>
          </w:tcPr>
          <w:p w14:paraId="0C5D5B72" w14:textId="77777777" w:rsidR="00813D4B" w:rsidRPr="00251A4B" w:rsidRDefault="00813D4B" w:rsidP="00813D4B">
            <w:pPr>
              <w:keepNext/>
              <w:widowControl w:val="0"/>
              <w:tabs>
                <w:tab w:val="clear" w:pos="720"/>
              </w:tabs>
              <w:autoSpaceDE w:val="0"/>
              <w:autoSpaceDN w:val="0"/>
              <w:adjustRightInd w:val="0"/>
              <w:spacing w:before="40" w:after="40"/>
              <w:rPr>
                <w:i/>
                <w:spacing w:val="-5"/>
                <w:sz w:val="22"/>
                <w:szCs w:val="22"/>
              </w:rPr>
            </w:pPr>
            <w:r w:rsidRPr="00251A4B">
              <w:rPr>
                <w:i/>
                <w:spacing w:val="-5"/>
                <w:sz w:val="22"/>
                <w:szCs w:val="22"/>
              </w:rPr>
              <w:t xml:space="preserve">Ac. </w:t>
            </w:r>
            <w:proofErr w:type="spellStart"/>
            <w:r w:rsidRPr="00251A4B">
              <w:rPr>
                <w:i/>
                <w:spacing w:val="-5"/>
                <w:sz w:val="22"/>
                <w:szCs w:val="22"/>
              </w:rPr>
              <w:t>calcoaceticus</w:t>
            </w:r>
            <w:proofErr w:type="spellEnd"/>
          </w:p>
        </w:tc>
        <w:tc>
          <w:tcPr>
            <w:tcW w:w="2254" w:type="dxa"/>
            <w:shd w:val="clear" w:color="auto" w:fill="D9D9D9" w:themeFill="background1" w:themeFillShade="D9"/>
          </w:tcPr>
          <w:p w14:paraId="7489E992"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25</w:t>
            </w:r>
          </w:p>
        </w:tc>
        <w:tc>
          <w:tcPr>
            <w:tcW w:w="2254" w:type="dxa"/>
            <w:shd w:val="clear" w:color="auto" w:fill="D9D9D9" w:themeFill="background1" w:themeFillShade="D9"/>
          </w:tcPr>
          <w:p w14:paraId="69D278FA"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25</w:t>
            </w:r>
          </w:p>
        </w:tc>
        <w:tc>
          <w:tcPr>
            <w:tcW w:w="2589" w:type="dxa"/>
            <w:shd w:val="clear" w:color="auto" w:fill="D9D9D9" w:themeFill="background1" w:themeFillShade="D9"/>
          </w:tcPr>
          <w:p w14:paraId="4A78013C"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rPr>
            </w:pPr>
            <w:r w:rsidRPr="00251A4B">
              <w:rPr>
                <w:spacing w:val="-5"/>
                <w:sz w:val="22"/>
                <w:szCs w:val="22"/>
              </w:rPr>
              <w:t>8.7</w:t>
            </w:r>
          </w:p>
        </w:tc>
      </w:tr>
    </w:tbl>
    <w:p w14:paraId="615A917B" w14:textId="77777777" w:rsidR="00813D4B" w:rsidRPr="00251A4B" w:rsidRDefault="00813D4B" w:rsidP="00813D4B">
      <w:pPr>
        <w:widowControl w:val="0"/>
        <w:tabs>
          <w:tab w:val="clear" w:pos="720"/>
        </w:tabs>
        <w:autoSpaceDE w:val="0"/>
        <w:autoSpaceDN w:val="0"/>
        <w:adjustRightInd w:val="0"/>
        <w:spacing w:after="0"/>
        <w:rPr>
          <w:spacing w:val="-5"/>
          <w:sz w:val="22"/>
          <w:szCs w:val="22"/>
        </w:rPr>
      </w:pPr>
    </w:p>
    <w:p w14:paraId="6A8C1092" w14:textId="4EBF3A35" w:rsidR="00813D4B" w:rsidRPr="00251A4B" w:rsidRDefault="00220F4C" w:rsidP="00813D4B">
      <w:pPr>
        <w:keepNext/>
        <w:tabs>
          <w:tab w:val="clear" w:pos="720"/>
        </w:tabs>
        <w:autoSpaceDE w:val="0"/>
        <w:autoSpaceDN w:val="0"/>
        <w:adjustRightInd w:val="0"/>
        <w:spacing w:after="0"/>
        <w:rPr>
          <w:b/>
          <w:spacing w:val="-5"/>
          <w:sz w:val="22"/>
          <w:szCs w:val="22"/>
        </w:rPr>
      </w:pPr>
      <w:r w:rsidRPr="00220F4C">
        <w:rPr>
          <w:b/>
          <w:spacing w:val="-5"/>
          <w:sz w:val="22"/>
          <w:szCs w:val="22"/>
        </w:rPr>
        <w:t>Table 10.7.5-</w:t>
      </w:r>
      <w:r w:rsidR="00813D4B" w:rsidRPr="00251A4B">
        <w:rPr>
          <w:b/>
          <w:spacing w:val="-5"/>
          <w:sz w:val="22"/>
          <w:szCs w:val="22"/>
        </w:rPr>
        <w:t xml:space="preserve">2: </w:t>
      </w:r>
      <w:r w:rsidR="00813D4B" w:rsidRPr="00251A4B">
        <w:rPr>
          <w:b/>
          <w:spacing w:val="-5"/>
          <w:sz w:val="22"/>
          <w:szCs w:val="22"/>
        </w:rPr>
        <w:tab/>
        <w:t xml:space="preserve">Cumulative mortality (%) of normal and depleted </w:t>
      </w:r>
      <w:r w:rsidR="00813D4B" w:rsidRPr="00251A4B">
        <w:rPr>
          <w:b/>
          <w:i/>
          <w:spacing w:val="-5"/>
          <w:sz w:val="22"/>
          <w:szCs w:val="22"/>
        </w:rPr>
        <w:t xml:space="preserve">Eisenia </w:t>
      </w:r>
      <w:proofErr w:type="spellStart"/>
      <w:r w:rsidR="00813D4B" w:rsidRPr="00251A4B">
        <w:rPr>
          <w:b/>
          <w:i/>
          <w:spacing w:val="-5"/>
          <w:sz w:val="22"/>
          <w:szCs w:val="22"/>
        </w:rPr>
        <w:t>foetida</w:t>
      </w:r>
      <w:proofErr w:type="spellEnd"/>
      <w:r w:rsidR="00813D4B" w:rsidRPr="00251A4B">
        <w:rPr>
          <w:b/>
          <w:spacing w:val="-5"/>
          <w:sz w:val="22"/>
          <w:szCs w:val="22"/>
        </w:rPr>
        <w:t xml:space="preserve"> following injection with various doses of </w:t>
      </w:r>
      <w:r w:rsidR="00813D4B" w:rsidRPr="00251A4B">
        <w:rPr>
          <w:b/>
          <w:i/>
          <w:spacing w:val="-5"/>
          <w:sz w:val="22"/>
          <w:szCs w:val="22"/>
        </w:rPr>
        <w:t>B. thuringiensis</w:t>
      </w:r>
      <w:r w:rsidR="00813D4B" w:rsidRPr="00251A4B">
        <w:rPr>
          <w:b/>
          <w:spacing w:val="-5"/>
          <w:sz w:val="22"/>
          <w:szCs w:val="22"/>
        </w:rPr>
        <w:t xml:space="preserve"> </w:t>
      </w:r>
    </w:p>
    <w:tbl>
      <w:tblPr>
        <w:tblStyle w:val="TableGrid2"/>
        <w:tblW w:w="93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3"/>
        <w:gridCol w:w="1803"/>
        <w:gridCol w:w="1803"/>
        <w:gridCol w:w="1803"/>
        <w:gridCol w:w="2139"/>
      </w:tblGrid>
      <w:tr w:rsidR="00813D4B" w:rsidRPr="00251A4B" w14:paraId="3D748D8E" w14:textId="77777777" w:rsidTr="00F81648">
        <w:trPr>
          <w:trHeight w:val="293"/>
        </w:trPr>
        <w:tc>
          <w:tcPr>
            <w:tcW w:w="1803" w:type="dxa"/>
            <w:vMerge w:val="restart"/>
          </w:tcPr>
          <w:p w14:paraId="1A64AFAC" w14:textId="77777777" w:rsidR="00813D4B" w:rsidRPr="00251A4B" w:rsidRDefault="00813D4B" w:rsidP="00813D4B">
            <w:pPr>
              <w:widowControl w:val="0"/>
              <w:tabs>
                <w:tab w:val="clear" w:pos="720"/>
              </w:tabs>
              <w:autoSpaceDE w:val="0"/>
              <w:autoSpaceDN w:val="0"/>
              <w:adjustRightInd w:val="0"/>
              <w:spacing w:before="40" w:after="40"/>
              <w:rPr>
                <w:b/>
                <w:spacing w:val="-5"/>
                <w:sz w:val="22"/>
                <w:szCs w:val="22"/>
                <w:lang w:eastAsia="en-GB"/>
              </w:rPr>
            </w:pPr>
            <w:r w:rsidRPr="00251A4B">
              <w:rPr>
                <w:b/>
                <w:spacing w:val="-5"/>
                <w:sz w:val="22"/>
                <w:szCs w:val="22"/>
                <w:lang w:eastAsia="en-GB"/>
              </w:rPr>
              <w:t>No of bacteria injected</w:t>
            </w:r>
          </w:p>
        </w:tc>
        <w:tc>
          <w:tcPr>
            <w:tcW w:w="3606" w:type="dxa"/>
            <w:gridSpan w:val="2"/>
          </w:tcPr>
          <w:p w14:paraId="23B40BEA"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lang w:eastAsia="en-GB"/>
              </w:rPr>
            </w:pPr>
            <w:r w:rsidRPr="00251A4B">
              <w:rPr>
                <w:b/>
                <w:spacing w:val="-5"/>
                <w:sz w:val="22"/>
                <w:szCs w:val="22"/>
                <w:lang w:eastAsia="en-GB"/>
              </w:rPr>
              <w:t>Normal worms</w:t>
            </w:r>
          </w:p>
        </w:tc>
        <w:tc>
          <w:tcPr>
            <w:tcW w:w="3942" w:type="dxa"/>
            <w:gridSpan w:val="2"/>
          </w:tcPr>
          <w:p w14:paraId="4D39CCD9"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lang w:eastAsia="en-GB"/>
              </w:rPr>
            </w:pPr>
            <w:r w:rsidRPr="00251A4B">
              <w:rPr>
                <w:b/>
                <w:spacing w:val="-5"/>
                <w:sz w:val="22"/>
                <w:szCs w:val="22"/>
                <w:lang w:eastAsia="en-GB"/>
              </w:rPr>
              <w:t>‘Depleted’ worms</w:t>
            </w:r>
          </w:p>
        </w:tc>
      </w:tr>
      <w:tr w:rsidR="00813D4B" w:rsidRPr="00251A4B" w14:paraId="43AAC9E9" w14:textId="77777777" w:rsidTr="00F81648">
        <w:trPr>
          <w:trHeight w:val="292"/>
        </w:trPr>
        <w:tc>
          <w:tcPr>
            <w:tcW w:w="1803" w:type="dxa"/>
            <w:vMerge/>
          </w:tcPr>
          <w:p w14:paraId="3B674991" w14:textId="77777777" w:rsidR="00813D4B" w:rsidRPr="00251A4B" w:rsidRDefault="00813D4B" w:rsidP="00813D4B">
            <w:pPr>
              <w:widowControl w:val="0"/>
              <w:tabs>
                <w:tab w:val="clear" w:pos="720"/>
              </w:tabs>
              <w:autoSpaceDE w:val="0"/>
              <w:autoSpaceDN w:val="0"/>
              <w:adjustRightInd w:val="0"/>
              <w:spacing w:before="40" w:after="40"/>
              <w:rPr>
                <w:b/>
                <w:spacing w:val="-5"/>
                <w:sz w:val="22"/>
                <w:szCs w:val="22"/>
                <w:lang w:eastAsia="en-GB"/>
              </w:rPr>
            </w:pPr>
          </w:p>
        </w:tc>
        <w:tc>
          <w:tcPr>
            <w:tcW w:w="1803" w:type="dxa"/>
          </w:tcPr>
          <w:p w14:paraId="047E165F"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lang w:eastAsia="en-GB"/>
              </w:rPr>
            </w:pPr>
            <w:r w:rsidRPr="00251A4B">
              <w:rPr>
                <w:b/>
                <w:spacing w:val="-5"/>
                <w:sz w:val="22"/>
                <w:szCs w:val="22"/>
                <w:lang w:eastAsia="en-GB"/>
              </w:rPr>
              <w:t>No of worms injected</w:t>
            </w:r>
          </w:p>
        </w:tc>
        <w:tc>
          <w:tcPr>
            <w:tcW w:w="1803" w:type="dxa"/>
          </w:tcPr>
          <w:p w14:paraId="742CF40E"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lang w:eastAsia="en-GB"/>
              </w:rPr>
            </w:pPr>
            <w:r w:rsidRPr="00251A4B">
              <w:rPr>
                <w:b/>
                <w:spacing w:val="-5"/>
                <w:sz w:val="22"/>
                <w:szCs w:val="22"/>
                <w:lang w:eastAsia="en-GB"/>
              </w:rPr>
              <w:t>Mortality (%) after 72 h</w:t>
            </w:r>
          </w:p>
        </w:tc>
        <w:tc>
          <w:tcPr>
            <w:tcW w:w="1803" w:type="dxa"/>
          </w:tcPr>
          <w:p w14:paraId="7B9BAA1A"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lang w:eastAsia="en-GB"/>
              </w:rPr>
            </w:pPr>
            <w:r w:rsidRPr="00251A4B">
              <w:rPr>
                <w:b/>
                <w:spacing w:val="-5"/>
                <w:sz w:val="22"/>
                <w:szCs w:val="22"/>
                <w:lang w:eastAsia="en-GB"/>
              </w:rPr>
              <w:t>No of worms injected</w:t>
            </w:r>
          </w:p>
        </w:tc>
        <w:tc>
          <w:tcPr>
            <w:tcW w:w="2139" w:type="dxa"/>
          </w:tcPr>
          <w:p w14:paraId="1DD9B2BD" w14:textId="77777777" w:rsidR="00813D4B" w:rsidRPr="00251A4B" w:rsidRDefault="00813D4B" w:rsidP="00813D4B">
            <w:pPr>
              <w:widowControl w:val="0"/>
              <w:tabs>
                <w:tab w:val="clear" w:pos="720"/>
              </w:tabs>
              <w:autoSpaceDE w:val="0"/>
              <w:autoSpaceDN w:val="0"/>
              <w:adjustRightInd w:val="0"/>
              <w:spacing w:before="40" w:after="40"/>
              <w:jc w:val="center"/>
              <w:rPr>
                <w:b/>
                <w:spacing w:val="-5"/>
                <w:sz w:val="22"/>
                <w:szCs w:val="22"/>
                <w:lang w:eastAsia="en-GB"/>
              </w:rPr>
            </w:pPr>
            <w:r w:rsidRPr="00251A4B">
              <w:rPr>
                <w:b/>
                <w:spacing w:val="-5"/>
                <w:sz w:val="22"/>
                <w:szCs w:val="22"/>
                <w:lang w:eastAsia="en-GB"/>
              </w:rPr>
              <w:t>Mortality (%) after 72 h</w:t>
            </w:r>
          </w:p>
        </w:tc>
      </w:tr>
      <w:tr w:rsidR="00813D4B" w:rsidRPr="00251A4B" w14:paraId="40ABE0CC" w14:textId="77777777" w:rsidTr="00F81648">
        <w:tc>
          <w:tcPr>
            <w:tcW w:w="1803" w:type="dxa"/>
          </w:tcPr>
          <w:p w14:paraId="0A10D3E7" w14:textId="77777777" w:rsidR="00813D4B" w:rsidRPr="00251A4B" w:rsidRDefault="00813D4B" w:rsidP="00813D4B">
            <w:pPr>
              <w:widowControl w:val="0"/>
              <w:tabs>
                <w:tab w:val="clear" w:pos="720"/>
              </w:tabs>
              <w:autoSpaceDE w:val="0"/>
              <w:autoSpaceDN w:val="0"/>
              <w:adjustRightInd w:val="0"/>
              <w:spacing w:before="40" w:after="40"/>
              <w:rPr>
                <w:spacing w:val="-5"/>
                <w:sz w:val="22"/>
                <w:szCs w:val="22"/>
                <w:lang w:eastAsia="en-GB"/>
              </w:rPr>
            </w:pPr>
            <w:r w:rsidRPr="00251A4B">
              <w:rPr>
                <w:spacing w:val="-5"/>
                <w:sz w:val="22"/>
                <w:szCs w:val="22"/>
                <w:lang w:eastAsia="en-GB"/>
              </w:rPr>
              <w:t>6 × 10</w:t>
            </w:r>
            <w:r w:rsidRPr="00251A4B">
              <w:rPr>
                <w:spacing w:val="-5"/>
                <w:sz w:val="22"/>
                <w:szCs w:val="22"/>
                <w:vertAlign w:val="superscript"/>
                <w:lang w:eastAsia="en-GB"/>
              </w:rPr>
              <w:t>5</w:t>
            </w:r>
          </w:p>
        </w:tc>
        <w:tc>
          <w:tcPr>
            <w:tcW w:w="1803" w:type="dxa"/>
          </w:tcPr>
          <w:p w14:paraId="429DF9BE"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8</w:t>
            </w:r>
          </w:p>
        </w:tc>
        <w:tc>
          <w:tcPr>
            <w:tcW w:w="1803" w:type="dxa"/>
          </w:tcPr>
          <w:p w14:paraId="4182CA09"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0</w:t>
            </w:r>
          </w:p>
        </w:tc>
        <w:tc>
          <w:tcPr>
            <w:tcW w:w="1803" w:type="dxa"/>
          </w:tcPr>
          <w:p w14:paraId="518D9735"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w:t>
            </w:r>
          </w:p>
        </w:tc>
        <w:tc>
          <w:tcPr>
            <w:tcW w:w="2139" w:type="dxa"/>
          </w:tcPr>
          <w:p w14:paraId="3FEEA139"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w:t>
            </w:r>
          </w:p>
        </w:tc>
      </w:tr>
      <w:tr w:rsidR="00813D4B" w:rsidRPr="00251A4B" w14:paraId="12CA4D60" w14:textId="77777777" w:rsidTr="00F81648">
        <w:tc>
          <w:tcPr>
            <w:tcW w:w="1803" w:type="dxa"/>
          </w:tcPr>
          <w:p w14:paraId="1CDBCAD4" w14:textId="77777777" w:rsidR="00813D4B" w:rsidRPr="00251A4B" w:rsidRDefault="00813D4B" w:rsidP="00813D4B">
            <w:pPr>
              <w:widowControl w:val="0"/>
              <w:tabs>
                <w:tab w:val="clear" w:pos="720"/>
              </w:tabs>
              <w:autoSpaceDE w:val="0"/>
              <w:autoSpaceDN w:val="0"/>
              <w:adjustRightInd w:val="0"/>
              <w:spacing w:before="40" w:after="40"/>
              <w:rPr>
                <w:spacing w:val="-5"/>
                <w:sz w:val="22"/>
                <w:szCs w:val="22"/>
                <w:lang w:eastAsia="en-GB"/>
              </w:rPr>
            </w:pPr>
            <w:r w:rsidRPr="00251A4B">
              <w:rPr>
                <w:spacing w:val="-5"/>
                <w:sz w:val="22"/>
                <w:szCs w:val="22"/>
                <w:lang w:eastAsia="en-GB"/>
              </w:rPr>
              <w:t>3 × 10</w:t>
            </w:r>
            <w:r w:rsidRPr="00251A4B">
              <w:rPr>
                <w:spacing w:val="-5"/>
                <w:sz w:val="22"/>
                <w:szCs w:val="22"/>
                <w:vertAlign w:val="superscript"/>
                <w:lang w:eastAsia="en-GB"/>
              </w:rPr>
              <w:t>6</w:t>
            </w:r>
          </w:p>
        </w:tc>
        <w:tc>
          <w:tcPr>
            <w:tcW w:w="1803" w:type="dxa"/>
          </w:tcPr>
          <w:p w14:paraId="3700DCE4"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8</w:t>
            </w:r>
          </w:p>
        </w:tc>
        <w:tc>
          <w:tcPr>
            <w:tcW w:w="1803" w:type="dxa"/>
          </w:tcPr>
          <w:p w14:paraId="3726E14F"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0</w:t>
            </w:r>
          </w:p>
        </w:tc>
        <w:tc>
          <w:tcPr>
            <w:tcW w:w="1803" w:type="dxa"/>
          </w:tcPr>
          <w:p w14:paraId="699E5C4D"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w:t>
            </w:r>
          </w:p>
        </w:tc>
        <w:tc>
          <w:tcPr>
            <w:tcW w:w="2139" w:type="dxa"/>
          </w:tcPr>
          <w:p w14:paraId="7B47F68C"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w:t>
            </w:r>
          </w:p>
        </w:tc>
      </w:tr>
      <w:tr w:rsidR="00813D4B" w:rsidRPr="00251A4B" w14:paraId="3D9C8606" w14:textId="77777777" w:rsidTr="00F81648">
        <w:tc>
          <w:tcPr>
            <w:tcW w:w="1803" w:type="dxa"/>
          </w:tcPr>
          <w:p w14:paraId="760720BB" w14:textId="77777777" w:rsidR="00813D4B" w:rsidRPr="00251A4B" w:rsidRDefault="00813D4B" w:rsidP="00813D4B">
            <w:pPr>
              <w:widowControl w:val="0"/>
              <w:tabs>
                <w:tab w:val="clear" w:pos="720"/>
              </w:tabs>
              <w:autoSpaceDE w:val="0"/>
              <w:autoSpaceDN w:val="0"/>
              <w:adjustRightInd w:val="0"/>
              <w:spacing w:before="40" w:after="40"/>
              <w:rPr>
                <w:spacing w:val="-5"/>
                <w:sz w:val="22"/>
                <w:szCs w:val="22"/>
                <w:lang w:eastAsia="en-GB"/>
              </w:rPr>
            </w:pPr>
            <w:r w:rsidRPr="00251A4B">
              <w:rPr>
                <w:spacing w:val="-5"/>
                <w:sz w:val="22"/>
                <w:szCs w:val="22"/>
                <w:lang w:eastAsia="en-GB"/>
              </w:rPr>
              <w:t>6 × 10</w:t>
            </w:r>
            <w:r w:rsidRPr="00251A4B">
              <w:rPr>
                <w:spacing w:val="-5"/>
                <w:sz w:val="22"/>
                <w:szCs w:val="22"/>
                <w:vertAlign w:val="superscript"/>
                <w:lang w:eastAsia="en-GB"/>
              </w:rPr>
              <w:t>6</w:t>
            </w:r>
          </w:p>
        </w:tc>
        <w:tc>
          <w:tcPr>
            <w:tcW w:w="1803" w:type="dxa"/>
          </w:tcPr>
          <w:p w14:paraId="0A7FA35E"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8</w:t>
            </w:r>
          </w:p>
        </w:tc>
        <w:tc>
          <w:tcPr>
            <w:tcW w:w="1803" w:type="dxa"/>
          </w:tcPr>
          <w:p w14:paraId="5DAB0352"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0</w:t>
            </w:r>
          </w:p>
        </w:tc>
        <w:tc>
          <w:tcPr>
            <w:tcW w:w="1803" w:type="dxa"/>
          </w:tcPr>
          <w:p w14:paraId="04AB4725"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6</w:t>
            </w:r>
          </w:p>
        </w:tc>
        <w:tc>
          <w:tcPr>
            <w:tcW w:w="2139" w:type="dxa"/>
          </w:tcPr>
          <w:p w14:paraId="39D50E90"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0</w:t>
            </w:r>
          </w:p>
        </w:tc>
      </w:tr>
      <w:tr w:rsidR="00813D4B" w:rsidRPr="00251A4B" w14:paraId="1CC563EB" w14:textId="77777777" w:rsidTr="00F81648">
        <w:tc>
          <w:tcPr>
            <w:tcW w:w="1803" w:type="dxa"/>
          </w:tcPr>
          <w:p w14:paraId="38CE7A9C" w14:textId="77777777" w:rsidR="00813D4B" w:rsidRPr="00251A4B" w:rsidRDefault="00813D4B" w:rsidP="00813D4B">
            <w:pPr>
              <w:widowControl w:val="0"/>
              <w:tabs>
                <w:tab w:val="clear" w:pos="720"/>
              </w:tabs>
              <w:autoSpaceDE w:val="0"/>
              <w:autoSpaceDN w:val="0"/>
              <w:adjustRightInd w:val="0"/>
              <w:spacing w:before="40" w:after="40"/>
              <w:rPr>
                <w:spacing w:val="-5"/>
                <w:sz w:val="22"/>
                <w:szCs w:val="22"/>
                <w:lang w:eastAsia="en-GB"/>
              </w:rPr>
            </w:pPr>
            <w:r w:rsidRPr="00251A4B">
              <w:rPr>
                <w:spacing w:val="-5"/>
                <w:sz w:val="22"/>
                <w:szCs w:val="22"/>
                <w:lang w:eastAsia="en-GB"/>
              </w:rPr>
              <w:t>9 × 10</w:t>
            </w:r>
            <w:r w:rsidRPr="00251A4B">
              <w:rPr>
                <w:spacing w:val="-5"/>
                <w:sz w:val="22"/>
                <w:szCs w:val="22"/>
                <w:vertAlign w:val="superscript"/>
                <w:lang w:eastAsia="en-GB"/>
              </w:rPr>
              <w:t>6</w:t>
            </w:r>
          </w:p>
        </w:tc>
        <w:tc>
          <w:tcPr>
            <w:tcW w:w="1803" w:type="dxa"/>
          </w:tcPr>
          <w:p w14:paraId="644271C2"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18</w:t>
            </w:r>
          </w:p>
        </w:tc>
        <w:tc>
          <w:tcPr>
            <w:tcW w:w="1803" w:type="dxa"/>
          </w:tcPr>
          <w:p w14:paraId="64131D6E"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0</w:t>
            </w:r>
          </w:p>
        </w:tc>
        <w:tc>
          <w:tcPr>
            <w:tcW w:w="1803" w:type="dxa"/>
          </w:tcPr>
          <w:p w14:paraId="4C5CEBC3"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10</w:t>
            </w:r>
          </w:p>
        </w:tc>
        <w:tc>
          <w:tcPr>
            <w:tcW w:w="2139" w:type="dxa"/>
          </w:tcPr>
          <w:p w14:paraId="23CD79C6" w14:textId="77777777" w:rsidR="00813D4B" w:rsidRPr="00251A4B" w:rsidRDefault="00813D4B" w:rsidP="00813D4B">
            <w:pPr>
              <w:widowControl w:val="0"/>
              <w:tabs>
                <w:tab w:val="clear" w:pos="720"/>
              </w:tabs>
              <w:autoSpaceDE w:val="0"/>
              <w:autoSpaceDN w:val="0"/>
              <w:adjustRightInd w:val="0"/>
              <w:spacing w:before="40" w:after="40"/>
              <w:jc w:val="center"/>
              <w:rPr>
                <w:spacing w:val="-5"/>
                <w:sz w:val="22"/>
                <w:szCs w:val="22"/>
                <w:lang w:eastAsia="en-GB"/>
              </w:rPr>
            </w:pPr>
            <w:r w:rsidRPr="00251A4B">
              <w:rPr>
                <w:spacing w:val="-5"/>
                <w:sz w:val="22"/>
                <w:szCs w:val="22"/>
                <w:lang w:eastAsia="en-GB"/>
              </w:rPr>
              <w:t>0</w:t>
            </w:r>
          </w:p>
        </w:tc>
      </w:tr>
    </w:tbl>
    <w:p w14:paraId="489C39E6" w14:textId="448DC960" w:rsidR="00813D4B" w:rsidRPr="00251A4B" w:rsidRDefault="00813D4B" w:rsidP="00813D4B">
      <w:pPr>
        <w:widowControl w:val="0"/>
        <w:tabs>
          <w:tab w:val="clear" w:pos="720"/>
        </w:tabs>
        <w:autoSpaceDE w:val="0"/>
        <w:autoSpaceDN w:val="0"/>
        <w:adjustRightInd w:val="0"/>
        <w:spacing w:after="0"/>
        <w:jc w:val="both"/>
        <w:rPr>
          <w:i/>
          <w:spacing w:val="-5"/>
          <w:sz w:val="22"/>
          <w:szCs w:val="22"/>
        </w:rPr>
      </w:pPr>
      <w:r w:rsidRPr="00251A4B">
        <w:rPr>
          <w:i/>
          <w:spacing w:val="-5"/>
          <w:sz w:val="22"/>
          <w:szCs w:val="22"/>
        </w:rPr>
        <w:lastRenderedPageBreak/>
        <w:t>Growth of bacteria in coelomic fluid in vivo</w:t>
      </w:r>
    </w:p>
    <w:p w14:paraId="2C65FB9B" w14:textId="218DBDED" w:rsidR="00813D4B" w:rsidRPr="00251A4B" w:rsidRDefault="00813D4B" w:rsidP="00813D4B">
      <w:pPr>
        <w:widowControl w:val="0"/>
        <w:tabs>
          <w:tab w:val="clear" w:pos="720"/>
        </w:tabs>
        <w:autoSpaceDE w:val="0"/>
        <w:autoSpaceDN w:val="0"/>
        <w:adjustRightInd w:val="0"/>
        <w:spacing w:after="0"/>
        <w:jc w:val="both"/>
        <w:rPr>
          <w:spacing w:val="-5"/>
          <w:sz w:val="22"/>
          <w:szCs w:val="20"/>
        </w:rPr>
      </w:pPr>
      <w:r w:rsidRPr="00251A4B">
        <w:rPr>
          <w:spacing w:val="-5"/>
          <w:sz w:val="22"/>
          <w:szCs w:val="20"/>
        </w:rPr>
        <w:t>Normal worms were injected with 10 µL of either earthworm saline or with coelomic fluid containing a known number of bacteria estimated by dilution/plating. Worms depleted of coelomic fluid and cells injected with 100 µL of body fluid containing a similar number of bacteria or with earthworm saline as controls to test mortality of initially normal worms compared to those depleted of their coelomycetes. Numbers of bacteria at 4, 24 and 48 h post-</w:t>
      </w:r>
      <w:r w:rsidR="00882E14" w:rsidRPr="00251A4B">
        <w:rPr>
          <w:spacing w:val="-5"/>
          <w:sz w:val="22"/>
          <w:szCs w:val="20"/>
        </w:rPr>
        <w:t>injecte</w:t>
      </w:r>
      <w:r w:rsidR="00882E14">
        <w:rPr>
          <w:spacing w:val="-5"/>
          <w:sz w:val="22"/>
          <w:szCs w:val="20"/>
        </w:rPr>
        <w:t>d</w:t>
      </w:r>
      <w:r w:rsidR="00882E14" w:rsidRPr="00251A4B">
        <w:rPr>
          <w:spacing w:val="-5"/>
          <w:sz w:val="22"/>
          <w:szCs w:val="20"/>
        </w:rPr>
        <w:t xml:space="preserve"> </w:t>
      </w:r>
      <w:r w:rsidRPr="00251A4B">
        <w:rPr>
          <w:spacing w:val="-5"/>
          <w:sz w:val="22"/>
          <w:szCs w:val="20"/>
        </w:rPr>
        <w:t xml:space="preserve">were estimated by dilution/plating.  </w:t>
      </w:r>
      <w:r w:rsidRPr="00251A4B">
        <w:rPr>
          <w:i/>
          <w:spacing w:val="-5"/>
          <w:sz w:val="22"/>
          <w:szCs w:val="20"/>
        </w:rPr>
        <w:t>B. thuringiensis</w:t>
      </w:r>
      <w:r w:rsidRPr="00251A4B">
        <w:rPr>
          <w:spacing w:val="-5"/>
          <w:sz w:val="22"/>
          <w:szCs w:val="20"/>
        </w:rPr>
        <w:t xml:space="preserve"> had no lethal effect even on depleted worms 72</w:t>
      </w:r>
      <w:r w:rsidRPr="00251A4B">
        <w:rPr>
          <w:spacing w:val="-5"/>
          <w:sz w:val="22"/>
          <w:szCs w:val="20"/>
        </w:rPr>
        <w:noBreakHyphen/>
        <w:t>h post-injection.</w:t>
      </w:r>
    </w:p>
    <w:p w14:paraId="5F7234FC" w14:textId="77777777" w:rsidR="00813D4B" w:rsidRPr="00251A4B" w:rsidRDefault="00813D4B" w:rsidP="00813D4B">
      <w:pPr>
        <w:widowControl w:val="0"/>
        <w:tabs>
          <w:tab w:val="clear" w:pos="720"/>
        </w:tabs>
        <w:autoSpaceDE w:val="0"/>
        <w:autoSpaceDN w:val="0"/>
        <w:adjustRightInd w:val="0"/>
        <w:spacing w:after="0"/>
        <w:jc w:val="both"/>
        <w:rPr>
          <w:spacing w:val="-5"/>
          <w:sz w:val="22"/>
          <w:szCs w:val="20"/>
        </w:rPr>
      </w:pPr>
    </w:p>
    <w:p w14:paraId="3B6792EB" w14:textId="761761E0" w:rsidR="00813D4B" w:rsidRPr="00251A4B" w:rsidRDefault="00813D4B" w:rsidP="00813D4B">
      <w:pPr>
        <w:widowControl w:val="0"/>
        <w:tabs>
          <w:tab w:val="clear" w:pos="720"/>
        </w:tabs>
        <w:autoSpaceDE w:val="0"/>
        <w:autoSpaceDN w:val="0"/>
        <w:adjustRightInd w:val="0"/>
        <w:spacing w:after="0"/>
        <w:jc w:val="both"/>
        <w:rPr>
          <w:i/>
          <w:spacing w:val="-5"/>
          <w:sz w:val="22"/>
          <w:szCs w:val="20"/>
        </w:rPr>
      </w:pPr>
      <w:r w:rsidRPr="00251A4B">
        <w:rPr>
          <w:i/>
          <w:spacing w:val="-5"/>
          <w:sz w:val="22"/>
          <w:szCs w:val="20"/>
        </w:rPr>
        <w:t>Effect of injection of formalized vaccines</w:t>
      </w:r>
    </w:p>
    <w:p w14:paraId="0F7C2661" w14:textId="0F04411E" w:rsidR="00813D4B" w:rsidRPr="00251A4B" w:rsidRDefault="00813D4B" w:rsidP="00813D4B">
      <w:pPr>
        <w:widowControl w:val="0"/>
        <w:tabs>
          <w:tab w:val="clear" w:pos="720"/>
        </w:tabs>
        <w:autoSpaceDE w:val="0"/>
        <w:autoSpaceDN w:val="0"/>
        <w:adjustRightInd w:val="0"/>
        <w:spacing w:after="0"/>
        <w:jc w:val="both"/>
        <w:rPr>
          <w:spacing w:val="-5"/>
          <w:sz w:val="22"/>
          <w:szCs w:val="20"/>
        </w:rPr>
      </w:pPr>
      <w:r w:rsidRPr="00251A4B">
        <w:rPr>
          <w:spacing w:val="-5"/>
          <w:sz w:val="22"/>
          <w:szCs w:val="20"/>
        </w:rPr>
        <w:t>Formalized vaccines prepared from log</w:t>
      </w:r>
      <w:r w:rsidRPr="00251A4B">
        <w:rPr>
          <w:spacing w:val="-5"/>
          <w:sz w:val="22"/>
          <w:szCs w:val="20"/>
        </w:rPr>
        <w:noBreakHyphen/>
        <w:t xml:space="preserve">phase </w:t>
      </w:r>
      <w:r w:rsidRPr="00251A4B">
        <w:rPr>
          <w:i/>
          <w:spacing w:val="-5"/>
          <w:sz w:val="22"/>
          <w:szCs w:val="20"/>
        </w:rPr>
        <w:t>B. thuringiensis</w:t>
      </w:r>
      <w:r w:rsidRPr="00251A4B">
        <w:rPr>
          <w:spacing w:val="-5"/>
          <w:sz w:val="22"/>
          <w:szCs w:val="20"/>
        </w:rPr>
        <w:t xml:space="preserve"> were injected into normal worms. Fluid was pooled from 5 worms 24</w:t>
      </w:r>
      <w:r w:rsidRPr="00251A4B">
        <w:rPr>
          <w:spacing w:val="-5"/>
          <w:sz w:val="22"/>
          <w:szCs w:val="20"/>
        </w:rPr>
        <w:noBreakHyphen/>
        <w:t xml:space="preserve">h post-injection and assayed for lytic activity using suspensions of formalized and lyophilized bacteria following the same method as for the lysozyme assay. No lytic activity was detected. </w:t>
      </w:r>
    </w:p>
    <w:p w14:paraId="28D90505" w14:textId="77777777" w:rsidR="00813D4B" w:rsidRPr="00251A4B" w:rsidRDefault="00813D4B" w:rsidP="00813D4B">
      <w:pPr>
        <w:widowControl w:val="0"/>
        <w:tabs>
          <w:tab w:val="clear" w:pos="720"/>
        </w:tabs>
        <w:autoSpaceDE w:val="0"/>
        <w:autoSpaceDN w:val="0"/>
        <w:adjustRightInd w:val="0"/>
        <w:spacing w:after="0"/>
        <w:jc w:val="both"/>
        <w:rPr>
          <w:spacing w:val="-5"/>
          <w:sz w:val="22"/>
          <w:szCs w:val="22"/>
          <w:lang w:eastAsia="en-GB"/>
        </w:rPr>
      </w:pPr>
    </w:p>
    <w:p w14:paraId="28A269FC" w14:textId="77777777" w:rsidR="00813D4B" w:rsidRPr="00251A4B" w:rsidRDefault="00813D4B" w:rsidP="00813D4B">
      <w:pPr>
        <w:keepNext/>
        <w:widowControl w:val="0"/>
        <w:tabs>
          <w:tab w:val="clear" w:pos="720"/>
        </w:tabs>
        <w:spacing w:before="240" w:after="0" w:line="240" w:lineRule="atLeast"/>
        <w:jc w:val="center"/>
        <w:rPr>
          <w:b/>
          <w:caps/>
          <w:spacing w:val="-5"/>
          <w:sz w:val="22"/>
          <w:szCs w:val="20"/>
        </w:rPr>
      </w:pPr>
      <w:r w:rsidRPr="00251A4B">
        <w:rPr>
          <w:b/>
          <w:caps/>
          <w:spacing w:val="-5"/>
          <w:sz w:val="22"/>
          <w:szCs w:val="20"/>
        </w:rPr>
        <w:t>III</w:t>
      </w:r>
      <w:r w:rsidRPr="00251A4B">
        <w:rPr>
          <w:b/>
          <w:caps/>
          <w:spacing w:val="-5"/>
          <w:sz w:val="22"/>
          <w:szCs w:val="20"/>
        </w:rPr>
        <w:tab/>
        <w:t>CONCLUSIONS</w:t>
      </w:r>
    </w:p>
    <w:p w14:paraId="3E24CDCE" w14:textId="7DFA563D" w:rsidR="00EF37DC" w:rsidRPr="00251A4B" w:rsidRDefault="00813D4B" w:rsidP="00813D4B">
      <w:pPr>
        <w:jc w:val="both"/>
        <w:rPr>
          <w:spacing w:val="-5"/>
          <w:sz w:val="22"/>
          <w:szCs w:val="22"/>
          <w:lang w:eastAsia="en-GB"/>
        </w:rPr>
      </w:pPr>
      <w:r w:rsidRPr="00251A4B">
        <w:rPr>
          <w:spacing w:val="-5"/>
          <w:sz w:val="22"/>
          <w:szCs w:val="22"/>
          <w:lang w:eastAsia="en-GB"/>
        </w:rPr>
        <w:t xml:space="preserve">The authors concluded that the coelomic phagocytes of earthworms constitute an important line of defence to bacteria which gain entry to the coelom. Although the lytic or static action of the coelomic fluid is weak it may nevertheless assist the worm to maintain the balance with the bacteria present in the coelom by promoting phagocytosis.  </w:t>
      </w:r>
    </w:p>
    <w:p w14:paraId="11330C76" w14:textId="3396AD7D" w:rsidR="00123BFF" w:rsidRPr="00251A4B" w:rsidRDefault="00123BFF" w:rsidP="00123BFF">
      <w:pPr>
        <w:jc w:val="both"/>
        <w:rPr>
          <w:spacing w:val="-5"/>
          <w:sz w:val="22"/>
          <w:szCs w:val="22"/>
          <w:lang w:eastAsia="en-GB"/>
        </w:rPr>
      </w:pPr>
      <w:r w:rsidRPr="00251A4B">
        <w:rPr>
          <w:b/>
          <w:bCs/>
          <w:spacing w:val="-5"/>
          <w:sz w:val="22"/>
          <w:szCs w:val="22"/>
          <w:lang w:eastAsia="en-GB"/>
        </w:rPr>
        <w:t>RMS comment</w:t>
      </w:r>
      <w:r w:rsidRPr="00251A4B">
        <w:rPr>
          <w:spacing w:val="-5"/>
          <w:sz w:val="22"/>
          <w:szCs w:val="22"/>
          <w:lang w:eastAsia="en-GB"/>
        </w:rPr>
        <w:t xml:space="preserve"> (RAR</w:t>
      </w:r>
      <w:r w:rsidR="00A90B56">
        <w:rPr>
          <w:spacing w:val="-5"/>
          <w:sz w:val="22"/>
          <w:szCs w:val="22"/>
          <w:lang w:eastAsia="en-GB"/>
        </w:rPr>
        <w:t>,</w:t>
      </w:r>
      <w:r w:rsidRPr="00251A4B">
        <w:rPr>
          <w:spacing w:val="-5"/>
          <w:sz w:val="22"/>
          <w:szCs w:val="22"/>
          <w:lang w:eastAsia="en-GB"/>
        </w:rPr>
        <w:t xml:space="preserve"> 2020 for </w:t>
      </w:r>
      <w:proofErr w:type="spellStart"/>
      <w:r w:rsidRPr="000D1BE2">
        <w:rPr>
          <w:i/>
          <w:iCs/>
          <w:spacing w:val="-5"/>
          <w:sz w:val="22"/>
          <w:szCs w:val="22"/>
          <w:lang w:eastAsia="en-GB"/>
        </w:rPr>
        <w:t>Bta</w:t>
      </w:r>
      <w:proofErr w:type="spellEnd"/>
      <w:r w:rsidRPr="00251A4B">
        <w:rPr>
          <w:spacing w:val="-5"/>
          <w:sz w:val="22"/>
          <w:szCs w:val="22"/>
          <w:lang w:eastAsia="en-GB"/>
        </w:rPr>
        <w:t xml:space="preserve"> ABTS-1857): The paper by </w:t>
      </w:r>
      <w:proofErr w:type="spellStart"/>
      <w:r w:rsidRPr="00251A4B">
        <w:rPr>
          <w:spacing w:val="-5"/>
          <w:sz w:val="22"/>
          <w:szCs w:val="22"/>
          <w:lang w:eastAsia="en-GB"/>
        </w:rPr>
        <w:t>Çotuk</w:t>
      </w:r>
      <w:proofErr w:type="spellEnd"/>
      <w:r w:rsidRPr="00251A4B">
        <w:rPr>
          <w:spacing w:val="-5"/>
          <w:sz w:val="22"/>
          <w:szCs w:val="22"/>
          <w:lang w:eastAsia="en-GB"/>
        </w:rPr>
        <w:t xml:space="preserve"> and Dales (1984) indicates that coelomic fluids of earthworms protect them from infections from microorganisms such as </w:t>
      </w:r>
      <w:r w:rsidRPr="000D1BE2">
        <w:rPr>
          <w:i/>
          <w:iCs/>
          <w:spacing w:val="-5"/>
          <w:sz w:val="22"/>
          <w:szCs w:val="22"/>
          <w:lang w:eastAsia="en-GB"/>
        </w:rPr>
        <w:t>B. thuringiensis</w:t>
      </w:r>
      <w:r w:rsidRPr="00251A4B">
        <w:rPr>
          <w:spacing w:val="-5"/>
          <w:sz w:val="22"/>
          <w:szCs w:val="22"/>
          <w:lang w:eastAsia="en-GB"/>
        </w:rPr>
        <w:t>. The study is considered reliable and relevant with restrictions because it concerns a different strain than the one being evaluated. The information from this study can be used as supporting information in the risk assessment.</w:t>
      </w:r>
    </w:p>
    <w:p w14:paraId="763EF1AD" w14:textId="5F0E1F7A" w:rsidR="00C2025B" w:rsidRPr="00251A4B" w:rsidRDefault="00C2025B" w:rsidP="00C2025B">
      <w:pPr>
        <w:widowControl w:val="0"/>
        <w:numPr>
          <w:ilvl w:val="3"/>
          <w:numId w:val="0"/>
        </w:numPr>
        <w:tabs>
          <w:tab w:val="clear" w:pos="720"/>
          <w:tab w:val="num" w:pos="2268"/>
        </w:tabs>
        <w:spacing w:before="480"/>
        <w:jc w:val="both"/>
        <w:rPr>
          <w:b/>
          <w:sz w:val="22"/>
          <w:szCs w:val="22"/>
          <w:lang w:eastAsia="de-DE"/>
        </w:rPr>
      </w:pPr>
      <w:r w:rsidRPr="00251A4B">
        <w:rPr>
          <w:b/>
          <w:sz w:val="22"/>
          <w:szCs w:val="22"/>
          <w:lang w:eastAsia="de-DE"/>
        </w:rPr>
        <w:t xml:space="preserve">Study </w:t>
      </w:r>
      <w:r w:rsidR="00AB718A" w:rsidRPr="00251A4B">
        <w:rPr>
          <w:b/>
          <w:sz w:val="22"/>
          <w:szCs w:val="22"/>
          <w:lang w:eastAsia="de-DE"/>
        </w:rPr>
        <w:t>2</w:t>
      </w:r>
      <w:r w:rsidRPr="00251A4B">
        <w:rPr>
          <w:b/>
          <w:sz w:val="22"/>
          <w:szCs w:val="22"/>
          <w:lang w:eastAsia="de-DE"/>
        </w:rPr>
        <w:t xml:space="preserve">: </w:t>
      </w:r>
      <w:r w:rsidR="00813D4B" w:rsidRPr="00251A4B">
        <w:rPr>
          <w:b/>
          <w:sz w:val="22"/>
          <w:szCs w:val="22"/>
          <w:lang w:eastAsia="de-DE"/>
        </w:rPr>
        <w:t xml:space="preserve">Toxicity of crystalline toxins to </w:t>
      </w:r>
      <w:r w:rsidR="00813D4B" w:rsidRPr="00251A4B">
        <w:rPr>
          <w:b/>
          <w:i/>
          <w:iCs/>
          <w:sz w:val="22"/>
          <w:szCs w:val="22"/>
          <w:lang w:eastAsia="de-DE"/>
        </w:rPr>
        <w:t xml:space="preserve">Eisenia </w:t>
      </w:r>
      <w:proofErr w:type="spellStart"/>
      <w:r w:rsidR="00813D4B" w:rsidRPr="00251A4B">
        <w:rPr>
          <w:b/>
          <w:i/>
          <w:iCs/>
          <w:sz w:val="22"/>
          <w:szCs w:val="22"/>
          <w:lang w:eastAsia="de-DE"/>
        </w:rPr>
        <w:t>fetida</w:t>
      </w:r>
      <w:proofErr w:type="spellEnd"/>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C2025B" w:rsidRPr="00251A4B" w14:paraId="3BFB017D" w14:textId="77777777" w:rsidTr="005C1A4E">
        <w:trPr>
          <w:trHeight w:val="407"/>
        </w:trPr>
        <w:tc>
          <w:tcPr>
            <w:tcW w:w="1094" w:type="pct"/>
            <w:shd w:val="clear" w:color="auto" w:fill="D9D9D9" w:themeFill="background1" w:themeFillShade="D9"/>
          </w:tcPr>
          <w:p w14:paraId="67CA8297" w14:textId="77777777" w:rsidR="00C2025B" w:rsidRPr="00251A4B" w:rsidRDefault="00C2025B" w:rsidP="00AB718A">
            <w:pPr>
              <w:widowControl w:val="0"/>
              <w:tabs>
                <w:tab w:val="clear" w:pos="720"/>
              </w:tabs>
              <w:spacing w:after="0"/>
              <w:jc w:val="both"/>
              <w:rPr>
                <w:rFonts w:eastAsia="Batang"/>
                <w:sz w:val="22"/>
                <w:szCs w:val="22"/>
                <w:lang w:eastAsia="de-DE"/>
              </w:rPr>
            </w:pPr>
            <w:r w:rsidRPr="00251A4B">
              <w:rPr>
                <w:sz w:val="22"/>
                <w:szCs w:val="22"/>
                <w:lang w:eastAsia="de-DE"/>
              </w:rPr>
              <w:t xml:space="preserve">Comments of </w:t>
            </w:r>
            <w:proofErr w:type="spellStart"/>
            <w:r w:rsidRPr="00251A4B">
              <w:rPr>
                <w:sz w:val="22"/>
                <w:szCs w:val="22"/>
                <w:lang w:eastAsia="de-DE"/>
              </w:rPr>
              <w:t>zRMS</w:t>
            </w:r>
            <w:proofErr w:type="spellEnd"/>
            <w:r w:rsidRPr="00251A4B">
              <w:rPr>
                <w:sz w:val="22"/>
                <w:szCs w:val="22"/>
                <w:lang w:eastAsia="de-DE"/>
              </w:rPr>
              <w:t>:</w:t>
            </w:r>
          </w:p>
        </w:tc>
        <w:tc>
          <w:tcPr>
            <w:tcW w:w="3906" w:type="pct"/>
            <w:shd w:val="clear" w:color="auto" w:fill="D9D9D9" w:themeFill="background1" w:themeFillShade="D9"/>
          </w:tcPr>
          <w:p w14:paraId="5F00C7BA" w14:textId="49ED5649" w:rsidR="00C2025B" w:rsidRPr="00251A4B" w:rsidRDefault="00056115" w:rsidP="00AB718A">
            <w:pPr>
              <w:widowControl w:val="0"/>
              <w:tabs>
                <w:tab w:val="clear" w:pos="720"/>
              </w:tabs>
              <w:spacing w:after="0"/>
              <w:jc w:val="both"/>
              <w:rPr>
                <w:rFonts w:eastAsia="Batang"/>
                <w:sz w:val="22"/>
                <w:szCs w:val="22"/>
                <w:lang w:eastAsia="de-DE"/>
              </w:rPr>
            </w:pPr>
            <w:r>
              <w:rPr>
                <w:sz w:val="22"/>
                <w:szCs w:val="22"/>
                <w:lang w:eastAsia="de-DE"/>
              </w:rPr>
              <w:t>The submitted report was accepted as a supportive/additional data.</w:t>
            </w:r>
          </w:p>
        </w:tc>
      </w:tr>
    </w:tbl>
    <w:p w14:paraId="2774E6DD" w14:textId="77777777" w:rsidR="00C2025B" w:rsidRDefault="00C2025B" w:rsidP="00C2025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15460C" w:rsidRPr="00910B0A" w14:paraId="26D0F30B" w14:textId="77777777" w:rsidTr="00F81648">
        <w:trPr>
          <w:trHeight w:val="171"/>
        </w:trPr>
        <w:tc>
          <w:tcPr>
            <w:tcW w:w="2075" w:type="dxa"/>
          </w:tcPr>
          <w:p w14:paraId="6E129CA7" w14:textId="77777777" w:rsidR="0015460C" w:rsidRPr="00910B0A" w:rsidRDefault="0015460C" w:rsidP="00166EFC">
            <w:pPr>
              <w:spacing w:after="0"/>
              <w:rPr>
                <w:sz w:val="22"/>
                <w:szCs w:val="22"/>
              </w:rPr>
            </w:pPr>
            <w:r w:rsidRPr="00910B0A">
              <w:rPr>
                <w:sz w:val="22"/>
                <w:szCs w:val="22"/>
              </w:rPr>
              <w:t xml:space="preserve">Data point addressed </w:t>
            </w:r>
          </w:p>
        </w:tc>
        <w:tc>
          <w:tcPr>
            <w:tcW w:w="7167" w:type="dxa"/>
          </w:tcPr>
          <w:p w14:paraId="5B10992B" w14:textId="77777777" w:rsidR="0015460C" w:rsidRPr="00910B0A" w:rsidRDefault="0015460C" w:rsidP="00166EFC">
            <w:pPr>
              <w:spacing w:after="0"/>
              <w:rPr>
                <w:sz w:val="22"/>
                <w:szCs w:val="22"/>
              </w:rPr>
            </w:pPr>
            <w:r>
              <w:rPr>
                <w:sz w:val="22"/>
                <w:szCs w:val="22"/>
              </w:rPr>
              <w:t>IIIM 10.5/02</w:t>
            </w:r>
          </w:p>
        </w:tc>
      </w:tr>
      <w:tr w:rsidR="0015460C" w:rsidRPr="009D29BD" w14:paraId="02CD8032" w14:textId="77777777" w:rsidTr="00F81648">
        <w:trPr>
          <w:trHeight w:val="180"/>
        </w:trPr>
        <w:tc>
          <w:tcPr>
            <w:tcW w:w="2075" w:type="dxa"/>
          </w:tcPr>
          <w:p w14:paraId="3908C078" w14:textId="77777777" w:rsidR="0015460C" w:rsidRPr="00910B0A" w:rsidRDefault="0015460C" w:rsidP="00166EFC">
            <w:pPr>
              <w:spacing w:after="0"/>
              <w:rPr>
                <w:sz w:val="22"/>
                <w:szCs w:val="22"/>
              </w:rPr>
            </w:pPr>
            <w:r w:rsidRPr="00910B0A">
              <w:rPr>
                <w:sz w:val="22"/>
                <w:szCs w:val="22"/>
              </w:rPr>
              <w:t>Author(s) (year)</w:t>
            </w:r>
          </w:p>
        </w:tc>
        <w:tc>
          <w:tcPr>
            <w:tcW w:w="7167" w:type="dxa"/>
          </w:tcPr>
          <w:p w14:paraId="1FCC7C69" w14:textId="77777777" w:rsidR="0015460C" w:rsidRPr="009A0C7B" w:rsidRDefault="0015460C" w:rsidP="00166EFC">
            <w:pPr>
              <w:spacing w:after="0"/>
              <w:rPr>
                <w:sz w:val="22"/>
                <w:szCs w:val="22"/>
                <w:lang w:val="de-DE"/>
              </w:rPr>
            </w:pPr>
            <w:r w:rsidRPr="00BE7183">
              <w:rPr>
                <w:sz w:val="22"/>
                <w:szCs w:val="22"/>
                <w:lang w:val="de-DE"/>
              </w:rPr>
              <w:t>Shu, Y., Ma, H., Du, Y., Li, Z., Feng, Y.</w:t>
            </w:r>
            <w:r>
              <w:rPr>
                <w:sz w:val="22"/>
                <w:szCs w:val="22"/>
                <w:lang w:val="de-DE"/>
              </w:rPr>
              <w:t>, and</w:t>
            </w:r>
            <w:r w:rsidRPr="00BE7183">
              <w:rPr>
                <w:sz w:val="22"/>
                <w:szCs w:val="22"/>
                <w:lang w:val="de-DE"/>
              </w:rPr>
              <w:t xml:space="preserve"> Wang, J. </w:t>
            </w:r>
            <w:r>
              <w:rPr>
                <w:sz w:val="22"/>
                <w:szCs w:val="22"/>
                <w:lang w:val="de-DE"/>
              </w:rPr>
              <w:t>(</w:t>
            </w:r>
            <w:r w:rsidRPr="00BE7183">
              <w:rPr>
                <w:sz w:val="22"/>
                <w:szCs w:val="22"/>
                <w:lang w:val="de-DE"/>
              </w:rPr>
              <w:t>2011</w:t>
            </w:r>
            <w:r>
              <w:rPr>
                <w:sz w:val="22"/>
                <w:szCs w:val="22"/>
                <w:lang w:val="de-DE"/>
              </w:rPr>
              <w:t>)</w:t>
            </w:r>
          </w:p>
        </w:tc>
      </w:tr>
      <w:tr w:rsidR="0015460C" w:rsidRPr="00910B0A" w14:paraId="0E011115" w14:textId="77777777" w:rsidTr="00F81648">
        <w:trPr>
          <w:trHeight w:val="171"/>
        </w:trPr>
        <w:tc>
          <w:tcPr>
            <w:tcW w:w="2075" w:type="dxa"/>
          </w:tcPr>
          <w:p w14:paraId="20BBAC8C" w14:textId="77777777" w:rsidR="0015460C" w:rsidRPr="00910B0A" w:rsidRDefault="0015460C" w:rsidP="00166EFC">
            <w:pPr>
              <w:spacing w:after="0"/>
              <w:rPr>
                <w:sz w:val="22"/>
                <w:szCs w:val="22"/>
              </w:rPr>
            </w:pPr>
            <w:r w:rsidRPr="00910B0A">
              <w:rPr>
                <w:sz w:val="22"/>
                <w:szCs w:val="22"/>
              </w:rPr>
              <w:t>Title</w:t>
            </w:r>
          </w:p>
        </w:tc>
        <w:tc>
          <w:tcPr>
            <w:tcW w:w="7167" w:type="dxa"/>
          </w:tcPr>
          <w:p w14:paraId="5AD73B0C" w14:textId="77777777" w:rsidR="0015460C" w:rsidRPr="00910B0A" w:rsidRDefault="0015460C" w:rsidP="00166EFC">
            <w:pPr>
              <w:spacing w:after="0"/>
              <w:rPr>
                <w:sz w:val="22"/>
                <w:szCs w:val="22"/>
              </w:rPr>
            </w:pPr>
            <w:r w:rsidRPr="4E986120">
              <w:rPr>
                <w:sz w:val="22"/>
                <w:szCs w:val="22"/>
              </w:rPr>
              <w:t xml:space="preserve">The presence of </w:t>
            </w:r>
            <w:r w:rsidRPr="4E986120">
              <w:rPr>
                <w:i/>
                <w:iCs/>
                <w:sz w:val="22"/>
                <w:szCs w:val="22"/>
              </w:rPr>
              <w:t>Bacillus thuringiensis</w:t>
            </w:r>
            <w:r w:rsidRPr="4E986120">
              <w:rPr>
                <w:sz w:val="22"/>
                <w:szCs w:val="22"/>
              </w:rPr>
              <w:t xml:space="preserve"> </w:t>
            </w:r>
            <w:r w:rsidRPr="00BE7183">
              <w:rPr>
                <w:i/>
                <w:iCs/>
                <w:sz w:val="22"/>
                <w:szCs w:val="22"/>
              </w:rPr>
              <w:t>(</w:t>
            </w:r>
            <w:proofErr w:type="spellStart"/>
            <w:r w:rsidRPr="00BE7183">
              <w:rPr>
                <w:i/>
                <w:iCs/>
                <w:sz w:val="22"/>
                <w:szCs w:val="22"/>
              </w:rPr>
              <w:t>Bt</w:t>
            </w:r>
            <w:proofErr w:type="spellEnd"/>
            <w:r w:rsidRPr="4E986120">
              <w:rPr>
                <w:sz w:val="22"/>
                <w:szCs w:val="22"/>
              </w:rPr>
              <w:t xml:space="preserve">) protein in earthworms </w:t>
            </w:r>
            <w:r w:rsidRPr="00BE7183">
              <w:rPr>
                <w:i/>
                <w:iCs/>
                <w:sz w:val="22"/>
                <w:szCs w:val="22"/>
              </w:rPr>
              <w:t xml:space="preserve">Eisenia </w:t>
            </w:r>
            <w:proofErr w:type="spellStart"/>
            <w:r w:rsidRPr="00BE7183">
              <w:rPr>
                <w:i/>
                <w:iCs/>
                <w:sz w:val="22"/>
                <w:szCs w:val="22"/>
              </w:rPr>
              <w:t>fetida</w:t>
            </w:r>
            <w:proofErr w:type="spellEnd"/>
            <w:r w:rsidRPr="00BE7183">
              <w:rPr>
                <w:i/>
                <w:iCs/>
                <w:sz w:val="22"/>
                <w:szCs w:val="22"/>
              </w:rPr>
              <w:t xml:space="preserve"> </w:t>
            </w:r>
            <w:r w:rsidRPr="4E986120">
              <w:rPr>
                <w:sz w:val="22"/>
                <w:szCs w:val="22"/>
              </w:rPr>
              <w:t>has no deleterious effects on their growth and reproduction</w:t>
            </w:r>
          </w:p>
        </w:tc>
      </w:tr>
      <w:tr w:rsidR="0015460C" w:rsidRPr="00FC6273" w14:paraId="1C664272" w14:textId="77777777" w:rsidTr="00F81648">
        <w:trPr>
          <w:trHeight w:val="171"/>
        </w:trPr>
        <w:tc>
          <w:tcPr>
            <w:tcW w:w="2075" w:type="dxa"/>
          </w:tcPr>
          <w:p w14:paraId="59F8FE50" w14:textId="77777777" w:rsidR="0015460C" w:rsidRPr="00910B0A" w:rsidRDefault="0015460C" w:rsidP="00166EFC">
            <w:pPr>
              <w:spacing w:after="0"/>
              <w:rPr>
                <w:sz w:val="22"/>
                <w:szCs w:val="22"/>
              </w:rPr>
            </w:pPr>
            <w:r w:rsidRPr="00910B0A">
              <w:rPr>
                <w:sz w:val="22"/>
                <w:szCs w:val="22"/>
              </w:rPr>
              <w:t xml:space="preserve">Report number </w:t>
            </w:r>
          </w:p>
        </w:tc>
        <w:tc>
          <w:tcPr>
            <w:tcW w:w="7167" w:type="dxa"/>
          </w:tcPr>
          <w:p w14:paraId="404118EE" w14:textId="77777777" w:rsidR="0015460C" w:rsidRPr="0081786D" w:rsidRDefault="0015460C" w:rsidP="00166EFC">
            <w:pPr>
              <w:spacing w:after="0"/>
              <w:rPr>
                <w:bCs/>
                <w:sz w:val="22"/>
                <w:szCs w:val="22"/>
                <w:lang w:val="en-US"/>
              </w:rPr>
            </w:pPr>
            <w:r w:rsidRPr="009A0C7B">
              <w:rPr>
                <w:bCs/>
                <w:sz w:val="22"/>
                <w:szCs w:val="22"/>
                <w:lang w:val="en-US"/>
              </w:rPr>
              <w:t>Chemosphere 85: 1648-1656</w:t>
            </w:r>
          </w:p>
        </w:tc>
      </w:tr>
      <w:tr w:rsidR="0015460C" w:rsidRPr="00910B0A" w14:paraId="213141BC" w14:textId="77777777" w:rsidTr="00F81648">
        <w:trPr>
          <w:trHeight w:val="180"/>
        </w:trPr>
        <w:tc>
          <w:tcPr>
            <w:tcW w:w="2075" w:type="dxa"/>
          </w:tcPr>
          <w:p w14:paraId="1A0FDD0B" w14:textId="77777777" w:rsidR="0015460C" w:rsidRPr="00910B0A" w:rsidRDefault="0015460C" w:rsidP="00166EFC">
            <w:pPr>
              <w:spacing w:after="0"/>
              <w:rPr>
                <w:sz w:val="22"/>
                <w:szCs w:val="22"/>
              </w:rPr>
            </w:pPr>
            <w:r w:rsidRPr="00910B0A">
              <w:rPr>
                <w:sz w:val="22"/>
                <w:szCs w:val="22"/>
              </w:rPr>
              <w:t xml:space="preserve">Test facility </w:t>
            </w:r>
          </w:p>
        </w:tc>
        <w:tc>
          <w:tcPr>
            <w:tcW w:w="7167" w:type="dxa"/>
          </w:tcPr>
          <w:p w14:paraId="6D9FA95D" w14:textId="77777777" w:rsidR="0015460C" w:rsidRPr="00910B0A" w:rsidRDefault="0015460C" w:rsidP="00166EFC">
            <w:pPr>
              <w:spacing w:after="0"/>
              <w:rPr>
                <w:sz w:val="22"/>
                <w:szCs w:val="22"/>
              </w:rPr>
            </w:pPr>
            <w:r>
              <w:rPr>
                <w:sz w:val="22"/>
                <w:szCs w:val="22"/>
              </w:rPr>
              <w:t>Not applicable</w:t>
            </w:r>
          </w:p>
        </w:tc>
      </w:tr>
      <w:tr w:rsidR="0015460C" w:rsidRPr="00910B0A" w14:paraId="7C00DC5C" w14:textId="77777777" w:rsidTr="00F81648">
        <w:trPr>
          <w:trHeight w:val="171"/>
        </w:trPr>
        <w:tc>
          <w:tcPr>
            <w:tcW w:w="2075" w:type="dxa"/>
          </w:tcPr>
          <w:p w14:paraId="79B380F7" w14:textId="77777777" w:rsidR="0015460C" w:rsidRPr="00910B0A" w:rsidRDefault="0015460C" w:rsidP="00166EFC">
            <w:pPr>
              <w:spacing w:after="0"/>
              <w:rPr>
                <w:sz w:val="22"/>
                <w:szCs w:val="22"/>
              </w:rPr>
            </w:pPr>
            <w:r w:rsidRPr="00910B0A">
              <w:rPr>
                <w:sz w:val="22"/>
                <w:szCs w:val="22"/>
              </w:rPr>
              <w:t>Published</w:t>
            </w:r>
          </w:p>
        </w:tc>
        <w:tc>
          <w:tcPr>
            <w:tcW w:w="7167" w:type="dxa"/>
          </w:tcPr>
          <w:p w14:paraId="7667825B" w14:textId="77777777" w:rsidR="0015460C" w:rsidRPr="00910B0A" w:rsidRDefault="0015460C" w:rsidP="00166EFC">
            <w:pPr>
              <w:spacing w:after="0"/>
              <w:rPr>
                <w:sz w:val="22"/>
                <w:szCs w:val="22"/>
              </w:rPr>
            </w:pPr>
            <w:r>
              <w:rPr>
                <w:sz w:val="22"/>
                <w:szCs w:val="22"/>
              </w:rPr>
              <w:t>Yes</w:t>
            </w:r>
          </w:p>
        </w:tc>
      </w:tr>
      <w:tr w:rsidR="0015460C" w:rsidRPr="00910B0A" w14:paraId="37FC6D3D" w14:textId="77777777" w:rsidTr="00F81648">
        <w:trPr>
          <w:trHeight w:val="171"/>
        </w:trPr>
        <w:tc>
          <w:tcPr>
            <w:tcW w:w="2075" w:type="dxa"/>
          </w:tcPr>
          <w:p w14:paraId="4812A6A3" w14:textId="77777777" w:rsidR="0015460C" w:rsidRPr="00910B0A" w:rsidRDefault="0015460C" w:rsidP="00166EFC">
            <w:pPr>
              <w:spacing w:after="0"/>
              <w:rPr>
                <w:sz w:val="22"/>
                <w:szCs w:val="22"/>
              </w:rPr>
            </w:pPr>
            <w:r w:rsidRPr="00910B0A">
              <w:rPr>
                <w:sz w:val="22"/>
                <w:szCs w:val="22"/>
              </w:rPr>
              <w:t xml:space="preserve">Test guideline </w:t>
            </w:r>
          </w:p>
        </w:tc>
        <w:tc>
          <w:tcPr>
            <w:tcW w:w="7167" w:type="dxa"/>
          </w:tcPr>
          <w:p w14:paraId="0E8FA6BE" w14:textId="77777777" w:rsidR="0015460C" w:rsidRPr="00910B0A" w:rsidRDefault="0015460C" w:rsidP="00166EFC">
            <w:pPr>
              <w:spacing w:after="0"/>
              <w:rPr>
                <w:sz w:val="22"/>
                <w:szCs w:val="22"/>
              </w:rPr>
            </w:pPr>
            <w:r>
              <w:rPr>
                <w:sz w:val="22"/>
                <w:szCs w:val="22"/>
              </w:rPr>
              <w:t>Not applicable</w:t>
            </w:r>
          </w:p>
        </w:tc>
      </w:tr>
      <w:tr w:rsidR="0015460C" w:rsidRPr="00910B0A" w14:paraId="5D8C2C36" w14:textId="77777777" w:rsidTr="00F81648">
        <w:trPr>
          <w:trHeight w:val="171"/>
        </w:trPr>
        <w:tc>
          <w:tcPr>
            <w:tcW w:w="2075" w:type="dxa"/>
          </w:tcPr>
          <w:p w14:paraId="69F7890F" w14:textId="77777777" w:rsidR="0015460C" w:rsidRPr="00910B0A" w:rsidRDefault="0015460C" w:rsidP="00166EFC">
            <w:pPr>
              <w:spacing w:after="0"/>
              <w:rPr>
                <w:sz w:val="22"/>
                <w:szCs w:val="22"/>
              </w:rPr>
            </w:pPr>
            <w:r w:rsidRPr="00910B0A">
              <w:rPr>
                <w:sz w:val="22"/>
                <w:szCs w:val="22"/>
              </w:rPr>
              <w:t>Deviations</w:t>
            </w:r>
          </w:p>
        </w:tc>
        <w:tc>
          <w:tcPr>
            <w:tcW w:w="7167" w:type="dxa"/>
          </w:tcPr>
          <w:p w14:paraId="585204BA" w14:textId="77777777" w:rsidR="0015460C" w:rsidRPr="00910B0A" w:rsidRDefault="0015460C" w:rsidP="00166EFC">
            <w:pPr>
              <w:spacing w:after="0"/>
              <w:rPr>
                <w:sz w:val="22"/>
                <w:szCs w:val="22"/>
              </w:rPr>
            </w:pPr>
            <w:r>
              <w:rPr>
                <w:sz w:val="22"/>
                <w:szCs w:val="22"/>
              </w:rPr>
              <w:t>Not applicable</w:t>
            </w:r>
          </w:p>
        </w:tc>
      </w:tr>
      <w:tr w:rsidR="0015460C" w:rsidRPr="00910B0A" w14:paraId="522A2368" w14:textId="77777777" w:rsidTr="00F81648">
        <w:trPr>
          <w:trHeight w:val="180"/>
        </w:trPr>
        <w:tc>
          <w:tcPr>
            <w:tcW w:w="2075" w:type="dxa"/>
          </w:tcPr>
          <w:p w14:paraId="6588E8E2" w14:textId="77777777" w:rsidR="0015460C" w:rsidRPr="00910B0A" w:rsidRDefault="0015460C" w:rsidP="00166EFC">
            <w:pPr>
              <w:spacing w:after="0"/>
              <w:rPr>
                <w:sz w:val="22"/>
                <w:szCs w:val="22"/>
              </w:rPr>
            </w:pPr>
            <w:r w:rsidRPr="00910B0A">
              <w:rPr>
                <w:sz w:val="22"/>
                <w:szCs w:val="22"/>
              </w:rPr>
              <w:t>GLP</w:t>
            </w:r>
          </w:p>
        </w:tc>
        <w:tc>
          <w:tcPr>
            <w:tcW w:w="7167" w:type="dxa"/>
          </w:tcPr>
          <w:p w14:paraId="505B1B10" w14:textId="77777777" w:rsidR="0015460C" w:rsidRPr="00910B0A" w:rsidRDefault="0015460C" w:rsidP="00166EFC">
            <w:pPr>
              <w:spacing w:after="0"/>
              <w:rPr>
                <w:sz w:val="22"/>
                <w:szCs w:val="22"/>
              </w:rPr>
            </w:pPr>
            <w:r>
              <w:rPr>
                <w:sz w:val="22"/>
                <w:szCs w:val="22"/>
              </w:rPr>
              <w:t>No</w:t>
            </w:r>
          </w:p>
        </w:tc>
      </w:tr>
      <w:tr w:rsidR="0015460C" w:rsidRPr="00910B0A" w14:paraId="45A9C507" w14:textId="77777777" w:rsidTr="00F81648">
        <w:trPr>
          <w:trHeight w:val="180"/>
        </w:trPr>
        <w:tc>
          <w:tcPr>
            <w:tcW w:w="2075" w:type="dxa"/>
          </w:tcPr>
          <w:p w14:paraId="359D2A84" w14:textId="77777777" w:rsidR="0015460C" w:rsidRPr="00910B0A" w:rsidRDefault="0015460C" w:rsidP="00166EFC">
            <w:pPr>
              <w:spacing w:after="0"/>
              <w:rPr>
                <w:sz w:val="22"/>
                <w:szCs w:val="22"/>
              </w:rPr>
            </w:pPr>
            <w:r>
              <w:rPr>
                <w:sz w:val="22"/>
                <w:szCs w:val="22"/>
              </w:rPr>
              <w:t>Acceptability</w:t>
            </w:r>
          </w:p>
        </w:tc>
        <w:tc>
          <w:tcPr>
            <w:tcW w:w="7167" w:type="dxa"/>
          </w:tcPr>
          <w:p w14:paraId="6974ECB5" w14:textId="77777777" w:rsidR="0015460C" w:rsidRDefault="0015460C" w:rsidP="00166EFC">
            <w:pPr>
              <w:spacing w:after="0"/>
              <w:rPr>
                <w:sz w:val="22"/>
                <w:szCs w:val="22"/>
              </w:rPr>
            </w:pPr>
            <w:r>
              <w:rPr>
                <w:sz w:val="22"/>
                <w:szCs w:val="22"/>
              </w:rPr>
              <w:t>Acceptable</w:t>
            </w:r>
          </w:p>
        </w:tc>
      </w:tr>
    </w:tbl>
    <w:p w14:paraId="5C0248EF" w14:textId="77777777" w:rsidR="00C2025B" w:rsidRPr="00251A4B" w:rsidRDefault="00C2025B" w:rsidP="0055036C">
      <w:pPr>
        <w:suppressAutoHyphens/>
        <w:spacing w:after="0" w:line="280" w:lineRule="exact"/>
        <w:jc w:val="both"/>
        <w:rPr>
          <w:b/>
          <w:sz w:val="22"/>
          <w:szCs w:val="22"/>
        </w:rPr>
      </w:pPr>
    </w:p>
    <w:p w14:paraId="125C4C12" w14:textId="77777777" w:rsidR="0055036C" w:rsidRDefault="00C2025B" w:rsidP="0055036C">
      <w:pPr>
        <w:suppressAutoHyphens/>
        <w:spacing w:after="0" w:line="280" w:lineRule="exact"/>
        <w:jc w:val="both"/>
        <w:rPr>
          <w:b/>
          <w:sz w:val="22"/>
          <w:szCs w:val="22"/>
        </w:rPr>
      </w:pPr>
      <w:r w:rsidRPr="00251A4B">
        <w:rPr>
          <w:b/>
          <w:sz w:val="22"/>
          <w:szCs w:val="22"/>
        </w:rPr>
        <w:t>Executive Summary</w:t>
      </w:r>
    </w:p>
    <w:p w14:paraId="7DCCE90F" w14:textId="77777777" w:rsidR="00C2025B" w:rsidRPr="00251A4B" w:rsidRDefault="00C2025B" w:rsidP="0055036C">
      <w:pPr>
        <w:suppressAutoHyphens/>
        <w:spacing w:after="0" w:line="280" w:lineRule="exact"/>
        <w:jc w:val="both"/>
        <w:rPr>
          <w:b/>
          <w:sz w:val="22"/>
          <w:szCs w:val="22"/>
        </w:rPr>
      </w:pPr>
    </w:p>
    <w:p w14:paraId="15E0C409" w14:textId="02F720F4" w:rsidR="00AB718A" w:rsidRPr="0055036C" w:rsidRDefault="00AB718A" w:rsidP="005C1A4E">
      <w:pPr>
        <w:suppressAutoHyphens/>
        <w:spacing w:after="0"/>
        <w:jc w:val="both"/>
        <w:rPr>
          <w:b/>
          <w:sz w:val="22"/>
          <w:szCs w:val="22"/>
        </w:rPr>
      </w:pPr>
      <w:r w:rsidRPr="00251A4B">
        <w:rPr>
          <w:rFonts w:ascii="TimesNewRomanPSMT" w:hAnsi="TimesNewRomanPSMT" w:cs="TimesNewRomanPSMT"/>
          <w:spacing w:val="-5"/>
          <w:sz w:val="22"/>
          <w:szCs w:val="22"/>
          <w:lang w:eastAsia="en-GB"/>
        </w:rPr>
        <w:t xml:space="preserve">Earthworms </w:t>
      </w:r>
      <w:r w:rsidRPr="00251A4B">
        <w:rPr>
          <w:rFonts w:ascii="TimesNewRomanPSMT" w:hAnsi="TimesNewRomanPSMT" w:cs="TimesNewRomanPSMT"/>
          <w:i/>
          <w:spacing w:val="-5"/>
          <w:sz w:val="22"/>
          <w:szCs w:val="22"/>
          <w:lang w:eastAsia="en-GB"/>
        </w:rPr>
        <w:t xml:space="preserve">Eisenia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bred in substances with stover of two genetically</w:t>
      </w:r>
      <w:r w:rsidR="00882E14">
        <w:rPr>
          <w:rFonts w:ascii="TimesNewRomanPSMT" w:hAnsi="TimesNewRomanPSMT" w:cs="TimesNewRomanPSMT"/>
          <w:spacing w:val="-5"/>
          <w:sz w:val="22"/>
          <w:szCs w:val="22"/>
          <w:lang w:eastAsia="en-GB"/>
        </w:rPr>
        <w:t xml:space="preserve"> </w:t>
      </w:r>
      <w:r w:rsidRPr="00251A4B">
        <w:rPr>
          <w:rFonts w:ascii="TimesNewRomanPSMT" w:hAnsi="TimesNewRomanPSMT" w:cs="TimesNewRomanPSMT"/>
          <w:spacing w:val="-5"/>
          <w:sz w:val="22"/>
          <w:szCs w:val="22"/>
          <w:lang w:eastAsia="en-GB"/>
        </w:rPr>
        <w:t xml:space="preserve">engineered </w:t>
      </w:r>
      <w:r w:rsidRPr="00251A4B">
        <w:rPr>
          <w:rFonts w:ascii="TimesNewRomanPSMT" w:hAnsi="TimesNewRomanPSMT" w:cs="TimesNewRomanPSMT"/>
          <w:i/>
          <w:spacing w:val="-5"/>
          <w:sz w:val="22"/>
          <w:szCs w:val="22"/>
          <w:lang w:eastAsia="en-GB"/>
        </w:rPr>
        <w:t>Bacillus thuringiensis</w:t>
      </w:r>
      <w:r w:rsidRPr="00251A4B">
        <w:rPr>
          <w:rFonts w:ascii="TimesNewRomanPSMT" w:hAnsi="TimesNewRomanPSMT" w:cs="TimesNewRomanPSMT"/>
          <w:spacing w:val="-5"/>
          <w:sz w:val="22"/>
          <w:szCs w:val="22"/>
          <w:lang w:eastAsia="en-GB"/>
        </w:rPr>
        <w:t xml:space="preserve"> (</w:t>
      </w:r>
      <w:proofErr w:type="spellStart"/>
      <w:r w:rsidRPr="00251A4B">
        <w:rPr>
          <w:rFonts w:ascii="TimesNewRomanPSMT" w:hAnsi="TimesNewRomanPSMT" w:cs="TimesNewRomanPSMT"/>
          <w:i/>
          <w:spacing w:val="-5"/>
          <w:sz w:val="22"/>
          <w:szCs w:val="22"/>
          <w:lang w:eastAsia="en-GB"/>
        </w:rPr>
        <w:t>Bt</w:t>
      </w:r>
      <w:proofErr w:type="spellEnd"/>
      <w:r w:rsidRPr="00251A4B">
        <w:rPr>
          <w:rFonts w:ascii="TimesNewRomanPSMT" w:hAnsi="TimesNewRomanPSMT" w:cs="TimesNewRomanPSMT"/>
          <w:spacing w:val="-5"/>
          <w:sz w:val="22"/>
          <w:szCs w:val="22"/>
          <w:lang w:eastAsia="en-GB"/>
        </w:rPr>
        <w:t>) corn varieties (5422</w:t>
      </w:r>
      <w:r w:rsidRPr="000D1BE2">
        <w:rPr>
          <w:rFonts w:ascii="TimesNewRomanPSMT" w:hAnsi="TimesNewRomanPSMT" w:cs="TimesNewRomanPSMT"/>
          <w:i/>
          <w:iCs/>
          <w:spacing w:val="-5"/>
          <w:sz w:val="22"/>
          <w:szCs w:val="22"/>
          <w:lang w:eastAsia="en-GB"/>
        </w:rPr>
        <w:t>Bt</w:t>
      </w:r>
      <w:r w:rsidRPr="00251A4B">
        <w:rPr>
          <w:rFonts w:ascii="TimesNewRomanPSMT" w:hAnsi="TimesNewRomanPSMT" w:cs="TimesNewRomanPSMT"/>
          <w:spacing w:val="-5"/>
          <w:sz w:val="22"/>
          <w:szCs w:val="22"/>
          <w:lang w:eastAsia="en-GB"/>
        </w:rPr>
        <w:t xml:space="preserve">1 (Event </w:t>
      </w:r>
      <w:r w:rsidRPr="000D1BE2">
        <w:rPr>
          <w:rFonts w:ascii="TimesNewRomanPSMT" w:hAnsi="TimesNewRomanPSMT" w:cs="TimesNewRomanPSMT"/>
          <w:i/>
          <w:iCs/>
          <w:spacing w:val="-5"/>
          <w:sz w:val="22"/>
          <w:szCs w:val="22"/>
          <w:lang w:eastAsia="en-GB"/>
        </w:rPr>
        <w:t>Bt</w:t>
      </w:r>
      <w:r w:rsidRPr="00251A4B">
        <w:rPr>
          <w:rFonts w:ascii="TimesNewRomanPSMT" w:hAnsi="TimesNewRomanPSMT" w:cs="TimesNewRomanPSMT"/>
          <w:spacing w:val="-5"/>
          <w:sz w:val="22"/>
          <w:szCs w:val="22"/>
          <w:lang w:eastAsia="en-GB"/>
        </w:rPr>
        <w:t>11) and 5422CBCL (MON810)) expressing Cry1Ab and their near-isogenic non-</w:t>
      </w:r>
      <w:proofErr w:type="spellStart"/>
      <w:r w:rsidRPr="000D1BE2">
        <w:rPr>
          <w:rFonts w:ascii="TimesNewRomanPSMT" w:hAnsi="TimesNewRomanPSMT" w:cs="TimesNewRomanPSMT"/>
          <w:i/>
          <w:iCs/>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corn (5422) were used to investigate the non-target effects of </w:t>
      </w:r>
      <w:proofErr w:type="spellStart"/>
      <w:r w:rsidRPr="00251A4B">
        <w:rPr>
          <w:rFonts w:ascii="TimesNewRomanPSMT" w:hAnsi="TimesNewRomanPSMT" w:cs="TimesNewRomanPSMT"/>
          <w:i/>
          <w:spacing w:val="-5"/>
          <w:sz w:val="22"/>
          <w:szCs w:val="22"/>
          <w:lang w:eastAsia="en-GB"/>
        </w:rPr>
        <w:t>Bt</w:t>
      </w:r>
      <w:proofErr w:type="spellEnd"/>
      <w:r w:rsidRPr="00251A4B">
        <w:rPr>
          <w:rFonts w:ascii="TimesNewRomanPSMT" w:hAnsi="TimesNewRomanPSMT" w:cs="TimesNewRomanPSMT"/>
          <w:spacing w:val="-5"/>
          <w:sz w:val="22"/>
          <w:szCs w:val="22"/>
          <w:lang w:eastAsia="en-GB"/>
        </w:rPr>
        <w:noBreakHyphen/>
        <w:t xml:space="preserve">corn on soil-dwelling organisms.  Cry1Ab concentrations in substances, casts and guts of </w:t>
      </w:r>
      <w:r w:rsidRPr="00251A4B">
        <w:rPr>
          <w:rFonts w:ascii="TimesNewRomanPSMT" w:hAnsi="TimesNewRomanPSMT" w:cs="TimesNewRomanPSMT"/>
          <w:i/>
          <w:spacing w:val="-5"/>
          <w:sz w:val="22"/>
          <w:szCs w:val="22"/>
          <w:lang w:eastAsia="en-GB"/>
        </w:rPr>
        <w:t xml:space="preserve">E.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xml:space="preserve"> were also investigated by Enzyme-</w:t>
      </w:r>
      <w:r w:rsidR="00882E14">
        <w:rPr>
          <w:rFonts w:ascii="TimesNewRomanPSMT" w:hAnsi="TimesNewRomanPSMT" w:cs="TimesNewRomanPSMT"/>
          <w:spacing w:val="-5"/>
          <w:sz w:val="22"/>
          <w:szCs w:val="22"/>
          <w:lang w:eastAsia="en-GB"/>
        </w:rPr>
        <w:t>L</w:t>
      </w:r>
      <w:r w:rsidR="00882E14" w:rsidRPr="00251A4B">
        <w:rPr>
          <w:rFonts w:ascii="TimesNewRomanPSMT" w:hAnsi="TimesNewRomanPSMT" w:cs="TimesNewRomanPSMT"/>
          <w:spacing w:val="-5"/>
          <w:sz w:val="22"/>
          <w:szCs w:val="22"/>
          <w:lang w:eastAsia="en-GB"/>
        </w:rPr>
        <w:t xml:space="preserve">inked </w:t>
      </w:r>
      <w:r w:rsidR="00882E14">
        <w:rPr>
          <w:rFonts w:ascii="TimesNewRomanPSMT" w:hAnsi="TimesNewRomanPSMT" w:cs="TimesNewRomanPSMT"/>
          <w:spacing w:val="-5"/>
          <w:sz w:val="22"/>
          <w:szCs w:val="22"/>
          <w:lang w:eastAsia="en-GB"/>
        </w:rPr>
        <w:t>I</w:t>
      </w:r>
      <w:r w:rsidR="00882E14" w:rsidRPr="00251A4B">
        <w:rPr>
          <w:rFonts w:ascii="TimesNewRomanPSMT" w:hAnsi="TimesNewRomanPSMT" w:cs="TimesNewRomanPSMT"/>
          <w:spacing w:val="-5"/>
          <w:sz w:val="22"/>
          <w:szCs w:val="22"/>
          <w:lang w:eastAsia="en-GB"/>
        </w:rPr>
        <w:t xml:space="preserve">mmunosorbent </w:t>
      </w:r>
      <w:r w:rsidR="00882E14">
        <w:rPr>
          <w:rFonts w:ascii="TimesNewRomanPSMT" w:hAnsi="TimesNewRomanPSMT" w:cs="TimesNewRomanPSMT"/>
          <w:spacing w:val="-5"/>
          <w:sz w:val="22"/>
          <w:szCs w:val="22"/>
          <w:lang w:eastAsia="en-GB"/>
        </w:rPr>
        <w:t>A</w:t>
      </w:r>
      <w:r w:rsidR="00882E14" w:rsidRPr="00251A4B">
        <w:rPr>
          <w:rFonts w:ascii="TimesNewRomanPSMT" w:hAnsi="TimesNewRomanPSMT" w:cs="TimesNewRomanPSMT"/>
          <w:spacing w:val="-5"/>
          <w:sz w:val="22"/>
          <w:szCs w:val="22"/>
          <w:lang w:eastAsia="en-GB"/>
        </w:rPr>
        <w:t xml:space="preserve">ssay </w:t>
      </w:r>
      <w:r w:rsidRPr="00251A4B">
        <w:rPr>
          <w:rFonts w:ascii="TimesNewRomanPSMT" w:hAnsi="TimesNewRomanPSMT" w:cs="TimesNewRomanPSMT"/>
          <w:spacing w:val="-5"/>
          <w:sz w:val="22"/>
          <w:szCs w:val="22"/>
          <w:lang w:eastAsia="en-GB"/>
        </w:rPr>
        <w:t xml:space="preserve">(ELISA). </w:t>
      </w:r>
      <w:r w:rsidR="00882E14">
        <w:rPr>
          <w:rFonts w:ascii="TimesNewRomanPSMT" w:hAnsi="TimesNewRomanPSMT" w:cs="TimesNewRomanPSMT"/>
          <w:spacing w:val="-5"/>
          <w:sz w:val="22"/>
          <w:szCs w:val="22"/>
          <w:lang w:eastAsia="en-GB"/>
        </w:rPr>
        <w:t>M</w:t>
      </w:r>
      <w:r w:rsidRPr="00251A4B">
        <w:rPr>
          <w:rFonts w:ascii="TimesNewRomanPSMT" w:hAnsi="TimesNewRomanPSMT" w:cs="TimesNewRomanPSMT"/>
          <w:spacing w:val="-5"/>
          <w:sz w:val="22"/>
          <w:szCs w:val="22"/>
          <w:lang w:eastAsia="en-GB"/>
        </w:rPr>
        <w:t xml:space="preserve">ore than 90% individuals of </w:t>
      </w:r>
      <w:r w:rsidRPr="00251A4B">
        <w:rPr>
          <w:rFonts w:ascii="TimesNewRomanPSMT" w:hAnsi="TimesNewRomanPSMT" w:cs="TimesNewRomanPSMT"/>
          <w:i/>
          <w:spacing w:val="-5"/>
          <w:sz w:val="22"/>
          <w:szCs w:val="22"/>
          <w:lang w:eastAsia="en-GB"/>
        </w:rPr>
        <w:t>E.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xml:space="preserve"> survived over a period of 30 d, irrespective of whether they received </w:t>
      </w:r>
      <w:proofErr w:type="spellStart"/>
      <w:r w:rsidRPr="00251A4B">
        <w:rPr>
          <w:rFonts w:ascii="TimesNewRomanPSMT" w:hAnsi="TimesNewRomanPSMT" w:cs="TimesNewRomanPSMT"/>
          <w:i/>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corn or non-</w:t>
      </w:r>
      <w:proofErr w:type="spellStart"/>
      <w:r w:rsidRPr="00251A4B">
        <w:rPr>
          <w:rFonts w:ascii="TimesNewRomanPSMT" w:hAnsi="TimesNewRomanPSMT" w:cs="TimesNewRomanPSMT"/>
          <w:i/>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corn. Compared to 5422 treatments, significantly higher relative growth rate and </w:t>
      </w:r>
      <w:r w:rsidR="00882E14">
        <w:rPr>
          <w:rFonts w:ascii="TimesNewRomanPSMT" w:hAnsi="TimesNewRomanPSMT" w:cs="TimesNewRomanPSMT"/>
          <w:spacing w:val="-5"/>
          <w:sz w:val="22"/>
          <w:szCs w:val="22"/>
          <w:lang w:eastAsia="en-GB"/>
        </w:rPr>
        <w:t xml:space="preserve">a greater </w:t>
      </w:r>
      <w:r w:rsidRPr="00251A4B">
        <w:rPr>
          <w:rFonts w:ascii="TimesNewRomanPSMT" w:hAnsi="TimesNewRomanPSMT" w:cs="TimesNewRomanPSMT"/>
          <w:spacing w:val="-5"/>
          <w:sz w:val="22"/>
          <w:szCs w:val="22"/>
          <w:lang w:eastAsia="en-GB"/>
        </w:rPr>
        <w:t xml:space="preserve">number of new offspring and cocoons of </w:t>
      </w:r>
      <w:r w:rsidRPr="00251A4B">
        <w:rPr>
          <w:rFonts w:ascii="TimesNewRomanPSMT" w:hAnsi="TimesNewRomanPSMT" w:cs="TimesNewRomanPSMT"/>
          <w:i/>
          <w:spacing w:val="-5"/>
          <w:sz w:val="22"/>
          <w:szCs w:val="22"/>
          <w:lang w:eastAsia="en-GB"/>
        </w:rPr>
        <w:t>E.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xml:space="preserve"> were found in 5422</w:t>
      </w:r>
      <w:r w:rsidRPr="000D1BE2">
        <w:rPr>
          <w:rFonts w:ascii="TimesNewRomanPSMT" w:hAnsi="TimesNewRomanPSMT" w:cs="TimesNewRomanPSMT"/>
          <w:i/>
          <w:iCs/>
          <w:spacing w:val="-5"/>
          <w:sz w:val="22"/>
          <w:szCs w:val="22"/>
          <w:lang w:eastAsia="en-GB"/>
        </w:rPr>
        <w:t>Bt</w:t>
      </w:r>
      <w:r w:rsidRPr="00251A4B">
        <w:rPr>
          <w:rFonts w:ascii="TimesNewRomanPSMT" w:hAnsi="TimesNewRomanPSMT" w:cs="TimesNewRomanPSMT"/>
          <w:spacing w:val="-5"/>
          <w:sz w:val="22"/>
          <w:szCs w:val="22"/>
          <w:lang w:eastAsia="en-GB"/>
        </w:rPr>
        <w:t xml:space="preserve">1 and 5422CBCL treatments.  These results were unlikely to be directly caused byCry1Ab released from </w:t>
      </w:r>
      <w:proofErr w:type="spellStart"/>
      <w:r w:rsidRPr="00251A4B">
        <w:rPr>
          <w:rFonts w:ascii="TimesNewRomanPSMT" w:hAnsi="TimesNewRomanPSMT" w:cs="TimesNewRomanPSMT"/>
          <w:i/>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corns but rather by differences in other factors of plants such as plant components (soluble sugar, total organic carbon, total protein and available </w:t>
      </w:r>
      <w:r w:rsidRPr="00251A4B">
        <w:rPr>
          <w:rFonts w:ascii="TimesNewRomanPSMT" w:hAnsi="TimesNewRomanPSMT" w:cs="TimesNewRomanPSMT"/>
          <w:spacing w:val="-5"/>
          <w:sz w:val="22"/>
          <w:szCs w:val="22"/>
          <w:lang w:eastAsia="en-GB"/>
        </w:rPr>
        <w:lastRenderedPageBreak/>
        <w:t xml:space="preserve">phosphorus of </w:t>
      </w:r>
      <w:proofErr w:type="spellStart"/>
      <w:r w:rsidRPr="00251A4B">
        <w:rPr>
          <w:rFonts w:ascii="TimesNewRomanPSMT" w:hAnsi="TimesNewRomanPSMT" w:cs="TimesNewRomanPSMT"/>
          <w:i/>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corns were more than 52422).  ELISA results indicated immunoreactive Cry1Ab was detectable in substances under the corresponding experimental conditions. With the increase of treated time, a strong decline was observed in Cry1Ab from substances and casts of </w:t>
      </w:r>
      <w:r w:rsidRPr="00251A4B">
        <w:rPr>
          <w:rFonts w:ascii="TimesNewRomanPSMT" w:hAnsi="TimesNewRomanPSMT" w:cs="TimesNewRomanPSMT"/>
          <w:i/>
          <w:spacing w:val="-5"/>
          <w:sz w:val="22"/>
          <w:szCs w:val="22"/>
          <w:lang w:eastAsia="en-GB"/>
        </w:rPr>
        <w:t>E.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xml:space="preserve">, whereas Cry1Ab in guts of </w:t>
      </w:r>
      <w:r w:rsidRPr="00251A4B">
        <w:rPr>
          <w:rFonts w:ascii="TimesNewRomanPSMT" w:hAnsi="TimesNewRomanPSMT" w:cs="TimesNewRomanPSMT"/>
          <w:i/>
          <w:spacing w:val="-5"/>
          <w:sz w:val="22"/>
          <w:szCs w:val="22"/>
          <w:lang w:eastAsia="en-GB"/>
        </w:rPr>
        <w:t>E.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xml:space="preserve"> from 5422</w:t>
      </w:r>
      <w:r w:rsidRPr="000D1BE2">
        <w:rPr>
          <w:rFonts w:ascii="TimesNewRomanPSMT" w:hAnsi="TimesNewRomanPSMT" w:cs="TimesNewRomanPSMT"/>
          <w:i/>
          <w:iCs/>
          <w:spacing w:val="-5"/>
          <w:sz w:val="22"/>
          <w:szCs w:val="22"/>
          <w:lang w:eastAsia="en-GB"/>
        </w:rPr>
        <w:t>Bt</w:t>
      </w:r>
      <w:r w:rsidRPr="00251A4B">
        <w:rPr>
          <w:rFonts w:ascii="TimesNewRomanPSMT" w:hAnsi="TimesNewRomanPSMT" w:cs="TimesNewRomanPSMT"/>
          <w:spacing w:val="-5"/>
          <w:sz w:val="22"/>
          <w:szCs w:val="22"/>
          <w:lang w:eastAsia="en-GB"/>
        </w:rPr>
        <w:t xml:space="preserve">1 treatments gradually increased and that from 5422CBCL treatments increased between 14 and 30 d. Therefore, the presence of Cry1Ab in </w:t>
      </w:r>
      <w:r w:rsidRPr="00251A4B">
        <w:rPr>
          <w:rFonts w:ascii="TimesNewRomanPSMT" w:hAnsi="TimesNewRomanPSMT" w:cs="TimesNewRomanPSMT"/>
          <w:i/>
          <w:spacing w:val="-5"/>
          <w:sz w:val="22"/>
          <w:szCs w:val="22"/>
          <w:lang w:eastAsia="en-GB"/>
        </w:rPr>
        <w:t>E. </w:t>
      </w:r>
      <w:proofErr w:type="spellStart"/>
      <w:r w:rsidRPr="00251A4B">
        <w:rPr>
          <w:rFonts w:ascii="TimesNewRomanPSMT" w:hAnsi="TimesNewRomanPSMT" w:cs="TimesNewRomanPSMT"/>
          <w:i/>
          <w:spacing w:val="-5"/>
          <w:sz w:val="22"/>
          <w:szCs w:val="22"/>
          <w:lang w:eastAsia="en-GB"/>
        </w:rPr>
        <w:t>fetida</w:t>
      </w:r>
      <w:proofErr w:type="spellEnd"/>
      <w:r w:rsidRPr="00251A4B">
        <w:rPr>
          <w:rFonts w:ascii="TimesNewRomanPSMT" w:hAnsi="TimesNewRomanPSMT" w:cs="TimesNewRomanPSMT"/>
          <w:spacing w:val="-5"/>
          <w:sz w:val="22"/>
          <w:szCs w:val="22"/>
          <w:lang w:eastAsia="en-GB"/>
        </w:rPr>
        <w:t xml:space="preserve"> had no deleterious effects on their growth and reproduction.</w:t>
      </w:r>
    </w:p>
    <w:p w14:paraId="6ACD5C51" w14:textId="77777777" w:rsidR="00AB718A" w:rsidRPr="00251A4B" w:rsidRDefault="00AB718A" w:rsidP="00BC16D3">
      <w:pPr>
        <w:keepLines/>
        <w:tabs>
          <w:tab w:val="clear" w:pos="720"/>
        </w:tabs>
        <w:suppressAutoHyphens/>
        <w:autoSpaceDE w:val="0"/>
        <w:autoSpaceDN w:val="0"/>
        <w:adjustRightInd w:val="0"/>
        <w:spacing w:after="0"/>
        <w:rPr>
          <w:spacing w:val="-5"/>
          <w:sz w:val="22"/>
          <w:szCs w:val="20"/>
        </w:rPr>
      </w:pPr>
    </w:p>
    <w:p w14:paraId="635B8177" w14:textId="77777777" w:rsidR="00AB718A" w:rsidRPr="00251A4B" w:rsidRDefault="00AB718A" w:rsidP="00BC16D3">
      <w:pPr>
        <w:keepLines/>
        <w:tabs>
          <w:tab w:val="clear" w:pos="720"/>
        </w:tabs>
        <w:suppressAutoHyphens/>
        <w:autoSpaceDE w:val="0"/>
        <w:autoSpaceDN w:val="0"/>
        <w:adjustRightInd w:val="0"/>
        <w:spacing w:after="0"/>
        <w:rPr>
          <w:spacing w:val="-5"/>
          <w:sz w:val="22"/>
          <w:szCs w:val="20"/>
        </w:rPr>
      </w:pPr>
    </w:p>
    <w:p w14:paraId="48829DC1" w14:textId="77777777" w:rsidR="00AB718A" w:rsidRPr="00251A4B" w:rsidRDefault="00AB718A" w:rsidP="00BC16D3">
      <w:pPr>
        <w:keepLines/>
        <w:tabs>
          <w:tab w:val="clear" w:pos="720"/>
          <w:tab w:val="left" w:pos="284"/>
        </w:tabs>
        <w:suppressAutoHyphens/>
        <w:spacing w:line="280" w:lineRule="atLeast"/>
        <w:jc w:val="center"/>
        <w:rPr>
          <w:b/>
          <w:caps/>
          <w:spacing w:val="-5"/>
        </w:rPr>
      </w:pPr>
      <w:r w:rsidRPr="00251A4B">
        <w:rPr>
          <w:b/>
          <w:caps/>
          <w:spacing w:val="-5"/>
        </w:rPr>
        <w:t>I</w:t>
      </w:r>
      <w:r w:rsidRPr="00251A4B">
        <w:rPr>
          <w:b/>
          <w:caps/>
          <w:spacing w:val="-5"/>
        </w:rPr>
        <w:tab/>
      </w:r>
      <w:r w:rsidRPr="00251A4B">
        <w:rPr>
          <w:b/>
          <w:caps/>
          <w:spacing w:val="-5"/>
        </w:rPr>
        <w:tab/>
        <w:t>MATERIALS AND METHODS</w:t>
      </w:r>
    </w:p>
    <w:p w14:paraId="55EAC1B0" w14:textId="77777777" w:rsidR="00AB718A" w:rsidRPr="00251A4B" w:rsidRDefault="00AB718A" w:rsidP="00BC16D3">
      <w:pPr>
        <w:keepLines/>
        <w:tabs>
          <w:tab w:val="clear" w:pos="720"/>
        </w:tabs>
        <w:suppressAutoHyphens/>
        <w:spacing w:after="0" w:line="240" w:lineRule="atLeast"/>
        <w:ind w:left="284" w:hanging="284"/>
        <w:rPr>
          <w:rFonts w:ascii="Times New Roman Bold" w:hAnsi="Times New Roman Bold"/>
          <w:b/>
          <w:caps/>
          <w:spacing w:val="-5"/>
          <w:sz w:val="22"/>
          <w:szCs w:val="20"/>
        </w:rPr>
      </w:pPr>
      <w:r w:rsidRPr="00251A4B">
        <w:rPr>
          <w:rFonts w:ascii="Times New Roman Bold" w:hAnsi="Times New Roman Bold"/>
          <w:b/>
          <w:caps/>
          <w:spacing w:val="-5"/>
          <w:sz w:val="22"/>
          <w:szCs w:val="20"/>
        </w:rPr>
        <w:t>A</w:t>
      </w:r>
      <w:r w:rsidRPr="00251A4B">
        <w:rPr>
          <w:rFonts w:ascii="Times New Roman Bold" w:hAnsi="Times New Roman Bold"/>
          <w:b/>
          <w:caps/>
          <w:spacing w:val="-5"/>
          <w:sz w:val="22"/>
          <w:szCs w:val="20"/>
        </w:rPr>
        <w:tab/>
        <w:t>corn varieties</w:t>
      </w:r>
    </w:p>
    <w:tbl>
      <w:tblPr>
        <w:tblW w:w="0" w:type="auto"/>
        <w:tblInd w:w="-34" w:type="dxa"/>
        <w:tblLayout w:type="fixed"/>
        <w:tblLook w:val="0000" w:firstRow="0" w:lastRow="0" w:firstColumn="0" w:lastColumn="0" w:noHBand="0" w:noVBand="0"/>
      </w:tblPr>
      <w:tblGrid>
        <w:gridCol w:w="2269"/>
        <w:gridCol w:w="6484"/>
      </w:tblGrid>
      <w:tr w:rsidR="00AB718A" w:rsidRPr="00251A4B" w14:paraId="30CA727A" w14:textId="77777777" w:rsidTr="00AB718A">
        <w:trPr>
          <w:cantSplit/>
        </w:trPr>
        <w:tc>
          <w:tcPr>
            <w:tcW w:w="2269" w:type="dxa"/>
          </w:tcPr>
          <w:p w14:paraId="2A156F34"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1</w:t>
            </w:r>
            <w:r w:rsidRPr="00251A4B">
              <w:rPr>
                <w:rFonts w:ascii="Times New Roman Bold" w:hAnsi="Times New Roman Bold"/>
                <w:b/>
                <w:bCs/>
                <w:spacing w:val="-5"/>
                <w:sz w:val="22"/>
                <w:szCs w:val="20"/>
              </w:rPr>
              <w:tab/>
            </w:r>
            <w:proofErr w:type="spellStart"/>
            <w:r w:rsidRPr="006B476A">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w:t>
            </w:r>
          </w:p>
        </w:tc>
        <w:tc>
          <w:tcPr>
            <w:tcW w:w="6484" w:type="dxa"/>
          </w:tcPr>
          <w:p w14:paraId="1357F7CF" w14:textId="77777777" w:rsidR="00AB718A" w:rsidRPr="00251A4B" w:rsidRDefault="00AB718A" w:rsidP="00BC16D3">
            <w:pPr>
              <w:keepLines/>
              <w:tabs>
                <w:tab w:val="clear" w:pos="720"/>
              </w:tabs>
              <w:suppressAutoHyphens/>
              <w:spacing w:before="40" w:after="40"/>
              <w:rPr>
                <w:spacing w:val="-5"/>
                <w:sz w:val="22"/>
                <w:szCs w:val="20"/>
              </w:rPr>
            </w:pPr>
            <w:r w:rsidRPr="00251A4B">
              <w:rPr>
                <w:snapToGrid w:val="0"/>
                <w:spacing w:val="-5"/>
                <w:sz w:val="22"/>
                <w:szCs w:val="22"/>
              </w:rPr>
              <w:t>Cry1Ab [5422Bt1 (Event Bt11)].</w:t>
            </w:r>
          </w:p>
        </w:tc>
      </w:tr>
      <w:tr w:rsidR="00AB718A" w:rsidRPr="00251A4B" w14:paraId="3352A2BC" w14:textId="77777777" w:rsidTr="00AB718A">
        <w:trPr>
          <w:cantSplit/>
        </w:trPr>
        <w:tc>
          <w:tcPr>
            <w:tcW w:w="2269" w:type="dxa"/>
          </w:tcPr>
          <w:p w14:paraId="61968796"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Source:</w:t>
            </w:r>
          </w:p>
        </w:tc>
        <w:tc>
          <w:tcPr>
            <w:tcW w:w="6484" w:type="dxa"/>
          </w:tcPr>
          <w:p w14:paraId="66DC7A74" w14:textId="77777777" w:rsidR="00AB718A" w:rsidRPr="00251A4B" w:rsidRDefault="00AB718A" w:rsidP="00BC16D3">
            <w:pPr>
              <w:keepLines/>
              <w:tabs>
                <w:tab w:val="clear" w:pos="720"/>
              </w:tabs>
              <w:suppressAutoHyphens/>
              <w:spacing w:before="40" w:after="40"/>
              <w:rPr>
                <w:snapToGrid w:val="0"/>
                <w:spacing w:val="-5"/>
                <w:sz w:val="22"/>
                <w:szCs w:val="22"/>
              </w:rPr>
            </w:pPr>
            <w:r w:rsidRPr="00251A4B">
              <w:rPr>
                <w:snapToGrid w:val="0"/>
                <w:spacing w:val="-5"/>
                <w:sz w:val="22"/>
                <w:szCs w:val="22"/>
              </w:rPr>
              <w:t>Beck’s Hybrids, USA.</w:t>
            </w:r>
          </w:p>
        </w:tc>
      </w:tr>
      <w:tr w:rsidR="00AB718A" w:rsidRPr="00251A4B" w14:paraId="3129E1AC" w14:textId="77777777" w:rsidTr="00AB718A">
        <w:trPr>
          <w:cantSplit/>
        </w:trPr>
        <w:tc>
          <w:tcPr>
            <w:tcW w:w="2269" w:type="dxa"/>
          </w:tcPr>
          <w:p w14:paraId="0439E409"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p>
        </w:tc>
        <w:tc>
          <w:tcPr>
            <w:tcW w:w="6484" w:type="dxa"/>
          </w:tcPr>
          <w:p w14:paraId="3BEDE9AA" w14:textId="77777777" w:rsidR="00AB718A" w:rsidRPr="00251A4B" w:rsidRDefault="00AB718A" w:rsidP="00BC16D3">
            <w:pPr>
              <w:keepLines/>
              <w:tabs>
                <w:tab w:val="clear" w:pos="720"/>
              </w:tabs>
              <w:suppressAutoHyphens/>
              <w:spacing w:before="40" w:after="40"/>
              <w:rPr>
                <w:snapToGrid w:val="0"/>
                <w:spacing w:val="-5"/>
                <w:sz w:val="22"/>
                <w:szCs w:val="22"/>
              </w:rPr>
            </w:pPr>
          </w:p>
        </w:tc>
      </w:tr>
      <w:tr w:rsidR="00AB718A" w:rsidRPr="00251A4B" w14:paraId="3719C08B" w14:textId="77777777" w:rsidTr="00AB718A">
        <w:trPr>
          <w:cantSplit/>
        </w:trPr>
        <w:tc>
          <w:tcPr>
            <w:tcW w:w="2269" w:type="dxa"/>
          </w:tcPr>
          <w:p w14:paraId="2EC33ED4"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2</w:t>
            </w:r>
            <w:r w:rsidRPr="00251A4B">
              <w:rPr>
                <w:rFonts w:ascii="Times New Roman Bold" w:hAnsi="Times New Roman Bold"/>
                <w:b/>
                <w:bCs/>
                <w:spacing w:val="-5"/>
                <w:sz w:val="22"/>
                <w:szCs w:val="20"/>
              </w:rPr>
              <w:tab/>
            </w:r>
            <w:proofErr w:type="spellStart"/>
            <w:r w:rsidRPr="006B476A">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 </w:t>
            </w:r>
          </w:p>
        </w:tc>
        <w:tc>
          <w:tcPr>
            <w:tcW w:w="6484" w:type="dxa"/>
          </w:tcPr>
          <w:p w14:paraId="134E1F76" w14:textId="77777777" w:rsidR="00AB718A" w:rsidRPr="00251A4B" w:rsidRDefault="00AB718A" w:rsidP="00BC16D3">
            <w:pPr>
              <w:keepLines/>
              <w:tabs>
                <w:tab w:val="clear" w:pos="720"/>
              </w:tabs>
              <w:suppressAutoHyphens/>
              <w:spacing w:before="40" w:after="40"/>
              <w:rPr>
                <w:snapToGrid w:val="0"/>
                <w:spacing w:val="-5"/>
                <w:sz w:val="22"/>
                <w:szCs w:val="22"/>
              </w:rPr>
            </w:pPr>
            <w:r w:rsidRPr="00251A4B">
              <w:rPr>
                <w:snapToGrid w:val="0"/>
                <w:spacing w:val="-5"/>
                <w:sz w:val="22"/>
                <w:szCs w:val="22"/>
              </w:rPr>
              <w:t>Cry1Ab [5422CBCL (MON810)].</w:t>
            </w:r>
          </w:p>
        </w:tc>
      </w:tr>
      <w:tr w:rsidR="00AB718A" w:rsidRPr="00251A4B" w14:paraId="0797EFED" w14:textId="77777777" w:rsidTr="00AB718A">
        <w:trPr>
          <w:cantSplit/>
        </w:trPr>
        <w:tc>
          <w:tcPr>
            <w:tcW w:w="2269" w:type="dxa"/>
          </w:tcPr>
          <w:p w14:paraId="71FC63B1"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Source:</w:t>
            </w:r>
          </w:p>
        </w:tc>
        <w:tc>
          <w:tcPr>
            <w:tcW w:w="6484" w:type="dxa"/>
          </w:tcPr>
          <w:p w14:paraId="7A897D46" w14:textId="77777777" w:rsidR="00AB718A" w:rsidRPr="00251A4B" w:rsidRDefault="00AB718A" w:rsidP="00BC16D3">
            <w:pPr>
              <w:keepLines/>
              <w:tabs>
                <w:tab w:val="clear" w:pos="720"/>
              </w:tabs>
              <w:suppressAutoHyphens/>
              <w:spacing w:before="40" w:after="40"/>
              <w:rPr>
                <w:snapToGrid w:val="0"/>
                <w:spacing w:val="-5"/>
                <w:sz w:val="22"/>
                <w:szCs w:val="22"/>
              </w:rPr>
            </w:pPr>
            <w:r w:rsidRPr="00251A4B">
              <w:rPr>
                <w:snapToGrid w:val="0"/>
                <w:spacing w:val="-5"/>
                <w:sz w:val="22"/>
                <w:szCs w:val="22"/>
              </w:rPr>
              <w:t>Beck’s Hybrids, USA.</w:t>
            </w:r>
          </w:p>
        </w:tc>
      </w:tr>
      <w:tr w:rsidR="00AB718A" w:rsidRPr="00251A4B" w14:paraId="5F168FF2" w14:textId="77777777" w:rsidTr="00AB718A">
        <w:trPr>
          <w:cantSplit/>
        </w:trPr>
        <w:tc>
          <w:tcPr>
            <w:tcW w:w="2269" w:type="dxa"/>
          </w:tcPr>
          <w:p w14:paraId="6ADC168F"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p>
        </w:tc>
        <w:tc>
          <w:tcPr>
            <w:tcW w:w="6484" w:type="dxa"/>
          </w:tcPr>
          <w:p w14:paraId="185A6663" w14:textId="77777777" w:rsidR="00AB718A" w:rsidRPr="00251A4B" w:rsidRDefault="00AB718A" w:rsidP="00BC16D3">
            <w:pPr>
              <w:keepLines/>
              <w:tabs>
                <w:tab w:val="clear" w:pos="720"/>
              </w:tabs>
              <w:suppressAutoHyphens/>
              <w:spacing w:before="40" w:after="40"/>
              <w:rPr>
                <w:snapToGrid w:val="0"/>
                <w:spacing w:val="-5"/>
                <w:sz w:val="22"/>
                <w:szCs w:val="22"/>
              </w:rPr>
            </w:pPr>
          </w:p>
        </w:tc>
      </w:tr>
      <w:tr w:rsidR="00AB718A" w:rsidRPr="00251A4B" w14:paraId="2C42249B" w14:textId="77777777" w:rsidTr="00AB718A">
        <w:trPr>
          <w:cantSplit/>
        </w:trPr>
        <w:tc>
          <w:tcPr>
            <w:tcW w:w="2269" w:type="dxa"/>
          </w:tcPr>
          <w:p w14:paraId="7F9D28A7"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3</w:t>
            </w:r>
            <w:r w:rsidRPr="00251A4B">
              <w:rPr>
                <w:rFonts w:ascii="Times New Roman Bold" w:hAnsi="Times New Roman Bold"/>
                <w:b/>
                <w:bCs/>
                <w:spacing w:val="-5"/>
                <w:sz w:val="22"/>
                <w:szCs w:val="20"/>
              </w:rPr>
              <w:tab/>
              <w:t>Non-</w:t>
            </w:r>
            <w:proofErr w:type="spellStart"/>
            <w:r w:rsidRPr="006B476A">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w:t>
            </w:r>
          </w:p>
        </w:tc>
        <w:tc>
          <w:tcPr>
            <w:tcW w:w="6484" w:type="dxa"/>
          </w:tcPr>
          <w:p w14:paraId="4B2D8488" w14:textId="77777777" w:rsidR="00AB718A" w:rsidRPr="00251A4B" w:rsidRDefault="00AB718A" w:rsidP="00BC16D3">
            <w:pPr>
              <w:keepLines/>
              <w:tabs>
                <w:tab w:val="clear" w:pos="720"/>
              </w:tabs>
              <w:suppressAutoHyphens/>
              <w:spacing w:before="40" w:after="40"/>
              <w:rPr>
                <w:spacing w:val="-5"/>
                <w:sz w:val="22"/>
                <w:szCs w:val="20"/>
              </w:rPr>
            </w:pPr>
            <w:r w:rsidRPr="00251A4B">
              <w:rPr>
                <w:snapToGrid w:val="0"/>
                <w:spacing w:val="-5"/>
                <w:sz w:val="22"/>
                <w:szCs w:val="22"/>
              </w:rPr>
              <w:t>5422</w:t>
            </w:r>
          </w:p>
        </w:tc>
      </w:tr>
      <w:tr w:rsidR="00AB718A" w:rsidRPr="00251A4B" w14:paraId="78F9E309" w14:textId="77777777" w:rsidTr="00AB718A">
        <w:trPr>
          <w:cantSplit/>
        </w:trPr>
        <w:tc>
          <w:tcPr>
            <w:tcW w:w="2269" w:type="dxa"/>
          </w:tcPr>
          <w:p w14:paraId="008327ED"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p>
        </w:tc>
        <w:tc>
          <w:tcPr>
            <w:tcW w:w="6484" w:type="dxa"/>
          </w:tcPr>
          <w:p w14:paraId="429F6BDD" w14:textId="77777777" w:rsidR="00AB718A" w:rsidRPr="00251A4B" w:rsidRDefault="00AB718A" w:rsidP="00BC16D3">
            <w:pPr>
              <w:keepLines/>
              <w:tabs>
                <w:tab w:val="clear" w:pos="720"/>
              </w:tabs>
              <w:suppressAutoHyphens/>
              <w:spacing w:before="40" w:after="40"/>
              <w:rPr>
                <w:i/>
                <w:iCs/>
                <w:spacing w:val="-5"/>
                <w:sz w:val="22"/>
                <w:szCs w:val="22"/>
                <w:lang w:eastAsia="en-GB"/>
              </w:rPr>
            </w:pPr>
          </w:p>
        </w:tc>
      </w:tr>
      <w:tr w:rsidR="00AB718A" w:rsidRPr="00251A4B" w14:paraId="2700487B" w14:textId="77777777" w:rsidTr="00AB718A">
        <w:trPr>
          <w:cantSplit/>
        </w:trPr>
        <w:tc>
          <w:tcPr>
            <w:tcW w:w="2269" w:type="dxa"/>
          </w:tcPr>
          <w:p w14:paraId="2587CF33"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Cultivation and stover preparation</w:t>
            </w:r>
          </w:p>
        </w:tc>
        <w:tc>
          <w:tcPr>
            <w:tcW w:w="6484" w:type="dxa"/>
          </w:tcPr>
          <w:p w14:paraId="6624A5FA" w14:textId="1465D2BC"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Corn plants were cultivated at 40 cm spacing in three 3.0 × 3.4 m plots in a greenhouse. During the growth phase, plants were watered at 3 d intervals and were fertilised on five occasions with 20 g compound fertiliser by top spray application. Three weeks after pollen was shed, the stover, including leaves and stalks was cut into pieces (ca</w:t>
            </w:r>
            <w:r w:rsidR="00882E14">
              <w:rPr>
                <w:iCs/>
                <w:spacing w:val="-5"/>
                <w:sz w:val="22"/>
                <w:szCs w:val="22"/>
                <w:lang w:eastAsia="en-GB"/>
              </w:rPr>
              <w:t>.</w:t>
            </w:r>
            <w:r w:rsidRPr="00251A4B">
              <w:rPr>
                <w:iCs/>
                <w:spacing w:val="-5"/>
                <w:sz w:val="22"/>
                <w:szCs w:val="22"/>
                <w:lang w:eastAsia="en-GB"/>
              </w:rPr>
              <w:t xml:space="preserve"> 2</w:t>
            </w:r>
            <w:r w:rsidRPr="00251A4B">
              <w:rPr>
                <w:iCs/>
                <w:spacing w:val="-5"/>
                <w:sz w:val="22"/>
                <w:szCs w:val="22"/>
                <w:lang w:eastAsia="en-GB"/>
              </w:rPr>
              <w:noBreakHyphen/>
              <w:t xml:space="preserve">4 cm), freeze-dried, ground and sieved through a 1 mm mesh. The plant material was stored at </w:t>
            </w:r>
            <w:r w:rsidRPr="00251A4B">
              <w:rPr>
                <w:iCs/>
                <w:spacing w:val="-5"/>
                <w:sz w:val="22"/>
                <w:szCs w:val="22"/>
                <w:lang w:eastAsia="en-GB"/>
              </w:rPr>
              <w:noBreakHyphen/>
              <w:t>20°C until use.</w:t>
            </w:r>
          </w:p>
        </w:tc>
      </w:tr>
      <w:tr w:rsidR="00AB718A" w:rsidRPr="00251A4B" w14:paraId="22A0839E" w14:textId="77777777" w:rsidTr="00AB718A">
        <w:trPr>
          <w:cantSplit/>
        </w:trPr>
        <w:tc>
          <w:tcPr>
            <w:tcW w:w="8753" w:type="dxa"/>
            <w:gridSpan w:val="2"/>
          </w:tcPr>
          <w:p w14:paraId="50E9564C" w14:textId="77777777" w:rsidR="00AB718A" w:rsidRPr="00251A4B" w:rsidRDefault="00AB718A" w:rsidP="00BC16D3">
            <w:pPr>
              <w:keepLines/>
              <w:tabs>
                <w:tab w:val="clear" w:pos="720"/>
              </w:tabs>
              <w:suppressAutoHyphens/>
              <w:spacing w:after="0" w:line="240" w:lineRule="atLeast"/>
              <w:ind w:left="284" w:hanging="284"/>
              <w:rPr>
                <w:iCs/>
                <w:spacing w:val="-5"/>
                <w:sz w:val="22"/>
                <w:szCs w:val="22"/>
                <w:lang w:eastAsia="en-GB"/>
              </w:rPr>
            </w:pPr>
            <w:r w:rsidRPr="00251A4B">
              <w:rPr>
                <w:rFonts w:ascii="Times New Roman Bold" w:hAnsi="Times New Roman Bold"/>
                <w:b/>
                <w:caps/>
                <w:spacing w:val="-5"/>
                <w:sz w:val="22"/>
                <w:szCs w:val="20"/>
              </w:rPr>
              <w:t>B</w:t>
            </w:r>
            <w:r w:rsidRPr="00251A4B">
              <w:rPr>
                <w:rFonts w:ascii="Times New Roman Bold" w:hAnsi="Times New Roman Bold"/>
                <w:b/>
                <w:caps/>
                <w:spacing w:val="-5"/>
                <w:sz w:val="22"/>
                <w:szCs w:val="20"/>
              </w:rPr>
              <w:tab/>
              <w:t>test SOIL</w:t>
            </w:r>
          </w:p>
        </w:tc>
      </w:tr>
      <w:tr w:rsidR="00AB718A" w:rsidRPr="00251A4B" w14:paraId="6F08A2F3" w14:textId="77777777" w:rsidTr="00AB718A">
        <w:trPr>
          <w:cantSplit/>
        </w:trPr>
        <w:tc>
          <w:tcPr>
            <w:tcW w:w="2269" w:type="dxa"/>
          </w:tcPr>
          <w:p w14:paraId="02E60E5B"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Source:</w:t>
            </w:r>
          </w:p>
        </w:tc>
        <w:tc>
          <w:tcPr>
            <w:tcW w:w="6484" w:type="dxa"/>
          </w:tcPr>
          <w:p w14:paraId="4EC17740" w14:textId="77777777"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Natural soil collected from the upper 5</w:t>
            </w:r>
            <w:r w:rsidRPr="00251A4B">
              <w:rPr>
                <w:iCs/>
                <w:spacing w:val="-5"/>
                <w:sz w:val="22"/>
                <w:szCs w:val="22"/>
                <w:lang w:eastAsia="en-GB"/>
              </w:rPr>
              <w:noBreakHyphen/>
              <w:t xml:space="preserve">25 cm in a field used for conventional sweet corn cultivation at the test facility (23°08’N, 113°15’E).  </w:t>
            </w:r>
          </w:p>
        </w:tc>
      </w:tr>
      <w:tr w:rsidR="00AB718A" w:rsidRPr="00251A4B" w14:paraId="5ED5339D" w14:textId="77777777" w:rsidTr="00AB718A">
        <w:trPr>
          <w:cantSplit/>
        </w:trPr>
        <w:tc>
          <w:tcPr>
            <w:tcW w:w="2269" w:type="dxa"/>
          </w:tcPr>
          <w:p w14:paraId="396026CF"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Preparation:</w:t>
            </w:r>
          </w:p>
        </w:tc>
        <w:tc>
          <w:tcPr>
            <w:tcW w:w="6484" w:type="dxa"/>
          </w:tcPr>
          <w:p w14:paraId="38BDA7A5" w14:textId="2E44F24E"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Air-dried at room temperature and sieved sequentially through 15 mm and 1 mm mesh.</w:t>
            </w:r>
          </w:p>
        </w:tc>
      </w:tr>
      <w:tr w:rsidR="00AB718A" w:rsidRPr="00251A4B" w14:paraId="7CD1074A" w14:textId="77777777" w:rsidTr="00AB718A">
        <w:trPr>
          <w:cantSplit/>
        </w:trPr>
        <w:tc>
          <w:tcPr>
            <w:tcW w:w="2269" w:type="dxa"/>
          </w:tcPr>
          <w:p w14:paraId="342A0399"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Classification:</w:t>
            </w:r>
          </w:p>
        </w:tc>
        <w:tc>
          <w:tcPr>
            <w:tcW w:w="6484" w:type="dxa"/>
          </w:tcPr>
          <w:p w14:paraId="4AD8DE32" w14:textId="7727D79C"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Clay loam.</w:t>
            </w:r>
          </w:p>
        </w:tc>
      </w:tr>
      <w:tr w:rsidR="00AB718A" w:rsidRPr="00251A4B" w14:paraId="0C829295" w14:textId="77777777" w:rsidTr="00AB718A">
        <w:trPr>
          <w:cantSplit/>
        </w:trPr>
        <w:tc>
          <w:tcPr>
            <w:tcW w:w="2269" w:type="dxa"/>
          </w:tcPr>
          <w:p w14:paraId="7A11ADFF"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 xml:space="preserve">Characterisation: </w:t>
            </w:r>
          </w:p>
        </w:tc>
        <w:tc>
          <w:tcPr>
            <w:tcW w:w="6484" w:type="dxa"/>
          </w:tcPr>
          <w:p w14:paraId="134D0341" w14:textId="0E7CF468"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18.20 g/kg organic matter, 0.31 g/kg total N, 0.87 g/kg total P, 32.28 g/kg total K, pH: 5.9.</w:t>
            </w:r>
          </w:p>
        </w:tc>
      </w:tr>
      <w:tr w:rsidR="00AB718A" w:rsidRPr="00251A4B" w14:paraId="1BBCB870" w14:textId="77777777" w:rsidTr="00AB718A">
        <w:trPr>
          <w:cantSplit/>
        </w:trPr>
        <w:tc>
          <w:tcPr>
            <w:tcW w:w="2269" w:type="dxa"/>
          </w:tcPr>
          <w:p w14:paraId="083E19ED"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p>
        </w:tc>
        <w:tc>
          <w:tcPr>
            <w:tcW w:w="6484" w:type="dxa"/>
          </w:tcPr>
          <w:p w14:paraId="51754AA0" w14:textId="77777777" w:rsidR="00AB718A" w:rsidRPr="00251A4B" w:rsidRDefault="00AB718A" w:rsidP="00BC16D3">
            <w:pPr>
              <w:keepLines/>
              <w:tabs>
                <w:tab w:val="clear" w:pos="720"/>
              </w:tabs>
              <w:suppressAutoHyphens/>
              <w:spacing w:before="40" w:after="40"/>
              <w:rPr>
                <w:iCs/>
                <w:spacing w:val="-5"/>
                <w:sz w:val="22"/>
                <w:szCs w:val="22"/>
                <w:lang w:eastAsia="en-GB"/>
              </w:rPr>
            </w:pPr>
          </w:p>
        </w:tc>
      </w:tr>
      <w:tr w:rsidR="00AB718A" w:rsidRPr="00251A4B" w14:paraId="3CB36D33" w14:textId="77777777" w:rsidTr="00AB718A">
        <w:trPr>
          <w:cantSplit/>
        </w:trPr>
        <w:tc>
          <w:tcPr>
            <w:tcW w:w="8753" w:type="dxa"/>
            <w:gridSpan w:val="2"/>
          </w:tcPr>
          <w:p w14:paraId="31FC7223" w14:textId="77777777" w:rsidR="00AB718A" w:rsidRPr="00251A4B" w:rsidRDefault="00AB718A" w:rsidP="00BC16D3">
            <w:pPr>
              <w:keepLines/>
              <w:tabs>
                <w:tab w:val="clear" w:pos="720"/>
              </w:tabs>
              <w:suppressAutoHyphens/>
              <w:spacing w:after="0" w:line="240" w:lineRule="atLeast"/>
              <w:ind w:left="284" w:hanging="284"/>
              <w:rPr>
                <w:iCs/>
                <w:spacing w:val="-5"/>
                <w:sz w:val="22"/>
                <w:szCs w:val="22"/>
                <w:lang w:eastAsia="en-GB"/>
              </w:rPr>
            </w:pPr>
            <w:r w:rsidRPr="00251A4B">
              <w:rPr>
                <w:rFonts w:ascii="Times New Roman Bold" w:hAnsi="Times New Roman Bold"/>
                <w:b/>
                <w:caps/>
                <w:spacing w:val="-5"/>
                <w:sz w:val="22"/>
                <w:szCs w:val="20"/>
              </w:rPr>
              <w:t>C</w:t>
            </w:r>
            <w:r w:rsidRPr="00251A4B">
              <w:rPr>
                <w:rFonts w:ascii="Times New Roman Bold" w:hAnsi="Times New Roman Bold"/>
                <w:b/>
                <w:caps/>
                <w:spacing w:val="-5"/>
                <w:sz w:val="22"/>
                <w:szCs w:val="20"/>
              </w:rPr>
              <w:tab/>
              <w:t>test Organism</w:t>
            </w:r>
          </w:p>
        </w:tc>
      </w:tr>
      <w:tr w:rsidR="00AB718A" w:rsidRPr="00251A4B" w14:paraId="5AC26E95" w14:textId="77777777" w:rsidTr="00AB718A">
        <w:trPr>
          <w:cantSplit/>
        </w:trPr>
        <w:tc>
          <w:tcPr>
            <w:tcW w:w="2269" w:type="dxa"/>
          </w:tcPr>
          <w:p w14:paraId="4A71181E"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Species, strain:</w:t>
            </w:r>
          </w:p>
        </w:tc>
        <w:tc>
          <w:tcPr>
            <w:tcW w:w="6484" w:type="dxa"/>
          </w:tcPr>
          <w:p w14:paraId="6FB70186" w14:textId="77777777" w:rsidR="00AB718A" w:rsidRPr="00251A4B" w:rsidRDefault="00AB718A" w:rsidP="00BC16D3">
            <w:pPr>
              <w:keepLines/>
              <w:tabs>
                <w:tab w:val="clear" w:pos="720"/>
              </w:tabs>
              <w:suppressAutoHyphens/>
              <w:spacing w:before="40" w:after="40"/>
              <w:rPr>
                <w:iCs/>
                <w:spacing w:val="-5"/>
                <w:sz w:val="22"/>
                <w:szCs w:val="22"/>
                <w:lang w:eastAsia="en-GB"/>
              </w:rPr>
            </w:pPr>
            <w:r w:rsidRPr="00251A4B">
              <w:rPr>
                <w:i/>
                <w:iCs/>
                <w:spacing w:val="-5"/>
                <w:sz w:val="22"/>
                <w:szCs w:val="22"/>
                <w:lang w:eastAsia="en-GB"/>
              </w:rPr>
              <w:t xml:space="preserve">Eisenia </w:t>
            </w:r>
            <w:proofErr w:type="spellStart"/>
            <w:r w:rsidRPr="00251A4B">
              <w:rPr>
                <w:i/>
                <w:iCs/>
                <w:spacing w:val="-5"/>
                <w:sz w:val="22"/>
                <w:szCs w:val="22"/>
                <w:lang w:eastAsia="en-GB"/>
              </w:rPr>
              <w:t>fetida</w:t>
            </w:r>
            <w:proofErr w:type="spellEnd"/>
            <w:r w:rsidRPr="00251A4B">
              <w:rPr>
                <w:iCs/>
                <w:spacing w:val="-5"/>
                <w:sz w:val="22"/>
                <w:szCs w:val="22"/>
                <w:lang w:eastAsia="en-GB"/>
              </w:rPr>
              <w:t xml:space="preserve"> </w:t>
            </w:r>
            <w:proofErr w:type="spellStart"/>
            <w:r w:rsidRPr="00251A4B">
              <w:rPr>
                <w:iCs/>
                <w:spacing w:val="-5"/>
                <w:sz w:val="22"/>
                <w:szCs w:val="22"/>
                <w:lang w:eastAsia="en-GB"/>
              </w:rPr>
              <w:t>Daping</w:t>
            </w:r>
            <w:proofErr w:type="spellEnd"/>
            <w:r w:rsidRPr="00251A4B">
              <w:rPr>
                <w:iCs/>
                <w:spacing w:val="-5"/>
                <w:sz w:val="22"/>
                <w:szCs w:val="22"/>
                <w:lang w:eastAsia="en-GB"/>
              </w:rPr>
              <w:t xml:space="preserve"> No. 2</w:t>
            </w:r>
          </w:p>
        </w:tc>
      </w:tr>
      <w:tr w:rsidR="00AB718A" w:rsidRPr="00251A4B" w14:paraId="5760A622" w14:textId="77777777" w:rsidTr="00AB718A">
        <w:trPr>
          <w:cantSplit/>
        </w:trPr>
        <w:tc>
          <w:tcPr>
            <w:tcW w:w="2269" w:type="dxa"/>
          </w:tcPr>
          <w:p w14:paraId="70194289"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 xml:space="preserve">Source: </w:t>
            </w:r>
          </w:p>
        </w:tc>
        <w:tc>
          <w:tcPr>
            <w:tcW w:w="6484" w:type="dxa"/>
          </w:tcPr>
          <w:p w14:paraId="141A7E01" w14:textId="25F933C6"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 xml:space="preserve">Breeding stock maintained at the test facility, established with animals obtained from Hollen Ecological Agricultural Company, Guangzhou, China. </w:t>
            </w:r>
            <w:r w:rsidR="000043E0">
              <w:rPr>
                <w:iCs/>
                <w:spacing w:val="-5"/>
                <w:sz w:val="22"/>
                <w:szCs w:val="22"/>
                <w:lang w:eastAsia="en-GB"/>
              </w:rPr>
              <w:t>T</w:t>
            </w:r>
            <w:r w:rsidRPr="00251A4B">
              <w:rPr>
                <w:iCs/>
                <w:spacing w:val="-5"/>
                <w:sz w:val="22"/>
                <w:szCs w:val="22"/>
                <w:lang w:eastAsia="en-GB"/>
              </w:rPr>
              <w:t>he earthworms were kept in a controlled climate chamber (25°C, 65% relative humidity, 24 h darkness) in the same soil as that used for the experiments and fed powdered stover from conventional field-grown corn.</w:t>
            </w:r>
          </w:p>
        </w:tc>
      </w:tr>
      <w:tr w:rsidR="00AB718A" w:rsidRPr="00251A4B" w14:paraId="6F2FA3D4" w14:textId="77777777" w:rsidTr="00AB718A">
        <w:trPr>
          <w:cantSplit/>
        </w:trPr>
        <w:tc>
          <w:tcPr>
            <w:tcW w:w="2269" w:type="dxa"/>
          </w:tcPr>
          <w:p w14:paraId="31D241EA"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Age at test start:</w:t>
            </w:r>
          </w:p>
        </w:tc>
        <w:tc>
          <w:tcPr>
            <w:tcW w:w="6484" w:type="dxa"/>
          </w:tcPr>
          <w:p w14:paraId="6A37867F" w14:textId="5308A38D"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Worms selected for use in the test were ca 2</w:t>
            </w:r>
            <w:r w:rsidR="00621BE1">
              <w:rPr>
                <w:iCs/>
                <w:spacing w:val="-5"/>
                <w:sz w:val="22"/>
                <w:szCs w:val="22"/>
                <w:lang w:eastAsia="en-GB"/>
              </w:rPr>
              <w:t>-</w:t>
            </w:r>
            <w:r w:rsidRPr="00251A4B">
              <w:rPr>
                <w:iCs/>
                <w:spacing w:val="-5"/>
                <w:sz w:val="22"/>
                <w:szCs w:val="22"/>
                <w:lang w:eastAsia="en-GB"/>
              </w:rPr>
              <w:t>months old, with a clitellum and an average weight of 200 mg (range 180 – 220 mg).</w:t>
            </w:r>
          </w:p>
        </w:tc>
      </w:tr>
      <w:tr w:rsidR="00AB718A" w:rsidRPr="00251A4B" w14:paraId="77A64115" w14:textId="77777777" w:rsidTr="00AB718A">
        <w:trPr>
          <w:cantSplit/>
        </w:trPr>
        <w:tc>
          <w:tcPr>
            <w:tcW w:w="2269" w:type="dxa"/>
          </w:tcPr>
          <w:p w14:paraId="11ACF939" w14:textId="77777777" w:rsidR="00AB718A" w:rsidRPr="00251A4B" w:rsidRDefault="00AB718A" w:rsidP="00BC16D3">
            <w:pPr>
              <w:keepLines/>
              <w:tabs>
                <w:tab w:val="clear" w:pos="720"/>
                <w:tab w:val="left" w:pos="284"/>
              </w:tabs>
              <w:suppressAutoHyphen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Preparation:</w:t>
            </w:r>
          </w:p>
        </w:tc>
        <w:tc>
          <w:tcPr>
            <w:tcW w:w="6484" w:type="dxa"/>
          </w:tcPr>
          <w:p w14:paraId="33E1C744" w14:textId="77777777" w:rsidR="00AB718A" w:rsidRPr="00251A4B" w:rsidRDefault="00AB718A" w:rsidP="00BC16D3">
            <w:pPr>
              <w:keepLines/>
              <w:tabs>
                <w:tab w:val="clear" w:pos="720"/>
              </w:tabs>
              <w:suppressAutoHyphens/>
              <w:spacing w:before="40" w:after="40"/>
              <w:jc w:val="both"/>
              <w:rPr>
                <w:iCs/>
                <w:spacing w:val="-5"/>
                <w:sz w:val="22"/>
                <w:szCs w:val="22"/>
                <w:lang w:eastAsia="en-GB"/>
              </w:rPr>
            </w:pPr>
            <w:r w:rsidRPr="00251A4B">
              <w:rPr>
                <w:iCs/>
                <w:spacing w:val="-5"/>
                <w:sz w:val="22"/>
                <w:szCs w:val="22"/>
                <w:lang w:eastAsia="en-GB"/>
              </w:rPr>
              <w:t>Rinsed with distilled water and blotted dry on filter paper before allocation to test vessels.</w:t>
            </w:r>
          </w:p>
        </w:tc>
      </w:tr>
    </w:tbl>
    <w:p w14:paraId="172BD056" w14:textId="77777777" w:rsidR="00AB718A" w:rsidRPr="00251A4B" w:rsidRDefault="00AB718A" w:rsidP="00AB718A">
      <w:pPr>
        <w:widowControl w:val="0"/>
        <w:tabs>
          <w:tab w:val="clear" w:pos="720"/>
          <w:tab w:val="left" w:pos="284"/>
        </w:tabs>
        <w:spacing w:after="0" w:line="240" w:lineRule="atLeast"/>
        <w:rPr>
          <w:spacing w:val="-5"/>
          <w:sz w:val="22"/>
          <w:szCs w:val="20"/>
        </w:rPr>
      </w:pPr>
    </w:p>
    <w:p w14:paraId="06E43170" w14:textId="77777777" w:rsidR="00AB718A" w:rsidRPr="00251A4B" w:rsidRDefault="00AB718A" w:rsidP="00AB718A">
      <w:pPr>
        <w:keepNext/>
        <w:widowControl w:val="0"/>
        <w:tabs>
          <w:tab w:val="clear" w:pos="720"/>
        </w:tabs>
        <w:spacing w:after="0" w:line="240" w:lineRule="atLeast"/>
        <w:ind w:left="284" w:hanging="284"/>
        <w:jc w:val="both"/>
        <w:rPr>
          <w:rFonts w:ascii="Times New Roman Bold" w:hAnsi="Times New Roman Bold"/>
          <w:b/>
          <w:caps/>
          <w:spacing w:val="-5"/>
          <w:sz w:val="22"/>
          <w:szCs w:val="20"/>
        </w:rPr>
      </w:pPr>
      <w:r w:rsidRPr="00251A4B">
        <w:rPr>
          <w:rFonts w:ascii="Times New Roman Bold" w:hAnsi="Times New Roman Bold"/>
          <w:b/>
          <w:caps/>
          <w:spacing w:val="-5"/>
          <w:sz w:val="22"/>
          <w:szCs w:val="20"/>
        </w:rPr>
        <w:t>D</w:t>
      </w:r>
      <w:r w:rsidRPr="00251A4B">
        <w:rPr>
          <w:rFonts w:ascii="Times New Roman Bold" w:hAnsi="Times New Roman Bold"/>
          <w:b/>
          <w:caps/>
          <w:spacing w:val="-5"/>
          <w:sz w:val="22"/>
          <w:szCs w:val="20"/>
        </w:rPr>
        <w:tab/>
        <w:t>STUDY DESIGN</w:t>
      </w:r>
    </w:p>
    <w:p w14:paraId="7B494005" w14:textId="37CCE595" w:rsidR="00AB718A" w:rsidRPr="00251A4B" w:rsidRDefault="00AB718A" w:rsidP="00AB718A">
      <w:pPr>
        <w:widowControl w:val="0"/>
        <w:tabs>
          <w:tab w:val="clear" w:pos="720"/>
        </w:tabs>
        <w:autoSpaceDE w:val="0"/>
        <w:autoSpaceDN w:val="0"/>
        <w:adjustRightInd w:val="0"/>
        <w:spacing w:after="0"/>
        <w:rPr>
          <w:spacing w:val="-5"/>
          <w:sz w:val="22"/>
          <w:szCs w:val="20"/>
        </w:rPr>
      </w:pPr>
      <w:r w:rsidRPr="00251A4B">
        <w:rPr>
          <w:b/>
          <w:spacing w:val="-5"/>
          <w:sz w:val="22"/>
          <w:szCs w:val="20"/>
        </w:rPr>
        <w:t>1</w:t>
      </w:r>
      <w:r w:rsidRPr="00251A4B">
        <w:rPr>
          <w:b/>
          <w:spacing w:val="-5"/>
          <w:sz w:val="22"/>
          <w:szCs w:val="20"/>
        </w:rPr>
        <w:tab/>
        <w:t>In-life dates:</w:t>
      </w:r>
      <w:r w:rsidRPr="00251A4B">
        <w:rPr>
          <w:b/>
          <w:spacing w:val="-5"/>
          <w:sz w:val="22"/>
          <w:szCs w:val="20"/>
        </w:rPr>
        <w:tab/>
      </w:r>
      <w:r w:rsidRPr="00251A4B">
        <w:rPr>
          <w:spacing w:val="-5"/>
          <w:sz w:val="22"/>
          <w:szCs w:val="20"/>
        </w:rPr>
        <w:t>Not reported. Tests were performed sequentially.</w:t>
      </w:r>
      <w:r w:rsidRPr="00251A4B">
        <w:rPr>
          <w:spacing w:val="-5"/>
          <w:sz w:val="22"/>
          <w:szCs w:val="20"/>
        </w:rPr>
        <w:br/>
      </w:r>
    </w:p>
    <w:p w14:paraId="4429F1B5" w14:textId="77777777" w:rsidR="00AB718A" w:rsidRPr="00251A4B" w:rsidRDefault="00AB718A" w:rsidP="00AB718A">
      <w:pPr>
        <w:widowControl w:val="0"/>
        <w:tabs>
          <w:tab w:val="clear" w:pos="720"/>
        </w:tabs>
        <w:autoSpaceDE w:val="0"/>
        <w:autoSpaceDN w:val="0"/>
        <w:adjustRightInd w:val="0"/>
        <w:spacing w:after="0"/>
        <w:jc w:val="both"/>
        <w:rPr>
          <w:b/>
          <w:spacing w:val="-5"/>
          <w:sz w:val="22"/>
          <w:szCs w:val="22"/>
        </w:rPr>
      </w:pPr>
      <w:r w:rsidRPr="00251A4B">
        <w:rPr>
          <w:b/>
          <w:spacing w:val="-5"/>
          <w:sz w:val="22"/>
          <w:szCs w:val="22"/>
        </w:rPr>
        <w:t>2</w:t>
      </w:r>
      <w:r w:rsidRPr="00251A4B">
        <w:rPr>
          <w:b/>
          <w:spacing w:val="-5"/>
          <w:sz w:val="22"/>
          <w:szCs w:val="22"/>
        </w:rPr>
        <w:tab/>
        <w:t xml:space="preserve">Survival and growth assay </w:t>
      </w:r>
    </w:p>
    <w:p w14:paraId="182A8A31" w14:textId="0D772C72" w:rsidR="00AB718A" w:rsidRPr="00251A4B" w:rsidRDefault="00AB718A" w:rsidP="00AB718A">
      <w:pPr>
        <w:widowControl w:val="0"/>
        <w:tabs>
          <w:tab w:val="clear" w:pos="720"/>
        </w:tabs>
        <w:autoSpaceDE w:val="0"/>
        <w:autoSpaceDN w:val="0"/>
        <w:adjustRightInd w:val="0"/>
        <w:spacing w:after="0"/>
        <w:jc w:val="both"/>
        <w:rPr>
          <w:spacing w:val="-5"/>
          <w:sz w:val="22"/>
          <w:szCs w:val="22"/>
        </w:rPr>
      </w:pPr>
      <w:r w:rsidRPr="00251A4B">
        <w:rPr>
          <w:spacing w:val="-5"/>
          <w:sz w:val="22"/>
          <w:szCs w:val="22"/>
        </w:rPr>
        <w:t>Plastic cups (8.5 cm diameter, 9.5 cm deep) were filled with 200 g total substrate weight, comprising air-dried soil amended by incorporation with 5 g (2.5% of total weight), 10 g (5% of total weight) or 15 g (7.5% of total weight) of powdered stover from each corn variety. The water content of the treated soils was maintained at 30% of water holding capacity with distilled water. After introducing a single worm to each container</w:t>
      </w:r>
      <w:r w:rsidR="00882E14">
        <w:rPr>
          <w:spacing w:val="-5"/>
          <w:sz w:val="22"/>
          <w:szCs w:val="22"/>
        </w:rPr>
        <w:t>,</w:t>
      </w:r>
      <w:r w:rsidRPr="00251A4B">
        <w:rPr>
          <w:spacing w:val="-5"/>
          <w:sz w:val="22"/>
          <w:szCs w:val="22"/>
        </w:rPr>
        <w:t xml:space="preserve"> the vessels were covered with gauze to permit gas exchange. There were 30 replicates per concentration per corn variety. </w:t>
      </w:r>
    </w:p>
    <w:p w14:paraId="330440AF"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2"/>
        </w:rPr>
      </w:pPr>
    </w:p>
    <w:p w14:paraId="45324CF8" w14:textId="0A40B74D" w:rsidR="00AB718A" w:rsidRPr="00251A4B" w:rsidRDefault="00AB718A" w:rsidP="00AB718A">
      <w:pPr>
        <w:widowControl w:val="0"/>
        <w:tabs>
          <w:tab w:val="clear" w:pos="720"/>
        </w:tabs>
        <w:autoSpaceDE w:val="0"/>
        <w:autoSpaceDN w:val="0"/>
        <w:adjustRightInd w:val="0"/>
        <w:spacing w:after="0"/>
        <w:jc w:val="both"/>
        <w:rPr>
          <w:spacing w:val="-5"/>
          <w:sz w:val="22"/>
          <w:szCs w:val="22"/>
        </w:rPr>
      </w:pPr>
      <w:r w:rsidRPr="00251A4B">
        <w:rPr>
          <w:spacing w:val="-5"/>
          <w:sz w:val="22"/>
          <w:szCs w:val="22"/>
        </w:rPr>
        <w:t xml:space="preserve">Numbers of surviving earthworms were recorded on days 7, 14 and 30 by emptying the test vessel contents onto white plates and gently probing the earthworms to stimulate movement. Missing worms were assumed to have died and undergone autolysis. Survivors were rinsed to clean them, blotted dry and weighed, then returned together with the test substrate to their respective containers. The mortality counts and bodyweight data were used to determine survival and relative growth rates (RGR), respectively.  </w:t>
      </w:r>
    </w:p>
    <w:p w14:paraId="35BFA64D" w14:textId="77777777" w:rsidR="00AB718A" w:rsidRPr="00251A4B" w:rsidRDefault="00AB718A" w:rsidP="00AB718A">
      <w:pPr>
        <w:widowControl w:val="0"/>
        <w:tabs>
          <w:tab w:val="clear" w:pos="720"/>
        </w:tabs>
        <w:autoSpaceDE w:val="0"/>
        <w:autoSpaceDN w:val="0"/>
        <w:adjustRightInd w:val="0"/>
        <w:spacing w:after="0"/>
        <w:rPr>
          <w:spacing w:val="-5"/>
          <w:sz w:val="22"/>
          <w:szCs w:val="22"/>
        </w:rPr>
      </w:pPr>
    </w:p>
    <w:p w14:paraId="145BBA82" w14:textId="77777777" w:rsidR="00AB718A" w:rsidRPr="00251A4B" w:rsidRDefault="00AB718A" w:rsidP="00AB718A">
      <w:pPr>
        <w:widowControl w:val="0"/>
        <w:tabs>
          <w:tab w:val="clear" w:pos="720"/>
        </w:tabs>
        <w:autoSpaceDE w:val="0"/>
        <w:autoSpaceDN w:val="0"/>
        <w:adjustRightInd w:val="0"/>
        <w:spacing w:after="0"/>
        <w:jc w:val="both"/>
        <w:rPr>
          <w:b/>
          <w:spacing w:val="-5"/>
          <w:sz w:val="22"/>
          <w:szCs w:val="22"/>
        </w:rPr>
      </w:pPr>
      <w:r w:rsidRPr="00251A4B">
        <w:rPr>
          <w:b/>
          <w:spacing w:val="-5"/>
          <w:sz w:val="22"/>
          <w:szCs w:val="22"/>
        </w:rPr>
        <w:t>3</w:t>
      </w:r>
      <w:r w:rsidRPr="00251A4B">
        <w:rPr>
          <w:b/>
          <w:spacing w:val="-5"/>
          <w:sz w:val="22"/>
          <w:szCs w:val="22"/>
        </w:rPr>
        <w:tab/>
        <w:t xml:space="preserve">Reproduction assay </w:t>
      </w:r>
    </w:p>
    <w:p w14:paraId="1E0EBB3C" w14:textId="6A4F1527" w:rsidR="00AB718A" w:rsidRPr="00251A4B" w:rsidRDefault="00AB718A" w:rsidP="00AB718A">
      <w:pPr>
        <w:widowControl w:val="0"/>
        <w:tabs>
          <w:tab w:val="clear" w:pos="720"/>
        </w:tabs>
        <w:autoSpaceDE w:val="0"/>
        <w:autoSpaceDN w:val="0"/>
        <w:adjustRightInd w:val="0"/>
        <w:spacing w:after="0"/>
        <w:jc w:val="both"/>
        <w:rPr>
          <w:spacing w:val="-5"/>
          <w:sz w:val="22"/>
          <w:szCs w:val="22"/>
        </w:rPr>
      </w:pPr>
      <w:r w:rsidRPr="00251A4B">
        <w:rPr>
          <w:spacing w:val="-5"/>
          <w:sz w:val="22"/>
          <w:szCs w:val="22"/>
        </w:rPr>
        <w:t xml:space="preserve">Plastic cups filled as described above each received a pair of earthworms at the start of the test, with 30 replicates per treatment and corn variety. At 30 d intervals the numbers of cocoons and juveniles were </w:t>
      </w:r>
      <w:r w:rsidR="00882E14" w:rsidRPr="00251A4B">
        <w:rPr>
          <w:spacing w:val="-5"/>
          <w:sz w:val="22"/>
          <w:szCs w:val="22"/>
        </w:rPr>
        <w:t>counted,</w:t>
      </w:r>
      <w:r w:rsidRPr="00251A4B">
        <w:rPr>
          <w:spacing w:val="-5"/>
          <w:sz w:val="22"/>
          <w:szCs w:val="22"/>
        </w:rPr>
        <w:t xml:space="preserve"> and the juveniles removed before returning the live adults and cocoons to their respective vessels, refilled with freshly prepared substrate containing the appropriate concentration of ground corn stover.   </w:t>
      </w:r>
    </w:p>
    <w:p w14:paraId="3631B481"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2"/>
        </w:rPr>
      </w:pPr>
    </w:p>
    <w:p w14:paraId="2BE68C2F" w14:textId="77777777" w:rsidR="00AB718A" w:rsidRPr="00251A4B" w:rsidRDefault="00AB718A" w:rsidP="00AB718A">
      <w:pPr>
        <w:widowControl w:val="0"/>
        <w:tabs>
          <w:tab w:val="clear" w:pos="720"/>
        </w:tabs>
        <w:autoSpaceDE w:val="0"/>
        <w:autoSpaceDN w:val="0"/>
        <w:adjustRightInd w:val="0"/>
        <w:spacing w:after="0"/>
        <w:jc w:val="both"/>
        <w:rPr>
          <w:b/>
          <w:spacing w:val="-5"/>
          <w:sz w:val="22"/>
          <w:szCs w:val="22"/>
        </w:rPr>
      </w:pPr>
      <w:r w:rsidRPr="00251A4B">
        <w:rPr>
          <w:b/>
          <w:spacing w:val="-5"/>
          <w:sz w:val="22"/>
          <w:szCs w:val="22"/>
        </w:rPr>
        <w:t>4</w:t>
      </w:r>
      <w:r w:rsidRPr="00251A4B">
        <w:rPr>
          <w:b/>
          <w:spacing w:val="-5"/>
          <w:sz w:val="22"/>
          <w:szCs w:val="22"/>
        </w:rPr>
        <w:tab/>
        <w:t>ELISA assay for Cry1Ab</w:t>
      </w:r>
    </w:p>
    <w:p w14:paraId="469CC050" w14:textId="56CE888E" w:rsidR="00AB718A" w:rsidRPr="00251A4B" w:rsidRDefault="00AB718A" w:rsidP="00AB718A">
      <w:pPr>
        <w:widowControl w:val="0"/>
        <w:tabs>
          <w:tab w:val="clear" w:pos="720"/>
        </w:tabs>
        <w:autoSpaceDE w:val="0"/>
        <w:autoSpaceDN w:val="0"/>
        <w:adjustRightInd w:val="0"/>
        <w:spacing w:after="0"/>
        <w:jc w:val="both"/>
        <w:rPr>
          <w:spacing w:val="-5"/>
          <w:sz w:val="22"/>
          <w:szCs w:val="22"/>
        </w:rPr>
      </w:pPr>
      <w:r w:rsidRPr="00251A4B">
        <w:rPr>
          <w:spacing w:val="-5"/>
          <w:sz w:val="22"/>
          <w:szCs w:val="22"/>
        </w:rPr>
        <w:t>Worms were added singly to 30 replicate vessels per treatment and corn variety, as for the survival and growth assay described above. On days 7, 14 and 30 five worms per treatment were removed, washed with distilled water to remove external substrate, then dissected in phosphate-buffered saline (PBS). Guts were removed, washed three times in PBS and collected. Earthworm casts and ca. 2.0 g of the substrate contents of the vessels that had housed the sacrificed worms were also collected.</w:t>
      </w:r>
      <w:r w:rsidR="00882E14">
        <w:rPr>
          <w:spacing w:val="-5"/>
          <w:sz w:val="22"/>
          <w:szCs w:val="22"/>
        </w:rPr>
        <w:t xml:space="preserve"> </w:t>
      </w:r>
      <w:r w:rsidRPr="00251A4B">
        <w:rPr>
          <w:spacing w:val="-5"/>
          <w:sz w:val="22"/>
          <w:szCs w:val="22"/>
        </w:rPr>
        <w:t xml:space="preserve">All samples were frozen immediately in liquid nitrogen and stored at </w:t>
      </w:r>
      <w:r w:rsidRPr="00251A4B">
        <w:rPr>
          <w:spacing w:val="-5"/>
          <w:sz w:val="22"/>
          <w:szCs w:val="22"/>
        </w:rPr>
        <w:noBreakHyphen/>
        <w:t xml:space="preserve">80°C prior to Cry1Ab extraction. All Cry1Ab concentrations were expressed as ng Cry1Ab/g dry weight.  </w:t>
      </w:r>
    </w:p>
    <w:p w14:paraId="068AA3B8"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2"/>
        </w:rPr>
      </w:pPr>
    </w:p>
    <w:p w14:paraId="0BDD03D0" w14:textId="77777777" w:rsidR="00882E14" w:rsidRDefault="00AB718A" w:rsidP="00847BFE">
      <w:pPr>
        <w:widowControl w:val="0"/>
        <w:tabs>
          <w:tab w:val="clear" w:pos="720"/>
        </w:tabs>
        <w:autoSpaceDE w:val="0"/>
        <w:autoSpaceDN w:val="0"/>
        <w:adjustRightInd w:val="0"/>
        <w:spacing w:after="0"/>
        <w:jc w:val="both"/>
        <w:rPr>
          <w:b/>
          <w:spacing w:val="-5"/>
          <w:sz w:val="22"/>
          <w:szCs w:val="22"/>
        </w:rPr>
      </w:pPr>
      <w:r w:rsidRPr="00251A4B">
        <w:rPr>
          <w:b/>
          <w:spacing w:val="-5"/>
          <w:sz w:val="22"/>
          <w:szCs w:val="22"/>
        </w:rPr>
        <w:t>5</w:t>
      </w:r>
      <w:r w:rsidRPr="00251A4B">
        <w:rPr>
          <w:b/>
          <w:spacing w:val="-5"/>
          <w:sz w:val="22"/>
          <w:szCs w:val="22"/>
        </w:rPr>
        <w:tab/>
        <w:t>Analysis of stover composition</w:t>
      </w:r>
    </w:p>
    <w:p w14:paraId="0FB7777A" w14:textId="7A010E82" w:rsidR="00AB718A" w:rsidRPr="00251A4B" w:rsidRDefault="00AB718A" w:rsidP="00504666">
      <w:pPr>
        <w:widowControl w:val="0"/>
        <w:tabs>
          <w:tab w:val="clear" w:pos="720"/>
        </w:tabs>
        <w:autoSpaceDE w:val="0"/>
        <w:autoSpaceDN w:val="0"/>
        <w:adjustRightInd w:val="0"/>
        <w:spacing w:after="0"/>
        <w:jc w:val="both"/>
        <w:rPr>
          <w:spacing w:val="-5"/>
          <w:sz w:val="22"/>
          <w:szCs w:val="22"/>
        </w:rPr>
      </w:pPr>
      <w:r w:rsidRPr="00251A4B">
        <w:rPr>
          <w:spacing w:val="-5"/>
          <w:sz w:val="22"/>
          <w:szCs w:val="22"/>
        </w:rPr>
        <w:t xml:space="preserve">Triplicate samples of the stover of each corn variety were analysed to determine soluble sugar (enthrone-sulphuric acid colorimetric assay), total protein (trichloroacetic acid-acetone extraction), total organic C (rapid titration), total N (micro Kjeldahl), available P (Bray </w:t>
      </w:r>
      <w:r w:rsidR="001E1B94">
        <w:rPr>
          <w:sz w:val="22"/>
          <w:szCs w:val="22"/>
        </w:rPr>
        <w:t>and</w:t>
      </w:r>
      <w:r w:rsidRPr="00251A4B">
        <w:rPr>
          <w:spacing w:val="-5"/>
          <w:sz w:val="22"/>
          <w:szCs w:val="22"/>
        </w:rPr>
        <w:t xml:space="preserve"> Krutz method) and total K (flame emission).  </w:t>
      </w:r>
    </w:p>
    <w:p w14:paraId="0C6F4E8D" w14:textId="77777777" w:rsidR="00AB718A" w:rsidRPr="00251A4B" w:rsidRDefault="00AB718A" w:rsidP="00AB718A">
      <w:pPr>
        <w:widowControl w:val="0"/>
        <w:tabs>
          <w:tab w:val="clear" w:pos="720"/>
        </w:tabs>
        <w:autoSpaceDE w:val="0"/>
        <w:autoSpaceDN w:val="0"/>
        <w:adjustRightInd w:val="0"/>
        <w:spacing w:after="0"/>
        <w:rPr>
          <w:spacing w:val="-5"/>
          <w:sz w:val="22"/>
          <w:szCs w:val="22"/>
        </w:rPr>
      </w:pPr>
    </w:p>
    <w:p w14:paraId="0953B60D" w14:textId="77777777" w:rsidR="00AB718A" w:rsidRPr="00251A4B" w:rsidRDefault="00AB718A" w:rsidP="00AB718A">
      <w:pPr>
        <w:widowControl w:val="0"/>
        <w:tabs>
          <w:tab w:val="clear" w:pos="720"/>
        </w:tabs>
        <w:autoSpaceDE w:val="0"/>
        <w:autoSpaceDN w:val="0"/>
        <w:adjustRightInd w:val="0"/>
        <w:spacing w:after="0"/>
        <w:jc w:val="both"/>
        <w:rPr>
          <w:b/>
          <w:spacing w:val="-5"/>
          <w:sz w:val="22"/>
          <w:szCs w:val="22"/>
        </w:rPr>
      </w:pPr>
      <w:r w:rsidRPr="00251A4B">
        <w:rPr>
          <w:b/>
          <w:spacing w:val="-5"/>
          <w:sz w:val="22"/>
          <w:szCs w:val="22"/>
        </w:rPr>
        <w:t>6</w:t>
      </w:r>
      <w:r w:rsidRPr="00251A4B">
        <w:rPr>
          <w:b/>
          <w:spacing w:val="-5"/>
          <w:sz w:val="22"/>
          <w:szCs w:val="22"/>
        </w:rPr>
        <w:tab/>
        <w:t>Statistical analysis</w:t>
      </w:r>
    </w:p>
    <w:p w14:paraId="252538C9" w14:textId="76DFF578" w:rsidR="00AB718A" w:rsidRPr="00251A4B" w:rsidRDefault="00AB718A" w:rsidP="00AB718A">
      <w:pPr>
        <w:widowControl w:val="0"/>
        <w:tabs>
          <w:tab w:val="clear" w:pos="720"/>
        </w:tabs>
        <w:autoSpaceDE w:val="0"/>
        <w:autoSpaceDN w:val="0"/>
        <w:adjustRightInd w:val="0"/>
        <w:spacing w:after="0"/>
        <w:jc w:val="both"/>
        <w:rPr>
          <w:spacing w:val="-5"/>
          <w:sz w:val="22"/>
          <w:szCs w:val="22"/>
          <w:lang w:eastAsia="en-GB"/>
        </w:rPr>
      </w:pPr>
      <w:r w:rsidRPr="00251A4B">
        <w:rPr>
          <w:spacing w:val="-5"/>
          <w:sz w:val="22"/>
          <w:szCs w:val="22"/>
          <w:lang w:eastAsia="en-GB"/>
        </w:rPr>
        <w:t>Statistical analysis was performed using SPSS software (Version 13.0, SPSS, USA). A 5% significance level was applied in all tests. Survival rates, RGRs, Cry1Ab in test substrates, casts and guts of earthworms were analysed by a repeated measure of generalised linear model. One-way ANOVA was performed to test for significances among three corn varieties in relation to the following parameters: chemical composition, Cry1Ab content of corn stover, earthworm survival rate and reproduction. Significances of RGR and Cry1Ab concentrations in the test substrates and the casts and guts of earthworms at three timepoints during the experiment were also analysed by one-way ANOVA, and ANOVA was used to determine the differences in RGR and Cry1Ab concentrations in substrates, casts and guts of earthworms among treatments (stover of three corn varieties applied at different concentrations at the same time point). Survival and RGR data were arcsine square-</w:t>
      </w:r>
      <w:proofErr w:type="spellStart"/>
      <w:r w:rsidRPr="00251A4B">
        <w:rPr>
          <w:spacing w:val="-5"/>
          <w:sz w:val="22"/>
          <w:szCs w:val="22"/>
          <w:lang w:eastAsia="en-GB"/>
        </w:rPr>
        <w:t>root</w:t>
      </w:r>
      <w:proofErr w:type="spellEnd"/>
      <w:r w:rsidRPr="00251A4B">
        <w:rPr>
          <w:spacing w:val="-5"/>
          <w:sz w:val="22"/>
          <w:szCs w:val="22"/>
          <w:lang w:eastAsia="en-GB"/>
        </w:rPr>
        <w:t xml:space="preserve"> transformed before analysis. Other data were log-transformed to maintain homogeneous variances. </w:t>
      </w:r>
    </w:p>
    <w:p w14:paraId="20004E63" w14:textId="77777777" w:rsidR="00AB718A" w:rsidRPr="00251A4B" w:rsidRDefault="00AB718A" w:rsidP="00AB718A">
      <w:pPr>
        <w:widowControl w:val="0"/>
        <w:tabs>
          <w:tab w:val="clear" w:pos="720"/>
        </w:tabs>
        <w:autoSpaceDE w:val="0"/>
        <w:autoSpaceDN w:val="0"/>
        <w:adjustRightInd w:val="0"/>
        <w:spacing w:after="0"/>
        <w:rPr>
          <w:spacing w:val="-5"/>
          <w:sz w:val="22"/>
          <w:szCs w:val="22"/>
        </w:rPr>
      </w:pPr>
    </w:p>
    <w:p w14:paraId="46CBFDDD" w14:textId="77777777" w:rsidR="00AB718A" w:rsidRPr="00251A4B" w:rsidRDefault="00AB718A" w:rsidP="00AB718A">
      <w:pPr>
        <w:widowControl w:val="0"/>
        <w:tabs>
          <w:tab w:val="clear" w:pos="720"/>
        </w:tabs>
        <w:autoSpaceDE w:val="0"/>
        <w:autoSpaceDN w:val="0"/>
        <w:adjustRightInd w:val="0"/>
        <w:spacing w:after="0"/>
        <w:rPr>
          <w:spacing w:val="-5"/>
          <w:sz w:val="22"/>
          <w:szCs w:val="22"/>
        </w:rPr>
      </w:pPr>
    </w:p>
    <w:p w14:paraId="1AD6CF38" w14:textId="77777777" w:rsidR="00AB718A" w:rsidRPr="00251A4B" w:rsidRDefault="00AB718A" w:rsidP="00AB718A">
      <w:pPr>
        <w:tabs>
          <w:tab w:val="clear" w:pos="720"/>
          <w:tab w:val="left" w:pos="284"/>
        </w:tabs>
        <w:spacing w:line="280" w:lineRule="atLeast"/>
        <w:jc w:val="center"/>
        <w:rPr>
          <w:b/>
          <w:caps/>
          <w:spacing w:val="-5"/>
          <w:sz w:val="22"/>
          <w:szCs w:val="22"/>
        </w:rPr>
      </w:pPr>
      <w:r w:rsidRPr="00251A4B">
        <w:rPr>
          <w:b/>
          <w:caps/>
          <w:spacing w:val="-5"/>
          <w:sz w:val="22"/>
          <w:szCs w:val="22"/>
        </w:rPr>
        <w:t>II</w:t>
      </w:r>
      <w:r w:rsidRPr="00251A4B">
        <w:rPr>
          <w:b/>
          <w:caps/>
          <w:spacing w:val="-5"/>
          <w:sz w:val="22"/>
          <w:szCs w:val="22"/>
        </w:rPr>
        <w:tab/>
      </w:r>
      <w:r w:rsidRPr="00251A4B">
        <w:rPr>
          <w:b/>
          <w:caps/>
          <w:spacing w:val="-5"/>
          <w:sz w:val="22"/>
          <w:szCs w:val="22"/>
        </w:rPr>
        <w:tab/>
        <w:t>RESULTS AND DISCUSSION</w:t>
      </w:r>
    </w:p>
    <w:p w14:paraId="3DD85935"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A</w:t>
      </w:r>
      <w:r w:rsidRPr="00251A4B">
        <w:rPr>
          <w:b/>
          <w:caps/>
          <w:spacing w:val="-5"/>
          <w:sz w:val="22"/>
          <w:szCs w:val="20"/>
        </w:rPr>
        <w:tab/>
        <w:t>Survival</w:t>
      </w:r>
    </w:p>
    <w:p w14:paraId="2FE31322" w14:textId="04AF4F28" w:rsidR="00AB718A" w:rsidRPr="00251A4B" w:rsidRDefault="00AB718A" w:rsidP="00AB718A">
      <w:pPr>
        <w:widowControl w:val="0"/>
        <w:tabs>
          <w:tab w:val="clear" w:pos="720"/>
        </w:tabs>
        <w:autoSpaceDE w:val="0"/>
        <w:autoSpaceDN w:val="0"/>
        <w:adjustRightInd w:val="0"/>
        <w:spacing w:after="0"/>
        <w:jc w:val="both"/>
        <w:rPr>
          <w:spacing w:val="-5"/>
          <w:sz w:val="22"/>
          <w:szCs w:val="22"/>
          <w:lang w:eastAsia="en-GB"/>
        </w:rPr>
      </w:pPr>
      <w:r w:rsidRPr="00251A4B">
        <w:rPr>
          <w:spacing w:val="-5"/>
          <w:sz w:val="22"/>
          <w:szCs w:val="22"/>
          <w:lang w:eastAsia="en-GB"/>
        </w:rPr>
        <w:t xml:space="preserve">No significant differences were found in the survival rate of </w:t>
      </w:r>
      <w:r w:rsidRPr="00251A4B">
        <w:rPr>
          <w:i/>
          <w:spacing w:val="-5"/>
          <w:sz w:val="22"/>
          <w:szCs w:val="22"/>
          <w:lang w:eastAsia="en-GB"/>
        </w:rPr>
        <w:t>E. </w:t>
      </w:r>
      <w:proofErr w:type="spellStart"/>
      <w:r w:rsidRPr="00251A4B">
        <w:rPr>
          <w:i/>
          <w:spacing w:val="-5"/>
          <w:sz w:val="22"/>
          <w:szCs w:val="22"/>
          <w:lang w:eastAsia="en-GB"/>
        </w:rPr>
        <w:t>fetida</w:t>
      </w:r>
      <w:proofErr w:type="spellEnd"/>
      <w:r w:rsidRPr="00251A4B">
        <w:rPr>
          <w:spacing w:val="-5"/>
          <w:sz w:val="22"/>
          <w:szCs w:val="22"/>
          <w:lang w:eastAsia="en-GB"/>
        </w:rPr>
        <w:t xml:space="preserve"> between the </w:t>
      </w:r>
      <w:proofErr w:type="spellStart"/>
      <w:r w:rsidRPr="00621BE1">
        <w:rPr>
          <w:i/>
          <w:iCs/>
          <w:spacing w:val="-5"/>
          <w:sz w:val="22"/>
          <w:szCs w:val="22"/>
          <w:lang w:eastAsia="en-GB"/>
        </w:rPr>
        <w:t>Bt</w:t>
      </w:r>
      <w:proofErr w:type="spellEnd"/>
      <w:r w:rsidRPr="00251A4B">
        <w:rPr>
          <w:spacing w:val="-5"/>
          <w:sz w:val="22"/>
          <w:szCs w:val="22"/>
          <w:lang w:eastAsia="en-GB"/>
        </w:rPr>
        <w:t xml:space="preserve"> and non</w:t>
      </w:r>
      <w:r w:rsidRPr="00251A4B">
        <w:rPr>
          <w:spacing w:val="-5"/>
          <w:sz w:val="22"/>
          <w:szCs w:val="22"/>
          <w:lang w:eastAsia="en-GB"/>
        </w:rPr>
        <w:noBreakHyphen/>
      </w:r>
      <w:proofErr w:type="spellStart"/>
      <w:r w:rsidRPr="00621BE1">
        <w:rPr>
          <w:i/>
          <w:iCs/>
          <w:spacing w:val="-5"/>
          <w:sz w:val="22"/>
          <w:szCs w:val="22"/>
          <w:lang w:eastAsia="en-GB"/>
        </w:rPr>
        <w:t>Bt</w:t>
      </w:r>
      <w:proofErr w:type="spellEnd"/>
      <w:r w:rsidRPr="00251A4B">
        <w:rPr>
          <w:spacing w:val="-5"/>
          <w:sz w:val="22"/>
          <w:szCs w:val="22"/>
          <w:lang w:eastAsia="en-GB"/>
        </w:rPr>
        <w:t xml:space="preserve"> corn treatments and survival after 30 days exposure exceeded 90% regardless of </w:t>
      </w:r>
      <w:proofErr w:type="spellStart"/>
      <w:r w:rsidRPr="00251A4B">
        <w:rPr>
          <w:i/>
          <w:spacing w:val="-5"/>
          <w:sz w:val="22"/>
          <w:szCs w:val="22"/>
          <w:lang w:eastAsia="en-GB"/>
        </w:rPr>
        <w:t>Bt</w:t>
      </w:r>
      <w:proofErr w:type="spellEnd"/>
      <w:r w:rsidRPr="00251A4B">
        <w:rPr>
          <w:spacing w:val="-5"/>
          <w:sz w:val="22"/>
          <w:szCs w:val="22"/>
          <w:lang w:eastAsia="en-GB"/>
        </w:rPr>
        <w:t xml:space="preserve"> exposure. One-way ANOVA showed no significant difference between the three stover incorporation rates (5, 10 and 15 g/kg soil) of each corn hybrid and the same incorporation rates were therefore suitable for subsequent tests. </w:t>
      </w:r>
    </w:p>
    <w:p w14:paraId="3561C0C4"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2"/>
          <w:lang w:eastAsia="en-GB"/>
        </w:rPr>
      </w:pPr>
    </w:p>
    <w:p w14:paraId="022CE8A3"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B</w:t>
      </w:r>
      <w:r w:rsidRPr="00251A4B">
        <w:rPr>
          <w:b/>
          <w:caps/>
          <w:spacing w:val="-5"/>
          <w:sz w:val="22"/>
          <w:szCs w:val="20"/>
        </w:rPr>
        <w:tab/>
        <w:t>relative growth rate (rgr)</w:t>
      </w:r>
    </w:p>
    <w:p w14:paraId="0FE568FE" w14:textId="2B2E15B2"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RGR declined over the course of the experiment, in the non</w:t>
      </w:r>
      <w:r w:rsidRPr="00251A4B">
        <w:rPr>
          <w:spacing w:val="-5"/>
          <w:sz w:val="22"/>
          <w:szCs w:val="20"/>
        </w:rPr>
        <w:noBreakHyphen/>
      </w:r>
      <w:proofErr w:type="spellStart"/>
      <w:r w:rsidRPr="00621BE1">
        <w:rPr>
          <w:i/>
          <w:iCs/>
          <w:spacing w:val="-5"/>
          <w:sz w:val="22"/>
          <w:szCs w:val="20"/>
        </w:rPr>
        <w:t>Bt</w:t>
      </w:r>
      <w:proofErr w:type="spellEnd"/>
      <w:r w:rsidRPr="00621BE1">
        <w:rPr>
          <w:i/>
          <w:iCs/>
          <w:spacing w:val="-5"/>
          <w:sz w:val="22"/>
          <w:szCs w:val="20"/>
        </w:rPr>
        <w:t xml:space="preserve"> </w:t>
      </w:r>
      <w:r w:rsidRPr="00251A4B">
        <w:rPr>
          <w:spacing w:val="-5"/>
          <w:sz w:val="22"/>
          <w:szCs w:val="20"/>
        </w:rPr>
        <w:t xml:space="preserve">as well as the </w:t>
      </w:r>
      <w:proofErr w:type="spellStart"/>
      <w:r w:rsidRPr="00621BE1">
        <w:rPr>
          <w:i/>
          <w:iCs/>
          <w:spacing w:val="-5"/>
          <w:sz w:val="22"/>
          <w:szCs w:val="20"/>
        </w:rPr>
        <w:t>Bt</w:t>
      </w:r>
      <w:proofErr w:type="spellEnd"/>
      <w:r w:rsidRPr="00251A4B">
        <w:rPr>
          <w:spacing w:val="-5"/>
          <w:sz w:val="22"/>
          <w:szCs w:val="20"/>
        </w:rPr>
        <w:noBreakHyphen/>
        <w:t xml:space="preserve">corn treatments. The RGRs from all </w:t>
      </w:r>
      <w:proofErr w:type="spellStart"/>
      <w:r w:rsidRPr="00621BE1">
        <w:rPr>
          <w:i/>
          <w:iCs/>
          <w:spacing w:val="-5"/>
          <w:sz w:val="22"/>
          <w:szCs w:val="20"/>
        </w:rPr>
        <w:t>Bt</w:t>
      </w:r>
      <w:proofErr w:type="spellEnd"/>
      <w:r w:rsidRPr="00251A4B">
        <w:rPr>
          <w:spacing w:val="-5"/>
          <w:sz w:val="22"/>
          <w:szCs w:val="20"/>
        </w:rPr>
        <w:t xml:space="preserve"> treatments were significantly higher than that of the corresponding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corn treatments at contemporary time points. The RGR of earthworms of the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treatments increased significantly in response to the stover incorporation rate at contemporary time points. The differences in RGR between the three stover treatment rates were generally significant. Over the duration of the experiment there were no significant differences between the 5422</w:t>
      </w:r>
      <w:r w:rsidRPr="00621AA6">
        <w:rPr>
          <w:i/>
          <w:iCs/>
          <w:spacing w:val="-5"/>
          <w:sz w:val="22"/>
          <w:szCs w:val="20"/>
        </w:rPr>
        <w:t>Bt</w:t>
      </w:r>
      <w:r w:rsidRPr="00251A4B">
        <w:rPr>
          <w:spacing w:val="-5"/>
          <w:sz w:val="22"/>
          <w:szCs w:val="20"/>
        </w:rPr>
        <w:t xml:space="preserve">1 and 5422CBCL treatments at the same stover concentrations and time points. </w:t>
      </w:r>
    </w:p>
    <w:p w14:paraId="6EF99F75"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79672B69"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C</w:t>
      </w:r>
      <w:r w:rsidRPr="00251A4B">
        <w:rPr>
          <w:b/>
          <w:caps/>
          <w:spacing w:val="-5"/>
          <w:sz w:val="22"/>
          <w:szCs w:val="20"/>
        </w:rPr>
        <w:tab/>
        <w:t>reproduction</w:t>
      </w:r>
    </w:p>
    <w:p w14:paraId="05F9482B" w14:textId="6DF85291"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The production of juveniles and cocoons in the substrates treated with </w:t>
      </w:r>
      <w:proofErr w:type="spellStart"/>
      <w:r w:rsidRPr="00621BE1">
        <w:rPr>
          <w:i/>
          <w:iCs/>
          <w:spacing w:val="-5"/>
          <w:sz w:val="22"/>
          <w:szCs w:val="20"/>
        </w:rPr>
        <w:t>Bt</w:t>
      </w:r>
      <w:proofErr w:type="spellEnd"/>
      <w:r w:rsidRPr="00251A4B">
        <w:rPr>
          <w:spacing w:val="-5"/>
          <w:sz w:val="22"/>
          <w:szCs w:val="20"/>
        </w:rPr>
        <w:noBreakHyphen/>
        <w:t>corn stover was significantly higher than in the corresponding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5422 substrates in both 30</w:t>
      </w:r>
      <w:r w:rsidRPr="00251A4B">
        <w:rPr>
          <w:spacing w:val="-5"/>
          <w:sz w:val="22"/>
          <w:szCs w:val="20"/>
        </w:rPr>
        <w:noBreakHyphen/>
        <w:t xml:space="preserve">day phases of the reproduction assay. The results of the reproduction assay indicated a consistent trend for the three corn varieties, whereby the numbers of juveniles and cocoons increased significantly in response to the rate of stover incorporation into the test soil. The differences between the </w:t>
      </w:r>
      <w:proofErr w:type="spellStart"/>
      <w:r w:rsidRPr="00621BE1">
        <w:rPr>
          <w:i/>
          <w:iCs/>
          <w:spacing w:val="-5"/>
          <w:sz w:val="22"/>
          <w:szCs w:val="20"/>
        </w:rPr>
        <w:t>Bt</w:t>
      </w:r>
      <w:proofErr w:type="spellEnd"/>
      <w:r w:rsidRPr="00251A4B">
        <w:rPr>
          <w:spacing w:val="-5"/>
          <w:sz w:val="22"/>
          <w:szCs w:val="20"/>
        </w:rPr>
        <w:t xml:space="preserve"> and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treatments were attributed to differences in the chemical composition of the various sources of corn stover, rather than exposure to Cry1Ab. </w:t>
      </w:r>
    </w:p>
    <w:p w14:paraId="47525830"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3D0DF69D"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d</w:t>
      </w:r>
      <w:r w:rsidRPr="00251A4B">
        <w:rPr>
          <w:b/>
          <w:caps/>
          <w:spacing w:val="-5"/>
          <w:sz w:val="22"/>
          <w:szCs w:val="20"/>
        </w:rPr>
        <w:tab/>
        <w:t>cry1ab in the test substrates</w:t>
      </w:r>
    </w:p>
    <w:p w14:paraId="5BBAC252" w14:textId="75D4F8B4" w:rsidR="00AB718A" w:rsidRPr="00251A4B" w:rsidRDefault="00AB718A" w:rsidP="00AB718A">
      <w:pPr>
        <w:tabs>
          <w:tab w:val="clear" w:pos="720"/>
          <w:tab w:val="left" w:pos="284"/>
        </w:tabs>
        <w:spacing w:after="0" w:line="240" w:lineRule="atLeast"/>
        <w:jc w:val="both"/>
        <w:rPr>
          <w:spacing w:val="-5"/>
          <w:sz w:val="22"/>
          <w:szCs w:val="20"/>
        </w:rPr>
      </w:pPr>
      <w:r w:rsidRPr="00251A4B">
        <w:rPr>
          <w:spacing w:val="-5"/>
          <w:sz w:val="22"/>
          <w:szCs w:val="20"/>
        </w:rPr>
        <w:t xml:space="preserve">The concentration of Cry1Ab was higher in the </w:t>
      </w:r>
      <w:proofErr w:type="spellStart"/>
      <w:r w:rsidRPr="00621BE1">
        <w:rPr>
          <w:i/>
          <w:iCs/>
          <w:spacing w:val="-5"/>
          <w:sz w:val="22"/>
          <w:szCs w:val="20"/>
        </w:rPr>
        <w:t>Bt</w:t>
      </w:r>
      <w:proofErr w:type="spellEnd"/>
      <w:r w:rsidRPr="00251A4B">
        <w:rPr>
          <w:spacing w:val="-5"/>
          <w:sz w:val="22"/>
          <w:szCs w:val="20"/>
        </w:rPr>
        <w:noBreakHyphen/>
        <w:t>corn treated substrates than in the corresponding non</w:t>
      </w:r>
      <w:r w:rsidRPr="00251A4B">
        <w:rPr>
          <w:spacing w:val="-5"/>
          <w:sz w:val="22"/>
          <w:szCs w:val="20"/>
        </w:rPr>
        <w:noBreakHyphen/>
      </w:r>
      <w:proofErr w:type="spellStart"/>
      <w:r w:rsidRPr="00621BE1">
        <w:rPr>
          <w:i/>
          <w:iCs/>
          <w:spacing w:val="-5"/>
          <w:sz w:val="22"/>
          <w:szCs w:val="20"/>
        </w:rPr>
        <w:t>Bt</w:t>
      </w:r>
      <w:proofErr w:type="spellEnd"/>
      <w:r w:rsidRPr="00621BE1">
        <w:rPr>
          <w:i/>
          <w:iCs/>
          <w:spacing w:val="-5"/>
          <w:sz w:val="22"/>
          <w:szCs w:val="20"/>
        </w:rPr>
        <w:t xml:space="preserve"> </w:t>
      </w:r>
      <w:r w:rsidRPr="00251A4B">
        <w:rPr>
          <w:spacing w:val="-5"/>
          <w:sz w:val="22"/>
          <w:szCs w:val="20"/>
        </w:rPr>
        <w:t xml:space="preserve">treatments. Cry1Ab concentrations in both  </w:t>
      </w:r>
      <w:proofErr w:type="spellStart"/>
      <w:r w:rsidRPr="00621BE1">
        <w:rPr>
          <w:i/>
          <w:iCs/>
          <w:spacing w:val="-5"/>
          <w:sz w:val="22"/>
          <w:szCs w:val="20"/>
        </w:rPr>
        <w:t>Bt</w:t>
      </w:r>
      <w:proofErr w:type="spellEnd"/>
      <w:r w:rsidRPr="00251A4B">
        <w:rPr>
          <w:spacing w:val="-5"/>
          <w:sz w:val="22"/>
          <w:szCs w:val="20"/>
        </w:rPr>
        <w:noBreakHyphen/>
        <w:t>corn variety treatments gradually declined over time. The Cry1Ab in the 5422CBCL treatments was lower than in the equivalent 5422</w:t>
      </w:r>
      <w:r w:rsidRPr="00621BE1">
        <w:rPr>
          <w:i/>
          <w:iCs/>
          <w:spacing w:val="-5"/>
          <w:sz w:val="22"/>
          <w:szCs w:val="20"/>
        </w:rPr>
        <w:t>Bt</w:t>
      </w:r>
      <w:r w:rsidRPr="00251A4B">
        <w:rPr>
          <w:spacing w:val="-5"/>
          <w:sz w:val="22"/>
          <w:szCs w:val="20"/>
        </w:rPr>
        <w:t xml:space="preserve">1-amended substrates at corresponding timepoints. </w:t>
      </w:r>
    </w:p>
    <w:p w14:paraId="26BDA31A"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5426D1B8"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e</w:t>
      </w:r>
      <w:r w:rsidRPr="00251A4B">
        <w:rPr>
          <w:b/>
          <w:caps/>
          <w:spacing w:val="-5"/>
          <w:sz w:val="22"/>
          <w:szCs w:val="20"/>
        </w:rPr>
        <w:tab/>
        <w:t xml:space="preserve">cry1ab in </w:t>
      </w:r>
      <w:r w:rsidRPr="00251A4B">
        <w:rPr>
          <w:b/>
          <w:i/>
          <w:caps/>
          <w:spacing w:val="-5"/>
          <w:sz w:val="22"/>
          <w:szCs w:val="20"/>
        </w:rPr>
        <w:t>e. fetida</w:t>
      </w:r>
      <w:r w:rsidRPr="00251A4B">
        <w:rPr>
          <w:b/>
          <w:caps/>
          <w:spacing w:val="-5"/>
          <w:sz w:val="22"/>
          <w:szCs w:val="20"/>
        </w:rPr>
        <w:t xml:space="preserve"> casts</w:t>
      </w:r>
    </w:p>
    <w:p w14:paraId="70485F4D" w14:textId="3506AA1F"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Earthworm casts of the 5422 treatments registered extremely low levels of immunoreactive Cry1Ab and higher levels were detected in casts of earthworms of the </w:t>
      </w:r>
      <w:proofErr w:type="spellStart"/>
      <w:r w:rsidRPr="00621BE1">
        <w:rPr>
          <w:i/>
          <w:iCs/>
          <w:spacing w:val="-5"/>
          <w:sz w:val="22"/>
          <w:szCs w:val="20"/>
        </w:rPr>
        <w:t>Bt</w:t>
      </w:r>
      <w:proofErr w:type="spellEnd"/>
      <w:r w:rsidRPr="00251A4B">
        <w:rPr>
          <w:spacing w:val="-5"/>
          <w:sz w:val="22"/>
          <w:szCs w:val="20"/>
        </w:rPr>
        <w:t xml:space="preserve">-corn treatments. Levels generally declined over time in the </w:t>
      </w:r>
      <w:proofErr w:type="spellStart"/>
      <w:r w:rsidRPr="00621BE1">
        <w:rPr>
          <w:i/>
          <w:iCs/>
          <w:spacing w:val="-5"/>
          <w:sz w:val="22"/>
          <w:szCs w:val="20"/>
        </w:rPr>
        <w:t>Bt</w:t>
      </w:r>
      <w:proofErr w:type="spellEnd"/>
      <w:r w:rsidRPr="00251A4B">
        <w:rPr>
          <w:spacing w:val="-5"/>
          <w:sz w:val="22"/>
          <w:szCs w:val="20"/>
        </w:rPr>
        <w:noBreakHyphen/>
        <w:t xml:space="preserve">corn treatments, apart from the lowest treatments rate. Earthworms were able to excrete some ingested Cry1Ab via casts and Cry1Ab in casts was closely related to the stover incorporation rate as well as transformation events as a function of exposure time. </w:t>
      </w:r>
    </w:p>
    <w:p w14:paraId="237CF68C" w14:textId="77777777" w:rsidR="00AB718A" w:rsidRPr="00251A4B" w:rsidRDefault="00AB718A" w:rsidP="00AB718A">
      <w:pPr>
        <w:widowControl w:val="0"/>
        <w:tabs>
          <w:tab w:val="clear" w:pos="720"/>
          <w:tab w:val="left" w:pos="284"/>
        </w:tabs>
        <w:spacing w:after="0" w:line="240" w:lineRule="atLeast"/>
        <w:rPr>
          <w:spacing w:val="-5"/>
          <w:sz w:val="22"/>
          <w:szCs w:val="20"/>
        </w:rPr>
      </w:pPr>
    </w:p>
    <w:p w14:paraId="0C0B3028"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f</w:t>
      </w:r>
      <w:r w:rsidRPr="00251A4B">
        <w:rPr>
          <w:b/>
          <w:caps/>
          <w:spacing w:val="-5"/>
          <w:sz w:val="22"/>
          <w:szCs w:val="20"/>
        </w:rPr>
        <w:tab/>
        <w:t xml:space="preserve">cry1ab in </w:t>
      </w:r>
      <w:r w:rsidRPr="00251A4B">
        <w:rPr>
          <w:b/>
          <w:i/>
          <w:caps/>
          <w:spacing w:val="-5"/>
          <w:sz w:val="22"/>
          <w:szCs w:val="20"/>
        </w:rPr>
        <w:t>e. fetida</w:t>
      </w:r>
      <w:r w:rsidRPr="00251A4B">
        <w:rPr>
          <w:b/>
          <w:caps/>
          <w:spacing w:val="-5"/>
          <w:sz w:val="22"/>
          <w:szCs w:val="20"/>
        </w:rPr>
        <w:t xml:space="preserve"> guts</w:t>
      </w:r>
    </w:p>
    <w:p w14:paraId="24431319" w14:textId="6E2B66CB"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ELISA results showed that </w:t>
      </w:r>
      <w:r w:rsidRPr="00251A4B">
        <w:rPr>
          <w:i/>
          <w:spacing w:val="-5"/>
          <w:sz w:val="22"/>
          <w:szCs w:val="20"/>
        </w:rPr>
        <w:t>E. </w:t>
      </w:r>
      <w:proofErr w:type="spellStart"/>
      <w:r w:rsidRPr="00251A4B">
        <w:rPr>
          <w:i/>
          <w:spacing w:val="-5"/>
          <w:sz w:val="22"/>
          <w:szCs w:val="20"/>
        </w:rPr>
        <w:t>fetida</w:t>
      </w:r>
      <w:proofErr w:type="spellEnd"/>
      <w:r w:rsidRPr="00251A4B">
        <w:rPr>
          <w:spacing w:val="-5"/>
          <w:sz w:val="22"/>
          <w:szCs w:val="20"/>
        </w:rPr>
        <w:t xml:space="preserve"> could store Cr1Ab in the gut. Cry1Ab gut concentrations were generally lower in the 5422CBCL treatments than in the corresponding 5422</w:t>
      </w:r>
      <w:r w:rsidRPr="00621BE1">
        <w:rPr>
          <w:i/>
          <w:iCs/>
          <w:spacing w:val="-5"/>
          <w:sz w:val="22"/>
          <w:szCs w:val="20"/>
        </w:rPr>
        <w:t>Bt</w:t>
      </w:r>
      <w:r w:rsidRPr="00251A4B">
        <w:rPr>
          <w:spacing w:val="-5"/>
          <w:sz w:val="22"/>
          <w:szCs w:val="20"/>
        </w:rPr>
        <w:t>1 treatments (corresponding to the relative levels in the test substrates) and whereas gut concentrations increased gradually over time in the worms exposed to 5422</w:t>
      </w:r>
      <w:r w:rsidRPr="00621BE1">
        <w:rPr>
          <w:i/>
          <w:iCs/>
          <w:spacing w:val="-5"/>
          <w:sz w:val="22"/>
          <w:szCs w:val="20"/>
        </w:rPr>
        <w:t>Bt</w:t>
      </w:r>
      <w:r w:rsidRPr="00251A4B">
        <w:rPr>
          <w:spacing w:val="-5"/>
          <w:sz w:val="22"/>
          <w:szCs w:val="20"/>
        </w:rPr>
        <w:t xml:space="preserve">1, the increase was limited to the period between days 14 and 30 in the 5422CBCL-exposed groups. These findings suggested that Cry1Ab may have the potential to accumulate in the guts of earthworms.  </w:t>
      </w:r>
    </w:p>
    <w:p w14:paraId="3C407223"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0F676A35" w14:textId="77777777" w:rsidR="00AB718A" w:rsidRPr="00251A4B" w:rsidRDefault="00AB718A" w:rsidP="00AB718A">
      <w:pPr>
        <w:widowControl w:val="0"/>
        <w:tabs>
          <w:tab w:val="clear" w:pos="720"/>
          <w:tab w:val="left" w:pos="284"/>
        </w:tabs>
        <w:spacing w:after="0" w:line="240" w:lineRule="atLeast"/>
        <w:jc w:val="both"/>
        <w:rPr>
          <w:b/>
          <w:caps/>
          <w:spacing w:val="-5"/>
          <w:sz w:val="22"/>
          <w:szCs w:val="20"/>
        </w:rPr>
      </w:pPr>
      <w:r w:rsidRPr="00251A4B">
        <w:rPr>
          <w:b/>
          <w:spacing w:val="-5"/>
          <w:sz w:val="22"/>
          <w:szCs w:val="20"/>
        </w:rPr>
        <w:t>G</w:t>
      </w:r>
      <w:r w:rsidRPr="00251A4B">
        <w:rPr>
          <w:b/>
          <w:caps/>
          <w:spacing w:val="-5"/>
          <w:sz w:val="22"/>
          <w:szCs w:val="20"/>
        </w:rPr>
        <w:tab/>
        <w:t xml:space="preserve">Transfer of cry1ab from </w:t>
      </w:r>
      <w:r w:rsidRPr="00621BE1">
        <w:rPr>
          <w:b/>
          <w:i/>
          <w:iCs/>
          <w:caps/>
          <w:spacing w:val="-5"/>
          <w:sz w:val="22"/>
          <w:szCs w:val="20"/>
        </w:rPr>
        <w:t>bt</w:t>
      </w:r>
      <w:r w:rsidRPr="00251A4B">
        <w:rPr>
          <w:b/>
          <w:caps/>
          <w:spacing w:val="-5"/>
          <w:sz w:val="22"/>
          <w:szCs w:val="20"/>
        </w:rPr>
        <w:t xml:space="preserve"> corn to </w:t>
      </w:r>
      <w:r w:rsidRPr="00251A4B">
        <w:rPr>
          <w:b/>
          <w:i/>
          <w:caps/>
          <w:spacing w:val="-5"/>
          <w:sz w:val="22"/>
          <w:szCs w:val="20"/>
        </w:rPr>
        <w:t>e. fetida</w:t>
      </w:r>
    </w:p>
    <w:p w14:paraId="0D621D4B" w14:textId="0FCA15FF"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Earthworms in substrates emended with incorporated </w:t>
      </w:r>
      <w:proofErr w:type="spellStart"/>
      <w:r w:rsidRPr="00621BE1">
        <w:rPr>
          <w:i/>
          <w:iCs/>
          <w:spacing w:val="-5"/>
          <w:sz w:val="22"/>
          <w:szCs w:val="20"/>
        </w:rPr>
        <w:t>Bt</w:t>
      </w:r>
      <w:proofErr w:type="spellEnd"/>
      <w:r w:rsidRPr="00251A4B">
        <w:rPr>
          <w:spacing w:val="-5"/>
          <w:sz w:val="22"/>
          <w:szCs w:val="20"/>
        </w:rPr>
        <w:t xml:space="preserve">-corn were able to absorb Cry1Ab by feeding and excreted Cry1Ab via casts. Concentrations of Cry1Ab in earthworm guts and casts were consistently lower than in the amended soil substrates. </w:t>
      </w:r>
    </w:p>
    <w:p w14:paraId="080A75E7"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1459E67A" w14:textId="77777777" w:rsidR="00AB718A" w:rsidRPr="00251A4B" w:rsidRDefault="00AB718A" w:rsidP="00AB718A">
      <w:pPr>
        <w:widowControl w:val="0"/>
        <w:tabs>
          <w:tab w:val="clear" w:pos="720"/>
          <w:tab w:val="left" w:pos="284"/>
        </w:tabs>
        <w:spacing w:after="0" w:line="240" w:lineRule="atLeast"/>
        <w:jc w:val="both"/>
        <w:rPr>
          <w:b/>
          <w:caps/>
          <w:spacing w:val="-5"/>
          <w:sz w:val="22"/>
          <w:szCs w:val="20"/>
        </w:rPr>
      </w:pPr>
      <w:r w:rsidRPr="00251A4B">
        <w:rPr>
          <w:b/>
          <w:caps/>
          <w:spacing w:val="-5"/>
          <w:sz w:val="22"/>
          <w:szCs w:val="20"/>
        </w:rPr>
        <w:t>h</w:t>
      </w:r>
      <w:r w:rsidRPr="00251A4B">
        <w:rPr>
          <w:b/>
          <w:caps/>
          <w:spacing w:val="-5"/>
          <w:sz w:val="22"/>
          <w:szCs w:val="20"/>
        </w:rPr>
        <w:tab/>
        <w:t xml:space="preserve">chemical composition of corn stover </w:t>
      </w:r>
    </w:p>
    <w:p w14:paraId="57EB9BB4" w14:textId="68D02F52"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There were no significant differences between the three corn varieties in terms of concentrations of soluble sugar, total organic C, and available P, although the concentrations of these were higher in the two </w:t>
      </w:r>
      <w:proofErr w:type="spellStart"/>
      <w:r w:rsidRPr="00621BE1">
        <w:rPr>
          <w:i/>
          <w:iCs/>
          <w:spacing w:val="-5"/>
          <w:sz w:val="22"/>
          <w:szCs w:val="20"/>
        </w:rPr>
        <w:t>Bt</w:t>
      </w:r>
      <w:proofErr w:type="spellEnd"/>
      <w:r w:rsidRPr="00251A4B">
        <w:rPr>
          <w:spacing w:val="-5"/>
          <w:sz w:val="22"/>
          <w:szCs w:val="20"/>
        </w:rPr>
        <w:t xml:space="preserve"> varieties than in the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5422. The total protein content of the two </w:t>
      </w:r>
      <w:proofErr w:type="spellStart"/>
      <w:r w:rsidRPr="00621BE1">
        <w:rPr>
          <w:i/>
          <w:iCs/>
          <w:spacing w:val="-5"/>
          <w:sz w:val="22"/>
          <w:szCs w:val="20"/>
        </w:rPr>
        <w:t>Bt</w:t>
      </w:r>
      <w:proofErr w:type="spellEnd"/>
      <w:r w:rsidRPr="00251A4B">
        <w:rPr>
          <w:spacing w:val="-5"/>
          <w:sz w:val="22"/>
          <w:szCs w:val="20"/>
        </w:rPr>
        <w:noBreakHyphen/>
        <w:t xml:space="preserve">corn varieties was significantly higher than in 5422.  Total N and P concentrations were both significantly higher in 5422 than in the two </w:t>
      </w:r>
      <w:proofErr w:type="spellStart"/>
      <w:r w:rsidRPr="00621BE1">
        <w:rPr>
          <w:i/>
          <w:iCs/>
          <w:spacing w:val="-5"/>
          <w:sz w:val="22"/>
          <w:szCs w:val="20"/>
        </w:rPr>
        <w:t>Bt</w:t>
      </w:r>
      <w:proofErr w:type="spellEnd"/>
      <w:r w:rsidRPr="00251A4B">
        <w:rPr>
          <w:spacing w:val="-5"/>
          <w:sz w:val="22"/>
          <w:szCs w:val="20"/>
        </w:rPr>
        <w:noBreakHyphen/>
        <w:t>varieties. The Cry1Ab content of 5422</w:t>
      </w:r>
      <w:r w:rsidRPr="00621BE1">
        <w:rPr>
          <w:i/>
          <w:iCs/>
          <w:spacing w:val="-5"/>
          <w:sz w:val="22"/>
          <w:szCs w:val="20"/>
        </w:rPr>
        <w:t>Bt</w:t>
      </w:r>
      <w:r w:rsidRPr="00251A4B">
        <w:rPr>
          <w:spacing w:val="-5"/>
          <w:sz w:val="22"/>
          <w:szCs w:val="20"/>
        </w:rPr>
        <w:t xml:space="preserve">1 (Event </w:t>
      </w:r>
      <w:r w:rsidRPr="00621BE1">
        <w:rPr>
          <w:i/>
          <w:iCs/>
          <w:spacing w:val="-5"/>
          <w:sz w:val="22"/>
          <w:szCs w:val="20"/>
        </w:rPr>
        <w:t>Bt</w:t>
      </w:r>
      <w:r w:rsidRPr="00251A4B">
        <w:rPr>
          <w:spacing w:val="-5"/>
          <w:sz w:val="22"/>
          <w:szCs w:val="20"/>
        </w:rPr>
        <w:t>11) and 5422CBCL (MON810) determined by ELISA were 269.0 ± 4.0 ng Cry1Ab/g </w:t>
      </w:r>
      <w:proofErr w:type="spellStart"/>
      <w:r w:rsidRPr="00251A4B">
        <w:rPr>
          <w:spacing w:val="-5"/>
          <w:sz w:val="22"/>
          <w:szCs w:val="20"/>
        </w:rPr>
        <w:t>dw</w:t>
      </w:r>
      <w:proofErr w:type="spellEnd"/>
      <w:r w:rsidRPr="00251A4B">
        <w:rPr>
          <w:spacing w:val="-5"/>
          <w:sz w:val="22"/>
          <w:szCs w:val="20"/>
        </w:rPr>
        <w:t xml:space="preserve"> and 209.0 ± 6.0 ng Cry1Ab/g </w:t>
      </w:r>
      <w:proofErr w:type="spellStart"/>
      <w:r w:rsidRPr="00251A4B">
        <w:rPr>
          <w:spacing w:val="-5"/>
          <w:sz w:val="22"/>
          <w:szCs w:val="20"/>
        </w:rPr>
        <w:t>dw</w:t>
      </w:r>
      <w:proofErr w:type="spellEnd"/>
      <w:r w:rsidRPr="00251A4B">
        <w:rPr>
          <w:spacing w:val="-5"/>
          <w:sz w:val="22"/>
          <w:szCs w:val="20"/>
        </w:rPr>
        <w:t>, respectively, and did not differ significantly.</w:t>
      </w:r>
    </w:p>
    <w:p w14:paraId="04C129E0" w14:textId="77777777" w:rsidR="00AB718A" w:rsidRPr="00251A4B" w:rsidRDefault="00AB718A" w:rsidP="00AB718A">
      <w:pPr>
        <w:widowControl w:val="0"/>
        <w:tabs>
          <w:tab w:val="clear" w:pos="720"/>
          <w:tab w:val="left" w:pos="284"/>
        </w:tabs>
        <w:spacing w:after="0" w:line="240" w:lineRule="atLeast"/>
        <w:rPr>
          <w:spacing w:val="-5"/>
          <w:sz w:val="22"/>
          <w:szCs w:val="20"/>
        </w:rPr>
      </w:pPr>
    </w:p>
    <w:p w14:paraId="017035EB" w14:textId="77777777" w:rsidR="00AB718A" w:rsidRPr="00251A4B" w:rsidRDefault="00AB718A" w:rsidP="00AB718A">
      <w:pPr>
        <w:keepNext/>
        <w:widowControl w:val="0"/>
        <w:tabs>
          <w:tab w:val="clear" w:pos="720"/>
        </w:tabs>
        <w:spacing w:before="240" w:after="0" w:line="240" w:lineRule="atLeast"/>
        <w:jc w:val="center"/>
        <w:rPr>
          <w:b/>
          <w:caps/>
          <w:spacing w:val="-5"/>
          <w:sz w:val="22"/>
          <w:szCs w:val="20"/>
        </w:rPr>
      </w:pPr>
      <w:r w:rsidRPr="00251A4B">
        <w:rPr>
          <w:b/>
          <w:caps/>
          <w:spacing w:val="-5"/>
          <w:sz w:val="22"/>
          <w:szCs w:val="20"/>
        </w:rPr>
        <w:t>III</w:t>
      </w:r>
      <w:r w:rsidRPr="00251A4B">
        <w:rPr>
          <w:b/>
          <w:caps/>
          <w:spacing w:val="-5"/>
          <w:sz w:val="22"/>
          <w:szCs w:val="20"/>
        </w:rPr>
        <w:tab/>
        <w:t>CONCLUSIONS</w:t>
      </w:r>
    </w:p>
    <w:p w14:paraId="48D12D0C" w14:textId="75881D9E"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spacing w:val="-5"/>
          <w:sz w:val="22"/>
          <w:szCs w:val="20"/>
        </w:rPr>
        <w:t xml:space="preserve">In this laboratory study, </w:t>
      </w:r>
      <w:r w:rsidRPr="00251A4B">
        <w:rPr>
          <w:i/>
          <w:spacing w:val="-5"/>
          <w:sz w:val="22"/>
          <w:szCs w:val="20"/>
        </w:rPr>
        <w:t>E. </w:t>
      </w:r>
      <w:proofErr w:type="spellStart"/>
      <w:r w:rsidRPr="00251A4B">
        <w:rPr>
          <w:i/>
          <w:spacing w:val="-5"/>
          <w:sz w:val="22"/>
          <w:szCs w:val="20"/>
        </w:rPr>
        <w:t>fetida</w:t>
      </w:r>
      <w:proofErr w:type="spellEnd"/>
      <w:r w:rsidRPr="00251A4B">
        <w:rPr>
          <w:spacing w:val="-5"/>
          <w:sz w:val="22"/>
          <w:szCs w:val="20"/>
        </w:rPr>
        <w:t xml:space="preserve"> were exposed in a natural field soil to stover meal sourced from two varieties of transgenic </w:t>
      </w:r>
      <w:proofErr w:type="spellStart"/>
      <w:r w:rsidRPr="00251A4B">
        <w:rPr>
          <w:i/>
          <w:spacing w:val="-5"/>
          <w:sz w:val="22"/>
          <w:szCs w:val="20"/>
        </w:rPr>
        <w:t>Bt</w:t>
      </w:r>
      <w:proofErr w:type="spellEnd"/>
      <w:r w:rsidRPr="00251A4B">
        <w:rPr>
          <w:spacing w:val="-5"/>
          <w:sz w:val="22"/>
          <w:szCs w:val="20"/>
        </w:rPr>
        <w:t xml:space="preserve"> corn (5422</w:t>
      </w:r>
      <w:r w:rsidRPr="00470E4B">
        <w:rPr>
          <w:i/>
          <w:iCs/>
          <w:spacing w:val="-5"/>
          <w:sz w:val="22"/>
          <w:szCs w:val="20"/>
        </w:rPr>
        <w:t>B</w:t>
      </w:r>
      <w:r w:rsidRPr="00251A4B">
        <w:rPr>
          <w:spacing w:val="-5"/>
          <w:sz w:val="22"/>
          <w:szCs w:val="20"/>
        </w:rPr>
        <w:t xml:space="preserve">t1 (Event </w:t>
      </w:r>
      <w:r w:rsidRPr="00621BE1">
        <w:rPr>
          <w:i/>
          <w:iCs/>
          <w:spacing w:val="-5"/>
          <w:sz w:val="22"/>
          <w:szCs w:val="20"/>
        </w:rPr>
        <w:t>Bt</w:t>
      </w:r>
      <w:r w:rsidRPr="00251A4B">
        <w:rPr>
          <w:spacing w:val="-5"/>
          <w:sz w:val="22"/>
          <w:szCs w:val="20"/>
        </w:rPr>
        <w:t xml:space="preserve">11) and 5422CBCL (MON810)) expressing Cry1Ab and the near-isogenic </w:t>
      </w:r>
      <w:r w:rsidRPr="00251A4B">
        <w:rPr>
          <w:spacing w:val="-5"/>
          <w:sz w:val="22"/>
          <w:szCs w:val="20"/>
        </w:rPr>
        <w:lastRenderedPageBreak/>
        <w:t>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5422, all incorporated at concentrations of 5, 10 and 15 g/kg soil. Assays were undertaken to determine effects on survival, growth and reproduction, as well as to determine the fate of Cry1Ab in the test substrate and earthworm casts. </w:t>
      </w:r>
    </w:p>
    <w:p w14:paraId="1BB9F370"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0"/>
        </w:rPr>
      </w:pPr>
    </w:p>
    <w:p w14:paraId="31E6F126" w14:textId="052E7A9F"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spacing w:val="-5"/>
          <w:sz w:val="22"/>
          <w:szCs w:val="20"/>
        </w:rPr>
        <w:t xml:space="preserve">No significant differences were found in the survival rate of </w:t>
      </w:r>
      <w:r w:rsidRPr="00251A4B">
        <w:rPr>
          <w:i/>
          <w:spacing w:val="-5"/>
          <w:sz w:val="22"/>
          <w:szCs w:val="20"/>
        </w:rPr>
        <w:t>E. </w:t>
      </w:r>
      <w:proofErr w:type="spellStart"/>
      <w:r w:rsidRPr="00251A4B">
        <w:rPr>
          <w:i/>
          <w:spacing w:val="-5"/>
          <w:sz w:val="22"/>
          <w:szCs w:val="20"/>
        </w:rPr>
        <w:t>fetida</w:t>
      </w:r>
      <w:proofErr w:type="spellEnd"/>
      <w:r w:rsidRPr="00251A4B">
        <w:rPr>
          <w:spacing w:val="-5"/>
          <w:sz w:val="22"/>
          <w:szCs w:val="20"/>
        </w:rPr>
        <w:t xml:space="preserve"> in a field soil amended with incorporated </w:t>
      </w:r>
      <w:proofErr w:type="spellStart"/>
      <w:r w:rsidRPr="00251A4B">
        <w:rPr>
          <w:i/>
          <w:spacing w:val="-5"/>
          <w:sz w:val="22"/>
          <w:szCs w:val="20"/>
        </w:rPr>
        <w:t>Bt</w:t>
      </w:r>
      <w:proofErr w:type="spellEnd"/>
      <w:r w:rsidRPr="00251A4B">
        <w:rPr>
          <w:spacing w:val="-5"/>
          <w:sz w:val="22"/>
          <w:szCs w:val="20"/>
        </w:rPr>
        <w:t xml:space="preserve"> corn meal (two varieties) and corresponding non</w:t>
      </w:r>
      <w:r w:rsidRPr="00251A4B">
        <w:rPr>
          <w:spacing w:val="-5"/>
          <w:sz w:val="22"/>
          <w:szCs w:val="20"/>
        </w:rPr>
        <w:noBreakHyphen/>
      </w:r>
      <w:proofErr w:type="spellStart"/>
      <w:r w:rsidRPr="00251A4B">
        <w:rPr>
          <w:i/>
          <w:spacing w:val="-5"/>
          <w:sz w:val="22"/>
          <w:szCs w:val="20"/>
        </w:rPr>
        <w:t>Bt</w:t>
      </w:r>
      <w:proofErr w:type="spellEnd"/>
      <w:r w:rsidRPr="00251A4B">
        <w:rPr>
          <w:spacing w:val="-5"/>
          <w:sz w:val="22"/>
          <w:szCs w:val="20"/>
        </w:rPr>
        <w:t xml:space="preserve"> corn treatments. To some extent earthworm growth and reproduction in the soils amended with </w:t>
      </w:r>
      <w:proofErr w:type="spellStart"/>
      <w:r w:rsidRPr="00621BE1">
        <w:rPr>
          <w:i/>
          <w:iCs/>
          <w:spacing w:val="-5"/>
          <w:sz w:val="22"/>
          <w:szCs w:val="20"/>
        </w:rPr>
        <w:t>Bt</w:t>
      </w:r>
      <w:proofErr w:type="spellEnd"/>
      <w:r w:rsidRPr="00251A4B">
        <w:rPr>
          <w:spacing w:val="-5"/>
          <w:sz w:val="22"/>
          <w:szCs w:val="20"/>
        </w:rPr>
        <w:noBreakHyphen/>
        <w:t>corn meal exceeded those recorded in the analogous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treatments, however there were also differences in earthworm life history parameters between the 5422CBCL (MON810) and 5422</w:t>
      </w:r>
      <w:r w:rsidRPr="00621BE1">
        <w:rPr>
          <w:i/>
          <w:iCs/>
          <w:spacing w:val="-5"/>
          <w:sz w:val="22"/>
          <w:szCs w:val="20"/>
        </w:rPr>
        <w:t>Bt</w:t>
      </w:r>
      <w:r w:rsidRPr="00251A4B">
        <w:rPr>
          <w:spacing w:val="-5"/>
          <w:sz w:val="22"/>
          <w:szCs w:val="20"/>
        </w:rPr>
        <w:t xml:space="preserve">1 (Event </w:t>
      </w:r>
      <w:r w:rsidRPr="00621BE1">
        <w:rPr>
          <w:i/>
          <w:iCs/>
          <w:spacing w:val="-5"/>
          <w:sz w:val="22"/>
          <w:szCs w:val="20"/>
        </w:rPr>
        <w:t>Bt</w:t>
      </w:r>
      <w:r w:rsidRPr="00251A4B">
        <w:rPr>
          <w:spacing w:val="-5"/>
          <w:sz w:val="22"/>
          <w:szCs w:val="20"/>
        </w:rPr>
        <w:t xml:space="preserve">11) </w:t>
      </w:r>
      <w:proofErr w:type="spellStart"/>
      <w:r w:rsidRPr="00621BE1">
        <w:rPr>
          <w:i/>
          <w:iCs/>
          <w:spacing w:val="-5"/>
          <w:sz w:val="22"/>
          <w:szCs w:val="20"/>
        </w:rPr>
        <w:t>Bt</w:t>
      </w:r>
      <w:proofErr w:type="spellEnd"/>
      <w:r w:rsidR="00621BE1">
        <w:rPr>
          <w:spacing w:val="-5"/>
          <w:sz w:val="22"/>
          <w:szCs w:val="20"/>
        </w:rPr>
        <w:t xml:space="preserve"> </w:t>
      </w:r>
      <w:r w:rsidRPr="00251A4B">
        <w:rPr>
          <w:spacing w:val="-5"/>
          <w:sz w:val="22"/>
          <w:szCs w:val="20"/>
        </w:rPr>
        <w:t xml:space="preserve">corn varieties. These differences are unlikely to have been caused directly by exposure to Cry1Ab, but rather by variations in other factors such as the composition of the plant material: soluble sugar, total organic C, total protein and available P were all present at higher levels in </w:t>
      </w:r>
      <w:proofErr w:type="spellStart"/>
      <w:r w:rsidRPr="00251A4B">
        <w:rPr>
          <w:i/>
          <w:spacing w:val="-5"/>
          <w:sz w:val="22"/>
          <w:szCs w:val="20"/>
        </w:rPr>
        <w:t>Bt</w:t>
      </w:r>
      <w:proofErr w:type="spellEnd"/>
      <w:r w:rsidRPr="00251A4B">
        <w:rPr>
          <w:spacing w:val="-5"/>
          <w:sz w:val="22"/>
          <w:szCs w:val="20"/>
        </w:rPr>
        <w:t xml:space="preserve"> corn than in the non</w:t>
      </w:r>
      <w:r w:rsidRPr="00251A4B">
        <w:rPr>
          <w:spacing w:val="-5"/>
          <w:sz w:val="22"/>
          <w:szCs w:val="20"/>
        </w:rPr>
        <w:noBreakHyphen/>
      </w:r>
      <w:proofErr w:type="spellStart"/>
      <w:r w:rsidRPr="00251A4B">
        <w:rPr>
          <w:i/>
          <w:spacing w:val="-5"/>
          <w:sz w:val="22"/>
          <w:szCs w:val="20"/>
        </w:rPr>
        <w:t>Bt</w:t>
      </w:r>
      <w:proofErr w:type="spellEnd"/>
      <w:r w:rsidRPr="00251A4B">
        <w:rPr>
          <w:spacing w:val="-5"/>
          <w:sz w:val="22"/>
          <w:szCs w:val="20"/>
        </w:rPr>
        <w:t xml:space="preserve"> 5422. </w:t>
      </w:r>
    </w:p>
    <w:p w14:paraId="2F42BDED"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0"/>
        </w:rPr>
      </w:pPr>
    </w:p>
    <w:p w14:paraId="513CA44B" w14:textId="71E281F7"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spacing w:val="-5"/>
          <w:sz w:val="22"/>
          <w:szCs w:val="20"/>
        </w:rPr>
        <w:t xml:space="preserve">A significant decline occurred over time in the concentration of Cry1Ab present in the amended soil test substrates and in the </w:t>
      </w:r>
      <w:r w:rsidRPr="00251A4B">
        <w:rPr>
          <w:i/>
          <w:spacing w:val="-5"/>
          <w:sz w:val="22"/>
          <w:szCs w:val="20"/>
        </w:rPr>
        <w:t>E. </w:t>
      </w:r>
      <w:proofErr w:type="spellStart"/>
      <w:r w:rsidRPr="00251A4B">
        <w:rPr>
          <w:i/>
          <w:spacing w:val="-5"/>
          <w:sz w:val="22"/>
          <w:szCs w:val="20"/>
        </w:rPr>
        <w:t>fetida</w:t>
      </w:r>
      <w:proofErr w:type="spellEnd"/>
      <w:r w:rsidRPr="00251A4B">
        <w:rPr>
          <w:spacing w:val="-5"/>
          <w:sz w:val="22"/>
          <w:szCs w:val="20"/>
        </w:rPr>
        <w:t xml:space="preserve"> casts, whereas Cry1Ab concentrations increased in the earthworm gut throughout the test duration in the case of 5422</w:t>
      </w:r>
      <w:r w:rsidRPr="00621BE1">
        <w:rPr>
          <w:i/>
          <w:iCs/>
          <w:spacing w:val="-5"/>
          <w:sz w:val="22"/>
          <w:szCs w:val="20"/>
        </w:rPr>
        <w:t>Bt</w:t>
      </w:r>
      <w:r w:rsidRPr="00251A4B">
        <w:rPr>
          <w:spacing w:val="-5"/>
          <w:sz w:val="22"/>
          <w:szCs w:val="20"/>
        </w:rPr>
        <w:t xml:space="preserve">1 and between days 14 and 30 for 5422CBCL. </w:t>
      </w:r>
    </w:p>
    <w:p w14:paraId="0335461A"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0"/>
        </w:rPr>
      </w:pPr>
    </w:p>
    <w:p w14:paraId="1BD0D2E6" w14:textId="3BC247D8" w:rsidR="00813D4B" w:rsidRPr="00251A4B" w:rsidRDefault="00AB718A" w:rsidP="00AB718A">
      <w:pPr>
        <w:widowControl w:val="0"/>
        <w:numPr>
          <w:ilvl w:val="3"/>
          <w:numId w:val="0"/>
        </w:numPr>
        <w:tabs>
          <w:tab w:val="clear" w:pos="720"/>
          <w:tab w:val="num" w:pos="2268"/>
        </w:tabs>
        <w:spacing w:before="480"/>
        <w:jc w:val="both"/>
        <w:rPr>
          <w:b/>
          <w:sz w:val="22"/>
          <w:szCs w:val="22"/>
          <w:lang w:eastAsia="de-DE"/>
        </w:rPr>
      </w:pPr>
      <w:r w:rsidRPr="00251A4B">
        <w:rPr>
          <w:b/>
          <w:sz w:val="22"/>
          <w:szCs w:val="22"/>
          <w:lang w:eastAsia="de-DE"/>
        </w:rPr>
        <w:t>S</w:t>
      </w:r>
      <w:r w:rsidR="00813D4B" w:rsidRPr="00251A4B">
        <w:rPr>
          <w:b/>
          <w:sz w:val="22"/>
          <w:szCs w:val="22"/>
          <w:lang w:eastAsia="de-DE"/>
        </w:rPr>
        <w:t xml:space="preserve">tudy </w:t>
      </w:r>
      <w:r w:rsidRPr="00251A4B">
        <w:rPr>
          <w:b/>
          <w:sz w:val="22"/>
          <w:szCs w:val="22"/>
          <w:lang w:eastAsia="de-DE"/>
        </w:rPr>
        <w:t>3</w:t>
      </w:r>
      <w:r w:rsidR="00813D4B" w:rsidRPr="00251A4B">
        <w:rPr>
          <w:b/>
          <w:sz w:val="22"/>
          <w:szCs w:val="22"/>
          <w:lang w:eastAsia="de-DE"/>
        </w:rPr>
        <w:t xml:space="preserve">: </w:t>
      </w:r>
      <w:r w:rsidRPr="00251A4B">
        <w:rPr>
          <w:b/>
          <w:sz w:val="22"/>
          <w:szCs w:val="22"/>
          <w:lang w:eastAsia="de-DE"/>
        </w:rPr>
        <w:t>Toxicity of crystalline proteins to earthworms</w:t>
      </w:r>
    </w:p>
    <w:tbl>
      <w:tblPr>
        <w:tblW w:w="4999" w:type="pct"/>
        <w:tblInd w:w="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6"/>
        <w:gridCol w:w="7303"/>
      </w:tblGrid>
      <w:tr w:rsidR="00813D4B" w:rsidRPr="00251A4B" w14:paraId="2F63BAF8" w14:textId="77777777" w:rsidTr="005C1A4E">
        <w:trPr>
          <w:trHeight w:val="468"/>
        </w:trPr>
        <w:tc>
          <w:tcPr>
            <w:tcW w:w="1094" w:type="pct"/>
            <w:shd w:val="clear" w:color="auto" w:fill="D9D9D9" w:themeFill="background1" w:themeFillShade="D9"/>
          </w:tcPr>
          <w:p w14:paraId="353792A1" w14:textId="77777777" w:rsidR="00813D4B" w:rsidRPr="00251A4B" w:rsidRDefault="00813D4B" w:rsidP="00AB718A">
            <w:pPr>
              <w:widowControl w:val="0"/>
              <w:tabs>
                <w:tab w:val="clear" w:pos="720"/>
              </w:tabs>
              <w:spacing w:after="0"/>
              <w:jc w:val="both"/>
              <w:rPr>
                <w:rFonts w:eastAsia="Batang"/>
                <w:sz w:val="22"/>
                <w:szCs w:val="22"/>
                <w:lang w:eastAsia="de-DE"/>
              </w:rPr>
            </w:pPr>
            <w:r w:rsidRPr="00251A4B">
              <w:rPr>
                <w:sz w:val="22"/>
                <w:szCs w:val="22"/>
                <w:lang w:eastAsia="de-DE"/>
              </w:rPr>
              <w:t xml:space="preserve">Comments of </w:t>
            </w:r>
            <w:proofErr w:type="spellStart"/>
            <w:r w:rsidRPr="00251A4B">
              <w:rPr>
                <w:sz w:val="22"/>
                <w:szCs w:val="22"/>
                <w:lang w:eastAsia="de-DE"/>
              </w:rPr>
              <w:t>zRMS</w:t>
            </w:r>
            <w:proofErr w:type="spellEnd"/>
            <w:r w:rsidRPr="00251A4B">
              <w:rPr>
                <w:sz w:val="22"/>
                <w:szCs w:val="22"/>
                <w:lang w:eastAsia="de-DE"/>
              </w:rPr>
              <w:t>:</w:t>
            </w:r>
          </w:p>
        </w:tc>
        <w:tc>
          <w:tcPr>
            <w:tcW w:w="3906" w:type="pct"/>
            <w:shd w:val="clear" w:color="auto" w:fill="D9D9D9" w:themeFill="background1" w:themeFillShade="D9"/>
          </w:tcPr>
          <w:p w14:paraId="3000F27F" w14:textId="5E452DD2" w:rsidR="00813D4B" w:rsidRPr="00251A4B" w:rsidRDefault="00056115" w:rsidP="00AB718A">
            <w:pPr>
              <w:widowControl w:val="0"/>
              <w:tabs>
                <w:tab w:val="clear" w:pos="720"/>
              </w:tabs>
              <w:spacing w:after="0"/>
              <w:jc w:val="both"/>
              <w:rPr>
                <w:rFonts w:eastAsia="Batang"/>
                <w:sz w:val="22"/>
                <w:szCs w:val="22"/>
                <w:lang w:eastAsia="de-DE"/>
              </w:rPr>
            </w:pPr>
            <w:r>
              <w:rPr>
                <w:sz w:val="22"/>
                <w:szCs w:val="22"/>
                <w:lang w:eastAsia="de-DE"/>
              </w:rPr>
              <w:t>The submitted report was accepted as a supportive/additional data</w:t>
            </w:r>
            <w:r w:rsidR="00813D4B" w:rsidRPr="00251A4B">
              <w:rPr>
                <w:sz w:val="22"/>
                <w:szCs w:val="22"/>
                <w:lang w:eastAsia="de-DE"/>
              </w:rPr>
              <w:t>.</w:t>
            </w:r>
          </w:p>
        </w:tc>
      </w:tr>
    </w:tbl>
    <w:p w14:paraId="200884DA" w14:textId="77777777" w:rsidR="00813D4B" w:rsidRDefault="00813D4B" w:rsidP="00813D4B">
      <w:pPr>
        <w:tabs>
          <w:tab w:val="clear" w:pos="720"/>
        </w:tabs>
        <w:spacing w:after="0"/>
        <w:rPr>
          <w:sz w:val="22"/>
          <w:szCs w:val="22"/>
          <w:lang w:val="en-US" w:eastAsia="de-DE"/>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75"/>
        <w:gridCol w:w="7167"/>
      </w:tblGrid>
      <w:tr w:rsidR="00C75219" w:rsidRPr="00910B0A" w14:paraId="10789401" w14:textId="77777777" w:rsidTr="00F81648">
        <w:trPr>
          <w:trHeight w:val="171"/>
        </w:trPr>
        <w:tc>
          <w:tcPr>
            <w:tcW w:w="2075" w:type="dxa"/>
          </w:tcPr>
          <w:p w14:paraId="42021BD1" w14:textId="77777777" w:rsidR="00C75219" w:rsidRPr="00910B0A" w:rsidRDefault="00C75219" w:rsidP="00166EFC">
            <w:pPr>
              <w:spacing w:after="0"/>
              <w:rPr>
                <w:sz w:val="22"/>
                <w:szCs w:val="22"/>
              </w:rPr>
            </w:pPr>
            <w:r w:rsidRPr="00910B0A">
              <w:rPr>
                <w:sz w:val="22"/>
                <w:szCs w:val="22"/>
              </w:rPr>
              <w:t xml:space="preserve">Data point addressed </w:t>
            </w:r>
          </w:p>
        </w:tc>
        <w:tc>
          <w:tcPr>
            <w:tcW w:w="7167" w:type="dxa"/>
          </w:tcPr>
          <w:p w14:paraId="65F20361" w14:textId="77777777" w:rsidR="00C75219" w:rsidRPr="00910B0A" w:rsidRDefault="00C75219" w:rsidP="00166EFC">
            <w:pPr>
              <w:spacing w:after="0"/>
              <w:rPr>
                <w:sz w:val="22"/>
                <w:szCs w:val="22"/>
              </w:rPr>
            </w:pPr>
            <w:r>
              <w:rPr>
                <w:sz w:val="22"/>
                <w:szCs w:val="22"/>
              </w:rPr>
              <w:t>IIIM 10.5/03</w:t>
            </w:r>
          </w:p>
        </w:tc>
      </w:tr>
      <w:tr w:rsidR="00C75219" w:rsidRPr="00EF7964" w14:paraId="4B87A439" w14:textId="77777777" w:rsidTr="00F81648">
        <w:trPr>
          <w:trHeight w:val="180"/>
        </w:trPr>
        <w:tc>
          <w:tcPr>
            <w:tcW w:w="2075" w:type="dxa"/>
          </w:tcPr>
          <w:p w14:paraId="7CD2B630" w14:textId="77777777" w:rsidR="00C75219" w:rsidRPr="00910B0A" w:rsidRDefault="00C75219" w:rsidP="00166EFC">
            <w:pPr>
              <w:spacing w:after="0"/>
              <w:rPr>
                <w:sz w:val="22"/>
                <w:szCs w:val="22"/>
              </w:rPr>
            </w:pPr>
            <w:r w:rsidRPr="00910B0A">
              <w:rPr>
                <w:sz w:val="22"/>
                <w:szCs w:val="22"/>
              </w:rPr>
              <w:t>Author(s) (year)</w:t>
            </w:r>
          </w:p>
        </w:tc>
        <w:tc>
          <w:tcPr>
            <w:tcW w:w="7167" w:type="dxa"/>
          </w:tcPr>
          <w:p w14:paraId="3AA448BF" w14:textId="77777777" w:rsidR="00C75219" w:rsidRPr="0001453F" w:rsidRDefault="00C75219" w:rsidP="00166EFC">
            <w:pPr>
              <w:spacing w:after="0"/>
              <w:rPr>
                <w:sz w:val="22"/>
                <w:szCs w:val="22"/>
                <w:lang w:val="de-DE"/>
              </w:rPr>
            </w:pPr>
            <w:r w:rsidRPr="00581D28">
              <w:rPr>
                <w:sz w:val="22"/>
                <w:szCs w:val="22"/>
                <w:lang w:val="de-DE"/>
              </w:rPr>
              <w:t xml:space="preserve">Zeilinger, A.R., </w:t>
            </w:r>
            <w:proofErr w:type="spellStart"/>
            <w:r w:rsidRPr="00581D28">
              <w:rPr>
                <w:sz w:val="22"/>
                <w:szCs w:val="22"/>
                <w:lang w:val="de-DE"/>
              </w:rPr>
              <w:t>Andow</w:t>
            </w:r>
            <w:proofErr w:type="spellEnd"/>
            <w:r w:rsidRPr="00581D28">
              <w:rPr>
                <w:sz w:val="22"/>
                <w:szCs w:val="22"/>
                <w:lang w:val="de-DE"/>
              </w:rPr>
              <w:t xml:space="preserve">, D.A., Zwahlen, C., and </w:t>
            </w:r>
            <w:proofErr w:type="spellStart"/>
            <w:r w:rsidRPr="00581D28">
              <w:rPr>
                <w:sz w:val="22"/>
                <w:szCs w:val="22"/>
                <w:lang w:val="de-DE"/>
              </w:rPr>
              <w:t>Stotzky</w:t>
            </w:r>
            <w:proofErr w:type="spellEnd"/>
            <w:r w:rsidRPr="00581D28">
              <w:rPr>
                <w:sz w:val="22"/>
                <w:szCs w:val="22"/>
                <w:lang w:val="de-DE"/>
              </w:rPr>
              <w:t xml:space="preserve">, G. </w:t>
            </w:r>
            <w:r>
              <w:rPr>
                <w:sz w:val="22"/>
                <w:szCs w:val="22"/>
                <w:lang w:val="de-DE"/>
              </w:rPr>
              <w:t>(</w:t>
            </w:r>
            <w:r w:rsidRPr="00581D28">
              <w:rPr>
                <w:sz w:val="22"/>
                <w:szCs w:val="22"/>
                <w:lang w:val="de-DE"/>
              </w:rPr>
              <w:t>201</w:t>
            </w:r>
            <w:r>
              <w:rPr>
                <w:sz w:val="22"/>
                <w:szCs w:val="22"/>
                <w:lang w:val="de-DE"/>
              </w:rPr>
              <w:t>0)</w:t>
            </w:r>
          </w:p>
        </w:tc>
      </w:tr>
      <w:tr w:rsidR="00C75219" w:rsidRPr="00910B0A" w14:paraId="648339D7" w14:textId="77777777" w:rsidTr="00F81648">
        <w:trPr>
          <w:trHeight w:val="171"/>
        </w:trPr>
        <w:tc>
          <w:tcPr>
            <w:tcW w:w="2075" w:type="dxa"/>
          </w:tcPr>
          <w:p w14:paraId="2DB3FA92" w14:textId="77777777" w:rsidR="00C75219" w:rsidRPr="00910B0A" w:rsidRDefault="00C75219" w:rsidP="00166EFC">
            <w:pPr>
              <w:spacing w:after="0"/>
              <w:rPr>
                <w:sz w:val="22"/>
                <w:szCs w:val="22"/>
              </w:rPr>
            </w:pPr>
            <w:r w:rsidRPr="00910B0A">
              <w:rPr>
                <w:sz w:val="22"/>
                <w:szCs w:val="22"/>
              </w:rPr>
              <w:t>Title</w:t>
            </w:r>
          </w:p>
        </w:tc>
        <w:tc>
          <w:tcPr>
            <w:tcW w:w="7167" w:type="dxa"/>
          </w:tcPr>
          <w:p w14:paraId="6CA08109" w14:textId="77777777" w:rsidR="00C75219" w:rsidRPr="00910B0A" w:rsidRDefault="00C75219" w:rsidP="00166EFC">
            <w:pPr>
              <w:spacing w:after="0"/>
              <w:rPr>
                <w:sz w:val="22"/>
                <w:szCs w:val="22"/>
              </w:rPr>
            </w:pPr>
            <w:r w:rsidRPr="4E986120">
              <w:rPr>
                <w:sz w:val="22"/>
                <w:szCs w:val="22"/>
              </w:rPr>
              <w:t xml:space="preserve">Earthworm populations in a northern U.S. </w:t>
            </w:r>
            <w:proofErr w:type="spellStart"/>
            <w:r w:rsidRPr="4E986120">
              <w:rPr>
                <w:sz w:val="22"/>
                <w:szCs w:val="22"/>
              </w:rPr>
              <w:t>Cornbelt</w:t>
            </w:r>
            <w:proofErr w:type="spellEnd"/>
            <w:r w:rsidRPr="4E986120">
              <w:rPr>
                <w:sz w:val="22"/>
                <w:szCs w:val="22"/>
              </w:rPr>
              <w:t xml:space="preserve"> soil are not affected by long-term cultivation of </w:t>
            </w:r>
            <w:proofErr w:type="spellStart"/>
            <w:r w:rsidRPr="00BE7183">
              <w:rPr>
                <w:i/>
                <w:iCs/>
                <w:sz w:val="22"/>
                <w:szCs w:val="22"/>
              </w:rPr>
              <w:t>Bt</w:t>
            </w:r>
            <w:proofErr w:type="spellEnd"/>
            <w:r w:rsidRPr="4E986120">
              <w:rPr>
                <w:sz w:val="22"/>
                <w:szCs w:val="22"/>
              </w:rPr>
              <w:t xml:space="preserve"> maize expressing Cry1Ab and Cry3Bb1 proteins</w:t>
            </w:r>
          </w:p>
        </w:tc>
      </w:tr>
      <w:tr w:rsidR="00C75219" w:rsidRPr="00FC6273" w14:paraId="7570ED16" w14:textId="77777777" w:rsidTr="00F81648">
        <w:trPr>
          <w:trHeight w:val="171"/>
        </w:trPr>
        <w:tc>
          <w:tcPr>
            <w:tcW w:w="2075" w:type="dxa"/>
          </w:tcPr>
          <w:p w14:paraId="194EEBD0" w14:textId="77777777" w:rsidR="00C75219" w:rsidRPr="00910B0A" w:rsidRDefault="00C75219" w:rsidP="00166EFC">
            <w:pPr>
              <w:spacing w:after="0"/>
              <w:rPr>
                <w:sz w:val="22"/>
                <w:szCs w:val="22"/>
              </w:rPr>
            </w:pPr>
            <w:r w:rsidRPr="00910B0A">
              <w:rPr>
                <w:sz w:val="22"/>
                <w:szCs w:val="22"/>
              </w:rPr>
              <w:t xml:space="preserve">Report number </w:t>
            </w:r>
          </w:p>
        </w:tc>
        <w:tc>
          <w:tcPr>
            <w:tcW w:w="7167" w:type="dxa"/>
          </w:tcPr>
          <w:p w14:paraId="03B943F6" w14:textId="77777777" w:rsidR="00C75219" w:rsidRPr="0081786D" w:rsidRDefault="00C75219" w:rsidP="00166EFC">
            <w:pPr>
              <w:spacing w:after="0"/>
              <w:rPr>
                <w:bCs/>
                <w:sz w:val="22"/>
                <w:szCs w:val="22"/>
                <w:lang w:val="en-US"/>
              </w:rPr>
            </w:pPr>
            <w:r w:rsidRPr="4E986120">
              <w:rPr>
                <w:sz w:val="22"/>
                <w:szCs w:val="22"/>
              </w:rPr>
              <w:t>Soil Biology &amp; Biochemistry 42: 1284-1292</w:t>
            </w:r>
          </w:p>
        </w:tc>
      </w:tr>
      <w:tr w:rsidR="00C75219" w:rsidRPr="00910B0A" w14:paraId="74687102" w14:textId="77777777" w:rsidTr="00F81648">
        <w:trPr>
          <w:trHeight w:val="180"/>
        </w:trPr>
        <w:tc>
          <w:tcPr>
            <w:tcW w:w="2075" w:type="dxa"/>
          </w:tcPr>
          <w:p w14:paraId="08445217" w14:textId="77777777" w:rsidR="00C75219" w:rsidRPr="00910B0A" w:rsidRDefault="00C75219" w:rsidP="00166EFC">
            <w:pPr>
              <w:spacing w:after="0"/>
              <w:rPr>
                <w:sz w:val="22"/>
                <w:szCs w:val="22"/>
              </w:rPr>
            </w:pPr>
            <w:r w:rsidRPr="00910B0A">
              <w:rPr>
                <w:sz w:val="22"/>
                <w:szCs w:val="22"/>
              </w:rPr>
              <w:t xml:space="preserve">Test facility </w:t>
            </w:r>
          </w:p>
        </w:tc>
        <w:tc>
          <w:tcPr>
            <w:tcW w:w="7167" w:type="dxa"/>
          </w:tcPr>
          <w:p w14:paraId="400E01D0" w14:textId="77777777" w:rsidR="00C75219" w:rsidRPr="00910B0A" w:rsidRDefault="00C75219" w:rsidP="00166EFC">
            <w:pPr>
              <w:spacing w:after="0"/>
              <w:rPr>
                <w:sz w:val="22"/>
                <w:szCs w:val="22"/>
              </w:rPr>
            </w:pPr>
            <w:r>
              <w:rPr>
                <w:sz w:val="22"/>
                <w:szCs w:val="22"/>
              </w:rPr>
              <w:t>Not applicable</w:t>
            </w:r>
          </w:p>
        </w:tc>
      </w:tr>
      <w:tr w:rsidR="00C75219" w:rsidRPr="00910B0A" w14:paraId="1B209706" w14:textId="77777777" w:rsidTr="00F81648">
        <w:trPr>
          <w:trHeight w:val="171"/>
        </w:trPr>
        <w:tc>
          <w:tcPr>
            <w:tcW w:w="2075" w:type="dxa"/>
          </w:tcPr>
          <w:p w14:paraId="65C461DF" w14:textId="77777777" w:rsidR="00C75219" w:rsidRPr="00910B0A" w:rsidRDefault="00C75219" w:rsidP="00166EFC">
            <w:pPr>
              <w:spacing w:after="0"/>
              <w:rPr>
                <w:sz w:val="22"/>
                <w:szCs w:val="22"/>
              </w:rPr>
            </w:pPr>
            <w:r w:rsidRPr="00910B0A">
              <w:rPr>
                <w:sz w:val="22"/>
                <w:szCs w:val="22"/>
              </w:rPr>
              <w:t>Published</w:t>
            </w:r>
          </w:p>
        </w:tc>
        <w:tc>
          <w:tcPr>
            <w:tcW w:w="7167" w:type="dxa"/>
          </w:tcPr>
          <w:p w14:paraId="39EB8380" w14:textId="77777777" w:rsidR="00C75219" w:rsidRPr="00910B0A" w:rsidRDefault="00C75219" w:rsidP="00166EFC">
            <w:pPr>
              <w:spacing w:after="0"/>
              <w:rPr>
                <w:sz w:val="22"/>
                <w:szCs w:val="22"/>
              </w:rPr>
            </w:pPr>
            <w:r>
              <w:rPr>
                <w:sz w:val="22"/>
                <w:szCs w:val="22"/>
              </w:rPr>
              <w:t>Yes</w:t>
            </w:r>
          </w:p>
        </w:tc>
      </w:tr>
      <w:tr w:rsidR="00C75219" w:rsidRPr="00910B0A" w14:paraId="54EA89CB" w14:textId="77777777" w:rsidTr="00F81648">
        <w:trPr>
          <w:trHeight w:val="171"/>
        </w:trPr>
        <w:tc>
          <w:tcPr>
            <w:tcW w:w="2075" w:type="dxa"/>
          </w:tcPr>
          <w:p w14:paraId="4C4E8CA2" w14:textId="77777777" w:rsidR="00C75219" w:rsidRPr="00910B0A" w:rsidRDefault="00C75219" w:rsidP="00166EFC">
            <w:pPr>
              <w:spacing w:after="0"/>
              <w:rPr>
                <w:sz w:val="22"/>
                <w:szCs w:val="22"/>
              </w:rPr>
            </w:pPr>
            <w:r w:rsidRPr="00910B0A">
              <w:rPr>
                <w:sz w:val="22"/>
                <w:szCs w:val="22"/>
              </w:rPr>
              <w:t xml:space="preserve">Test guideline </w:t>
            </w:r>
          </w:p>
        </w:tc>
        <w:tc>
          <w:tcPr>
            <w:tcW w:w="7167" w:type="dxa"/>
          </w:tcPr>
          <w:p w14:paraId="7C75F951" w14:textId="77777777" w:rsidR="00C75219" w:rsidRPr="00910B0A" w:rsidRDefault="00C75219" w:rsidP="00166EFC">
            <w:pPr>
              <w:spacing w:after="0"/>
              <w:rPr>
                <w:sz w:val="22"/>
                <w:szCs w:val="22"/>
              </w:rPr>
            </w:pPr>
            <w:r>
              <w:rPr>
                <w:sz w:val="22"/>
                <w:szCs w:val="22"/>
              </w:rPr>
              <w:t>Not applicable</w:t>
            </w:r>
          </w:p>
        </w:tc>
      </w:tr>
      <w:tr w:rsidR="00C75219" w:rsidRPr="00910B0A" w14:paraId="7FF3607C" w14:textId="77777777" w:rsidTr="00F81648">
        <w:trPr>
          <w:trHeight w:val="171"/>
        </w:trPr>
        <w:tc>
          <w:tcPr>
            <w:tcW w:w="2075" w:type="dxa"/>
          </w:tcPr>
          <w:p w14:paraId="44B503D7" w14:textId="77777777" w:rsidR="00C75219" w:rsidRPr="00910B0A" w:rsidRDefault="00C75219" w:rsidP="00166EFC">
            <w:pPr>
              <w:spacing w:after="0"/>
              <w:rPr>
                <w:sz w:val="22"/>
                <w:szCs w:val="22"/>
              </w:rPr>
            </w:pPr>
            <w:r w:rsidRPr="00910B0A">
              <w:rPr>
                <w:sz w:val="22"/>
                <w:szCs w:val="22"/>
              </w:rPr>
              <w:t>Deviations</w:t>
            </w:r>
          </w:p>
        </w:tc>
        <w:tc>
          <w:tcPr>
            <w:tcW w:w="7167" w:type="dxa"/>
          </w:tcPr>
          <w:p w14:paraId="6F6139CD" w14:textId="77777777" w:rsidR="00C75219" w:rsidRPr="00910B0A" w:rsidRDefault="00C75219" w:rsidP="00166EFC">
            <w:pPr>
              <w:spacing w:after="0"/>
              <w:rPr>
                <w:sz w:val="22"/>
                <w:szCs w:val="22"/>
              </w:rPr>
            </w:pPr>
            <w:r>
              <w:rPr>
                <w:sz w:val="22"/>
                <w:szCs w:val="22"/>
              </w:rPr>
              <w:t>Not applicable</w:t>
            </w:r>
          </w:p>
        </w:tc>
      </w:tr>
      <w:tr w:rsidR="00C75219" w:rsidRPr="00910B0A" w14:paraId="2F06AE0E" w14:textId="77777777" w:rsidTr="00F81648">
        <w:trPr>
          <w:trHeight w:val="180"/>
        </w:trPr>
        <w:tc>
          <w:tcPr>
            <w:tcW w:w="2075" w:type="dxa"/>
          </w:tcPr>
          <w:p w14:paraId="36C96E5B" w14:textId="77777777" w:rsidR="00C75219" w:rsidRPr="00910B0A" w:rsidRDefault="00C75219" w:rsidP="00166EFC">
            <w:pPr>
              <w:spacing w:after="0"/>
              <w:rPr>
                <w:sz w:val="22"/>
                <w:szCs w:val="22"/>
              </w:rPr>
            </w:pPr>
            <w:r w:rsidRPr="00910B0A">
              <w:rPr>
                <w:sz w:val="22"/>
                <w:szCs w:val="22"/>
              </w:rPr>
              <w:t>GLP</w:t>
            </w:r>
          </w:p>
        </w:tc>
        <w:tc>
          <w:tcPr>
            <w:tcW w:w="7167" w:type="dxa"/>
          </w:tcPr>
          <w:p w14:paraId="689B75E5" w14:textId="77777777" w:rsidR="00C75219" w:rsidRPr="00910B0A" w:rsidRDefault="00C75219" w:rsidP="00166EFC">
            <w:pPr>
              <w:spacing w:after="0"/>
              <w:rPr>
                <w:sz w:val="22"/>
                <w:szCs w:val="22"/>
              </w:rPr>
            </w:pPr>
            <w:r>
              <w:rPr>
                <w:sz w:val="22"/>
                <w:szCs w:val="22"/>
              </w:rPr>
              <w:t>No</w:t>
            </w:r>
          </w:p>
        </w:tc>
      </w:tr>
      <w:tr w:rsidR="00C75219" w:rsidRPr="00910B0A" w14:paraId="7B594D3A" w14:textId="77777777" w:rsidTr="00F81648">
        <w:trPr>
          <w:trHeight w:val="180"/>
        </w:trPr>
        <w:tc>
          <w:tcPr>
            <w:tcW w:w="2075" w:type="dxa"/>
          </w:tcPr>
          <w:p w14:paraId="2E501D16" w14:textId="77777777" w:rsidR="00C75219" w:rsidRPr="00910B0A" w:rsidRDefault="00C75219" w:rsidP="00166EFC">
            <w:pPr>
              <w:spacing w:after="0"/>
              <w:rPr>
                <w:sz w:val="22"/>
                <w:szCs w:val="22"/>
              </w:rPr>
            </w:pPr>
            <w:r>
              <w:rPr>
                <w:sz w:val="22"/>
                <w:szCs w:val="22"/>
              </w:rPr>
              <w:t>Acceptability</w:t>
            </w:r>
          </w:p>
        </w:tc>
        <w:tc>
          <w:tcPr>
            <w:tcW w:w="7167" w:type="dxa"/>
          </w:tcPr>
          <w:p w14:paraId="5278B234" w14:textId="77777777" w:rsidR="00C75219" w:rsidRDefault="00C75219" w:rsidP="00166EFC">
            <w:pPr>
              <w:spacing w:after="0"/>
              <w:rPr>
                <w:sz w:val="22"/>
                <w:szCs w:val="22"/>
              </w:rPr>
            </w:pPr>
            <w:r>
              <w:rPr>
                <w:sz w:val="22"/>
                <w:szCs w:val="22"/>
              </w:rPr>
              <w:t>Acceptable</w:t>
            </w:r>
          </w:p>
        </w:tc>
      </w:tr>
    </w:tbl>
    <w:p w14:paraId="55D54783" w14:textId="77777777" w:rsidR="00813D4B" w:rsidRPr="00251A4B" w:rsidRDefault="00813D4B" w:rsidP="00813D4B">
      <w:pPr>
        <w:spacing w:after="0" w:line="280" w:lineRule="exact"/>
        <w:jc w:val="both"/>
        <w:rPr>
          <w:b/>
          <w:sz w:val="22"/>
          <w:szCs w:val="22"/>
        </w:rPr>
      </w:pPr>
    </w:p>
    <w:p w14:paraId="72255437" w14:textId="77777777" w:rsidR="00813D4B" w:rsidRPr="00251A4B" w:rsidRDefault="00813D4B" w:rsidP="00813D4B">
      <w:pPr>
        <w:spacing w:after="0" w:line="280" w:lineRule="exact"/>
        <w:jc w:val="both"/>
        <w:rPr>
          <w:b/>
          <w:sz w:val="22"/>
          <w:szCs w:val="22"/>
        </w:rPr>
      </w:pPr>
      <w:r w:rsidRPr="00251A4B">
        <w:rPr>
          <w:b/>
          <w:sz w:val="22"/>
          <w:szCs w:val="22"/>
        </w:rPr>
        <w:t>Executive Summary</w:t>
      </w:r>
    </w:p>
    <w:p w14:paraId="385884B0" w14:textId="3604ACB5" w:rsidR="00AB718A"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r w:rsidRPr="00251A4B">
        <w:rPr>
          <w:rFonts w:ascii="TimesNewRomanPSMT" w:hAnsi="TimesNewRomanPSMT" w:cs="TimesNewRomanPSMT"/>
          <w:spacing w:val="-5"/>
          <w:sz w:val="22"/>
          <w:szCs w:val="22"/>
          <w:lang w:eastAsia="en-GB"/>
        </w:rPr>
        <w:t xml:space="preserve">Earthworms, which play a key role in biogeochemical processes in soil ecosystems, could be negatively affected by the cultivation of transgenic </w:t>
      </w:r>
      <w:proofErr w:type="spellStart"/>
      <w:r w:rsidRPr="00621BE1">
        <w:rPr>
          <w:rFonts w:ascii="TimesNewRomanPSMT" w:hAnsi="TimesNewRomanPSMT" w:cs="TimesNewRomanPSMT"/>
          <w:i/>
          <w:iCs/>
          <w:spacing w:val="-5"/>
          <w:sz w:val="22"/>
          <w:szCs w:val="22"/>
          <w:lang w:eastAsia="en-GB"/>
        </w:rPr>
        <w:t>Bt</w:t>
      </w:r>
      <w:proofErr w:type="spellEnd"/>
      <w:r w:rsidRPr="00621BE1">
        <w:rPr>
          <w:rFonts w:ascii="TimesNewRomanPSMT" w:hAnsi="TimesNewRomanPSMT" w:cs="TimesNewRomanPSMT"/>
          <w:i/>
          <w:iCs/>
          <w:spacing w:val="-5"/>
          <w:sz w:val="22"/>
          <w:szCs w:val="22"/>
          <w:lang w:eastAsia="en-GB"/>
        </w:rPr>
        <w:t xml:space="preserve"> </w:t>
      </w:r>
      <w:r w:rsidRPr="00251A4B">
        <w:rPr>
          <w:rFonts w:ascii="TimesNewRomanPSMT" w:hAnsi="TimesNewRomanPSMT" w:cs="TimesNewRomanPSMT"/>
          <w:spacing w:val="-5"/>
          <w:sz w:val="22"/>
          <w:szCs w:val="22"/>
          <w:lang w:eastAsia="en-GB"/>
        </w:rPr>
        <w:t xml:space="preserve">crops. Studies to date have found few effects of </w:t>
      </w:r>
      <w:proofErr w:type="spellStart"/>
      <w:r w:rsidRPr="00621BE1">
        <w:rPr>
          <w:rFonts w:ascii="TimesNewRomanPSMT" w:hAnsi="TimesNewRomanPSMT" w:cs="TimesNewRomanPSMT"/>
          <w:i/>
          <w:iCs/>
          <w:spacing w:val="-5"/>
          <w:sz w:val="22"/>
          <w:szCs w:val="22"/>
          <w:lang w:eastAsia="en-GB"/>
        </w:rPr>
        <w:t>Bt</w:t>
      </w:r>
      <w:proofErr w:type="spellEnd"/>
      <w:r w:rsidRPr="00621BE1">
        <w:rPr>
          <w:rFonts w:ascii="TimesNewRomanPSMT" w:hAnsi="TimesNewRomanPSMT" w:cs="TimesNewRomanPSMT"/>
          <w:i/>
          <w:iCs/>
          <w:spacing w:val="-5"/>
          <w:sz w:val="22"/>
          <w:szCs w:val="22"/>
          <w:lang w:eastAsia="en-GB"/>
        </w:rPr>
        <w:t xml:space="preserve"> </w:t>
      </w:r>
      <w:r w:rsidRPr="00251A4B">
        <w:rPr>
          <w:rFonts w:ascii="TimesNewRomanPSMT" w:hAnsi="TimesNewRomanPSMT" w:cs="TimesNewRomanPSMT"/>
          <w:spacing w:val="-5"/>
          <w:sz w:val="22"/>
          <w:szCs w:val="22"/>
          <w:lang w:eastAsia="en-GB"/>
        </w:rPr>
        <w:t xml:space="preserve">maize on earthworm species. If adverse effects occur, they are likely to be chronic or sub-lethal and expressed over large spatial and temporal scales. The present multiple-year field study sought to investigate potential effects on earthworm populations in soil cultivated with </w:t>
      </w:r>
      <w:proofErr w:type="spellStart"/>
      <w:r w:rsidRPr="00621BE1">
        <w:rPr>
          <w:rFonts w:ascii="TimesNewRomanPSMT" w:hAnsi="TimesNewRomanPSMT" w:cs="TimesNewRomanPSMT"/>
          <w:i/>
          <w:iCs/>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maize. Earthworm populations were surveyed in 0.16 ha experimental field plots of two varieties of Cry1Ab </w:t>
      </w:r>
      <w:proofErr w:type="spellStart"/>
      <w:r w:rsidRPr="00621BE1">
        <w:rPr>
          <w:rFonts w:ascii="TimesNewRomanPSMT" w:hAnsi="TimesNewRomanPSMT" w:cs="TimesNewRomanPSMT"/>
          <w:i/>
          <w:iCs/>
          <w:spacing w:val="-5"/>
          <w:sz w:val="22"/>
          <w:szCs w:val="22"/>
          <w:lang w:eastAsia="en-GB"/>
        </w:rPr>
        <w:t>Bt</w:t>
      </w:r>
      <w:proofErr w:type="spellEnd"/>
      <w:r w:rsidRPr="00621BE1">
        <w:rPr>
          <w:rFonts w:ascii="TimesNewRomanPSMT" w:hAnsi="TimesNewRomanPSMT" w:cs="TimesNewRomanPSMT"/>
          <w:i/>
          <w:iCs/>
          <w:spacing w:val="-5"/>
          <w:sz w:val="22"/>
          <w:szCs w:val="22"/>
          <w:lang w:eastAsia="en-GB"/>
        </w:rPr>
        <w:t xml:space="preserve"> </w:t>
      </w:r>
      <w:r w:rsidRPr="00251A4B">
        <w:rPr>
          <w:rFonts w:ascii="TimesNewRomanPSMT" w:hAnsi="TimesNewRomanPSMT" w:cs="TimesNewRomanPSMT"/>
          <w:spacing w:val="-5"/>
          <w:sz w:val="22"/>
          <w:szCs w:val="22"/>
          <w:lang w:eastAsia="en-GB"/>
        </w:rPr>
        <w:t xml:space="preserve">maize, one variety of Cry3Bb1 </w:t>
      </w:r>
      <w:proofErr w:type="spellStart"/>
      <w:r w:rsidRPr="00621BE1">
        <w:rPr>
          <w:rFonts w:ascii="TimesNewRomanPSMT" w:hAnsi="TimesNewRomanPSMT" w:cs="TimesNewRomanPSMT"/>
          <w:i/>
          <w:iCs/>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maize, and three non-transgenic control varieties cultivated for four years. Four earthworm species were found: </w:t>
      </w:r>
      <w:proofErr w:type="spellStart"/>
      <w:r w:rsidRPr="00251A4B">
        <w:rPr>
          <w:rFonts w:ascii="TimesNewRomanPSMT" w:hAnsi="TimesNewRomanPSMT" w:cs="TimesNewRomanPSMT"/>
          <w:i/>
          <w:spacing w:val="-5"/>
          <w:sz w:val="22"/>
          <w:szCs w:val="22"/>
          <w:lang w:eastAsia="en-GB"/>
        </w:rPr>
        <w:t>Aporrectodea</w:t>
      </w:r>
      <w:proofErr w:type="spellEnd"/>
      <w:r w:rsidRPr="00251A4B">
        <w:rPr>
          <w:rFonts w:ascii="TimesNewRomanPSMT" w:hAnsi="TimesNewRomanPSMT" w:cs="TimesNewRomanPSMT"/>
          <w:i/>
          <w:spacing w:val="-5"/>
          <w:sz w:val="22"/>
          <w:szCs w:val="22"/>
          <w:lang w:eastAsia="en-GB"/>
        </w:rPr>
        <w:t xml:space="preserve"> </w:t>
      </w:r>
      <w:proofErr w:type="spellStart"/>
      <w:r w:rsidRPr="00251A4B">
        <w:rPr>
          <w:rFonts w:ascii="TimesNewRomanPSMT" w:hAnsi="TimesNewRomanPSMT" w:cs="TimesNewRomanPSMT"/>
          <w:i/>
          <w:spacing w:val="-5"/>
          <w:sz w:val="22"/>
          <w:szCs w:val="22"/>
          <w:lang w:eastAsia="en-GB"/>
        </w:rPr>
        <w:t>caliginosa</w:t>
      </w:r>
      <w:proofErr w:type="spellEnd"/>
      <w:r w:rsidRPr="00251A4B">
        <w:rPr>
          <w:rFonts w:ascii="TimesNewRomanPSMT" w:hAnsi="TimesNewRomanPSMT" w:cs="TimesNewRomanPSMT"/>
          <w:spacing w:val="-5"/>
          <w:sz w:val="22"/>
          <w:szCs w:val="22"/>
          <w:lang w:eastAsia="en-GB"/>
        </w:rPr>
        <w:t xml:space="preserve">, </w:t>
      </w:r>
      <w:proofErr w:type="spellStart"/>
      <w:r w:rsidRPr="00251A4B">
        <w:rPr>
          <w:rFonts w:ascii="TimesNewRomanPSMT" w:hAnsi="TimesNewRomanPSMT" w:cs="TimesNewRomanPSMT"/>
          <w:i/>
          <w:spacing w:val="-5"/>
          <w:sz w:val="22"/>
          <w:szCs w:val="22"/>
          <w:lang w:eastAsia="en-GB"/>
        </w:rPr>
        <w:t>Aporrectodea</w:t>
      </w:r>
      <w:proofErr w:type="spellEnd"/>
      <w:r w:rsidRPr="00251A4B">
        <w:rPr>
          <w:rFonts w:ascii="TimesNewRomanPSMT" w:hAnsi="TimesNewRomanPSMT" w:cs="TimesNewRomanPSMT"/>
          <w:i/>
          <w:spacing w:val="-5"/>
          <w:sz w:val="22"/>
          <w:szCs w:val="22"/>
          <w:lang w:eastAsia="en-GB"/>
        </w:rPr>
        <w:t xml:space="preserve"> </w:t>
      </w:r>
      <w:proofErr w:type="spellStart"/>
      <w:r w:rsidRPr="00251A4B">
        <w:rPr>
          <w:rFonts w:ascii="TimesNewRomanPSMT" w:hAnsi="TimesNewRomanPSMT" w:cs="TimesNewRomanPSMT"/>
          <w:i/>
          <w:spacing w:val="-5"/>
          <w:sz w:val="22"/>
          <w:szCs w:val="22"/>
          <w:lang w:eastAsia="en-GB"/>
        </w:rPr>
        <w:t>trapezoides</w:t>
      </w:r>
      <w:proofErr w:type="spellEnd"/>
      <w:r w:rsidRPr="00251A4B">
        <w:rPr>
          <w:rFonts w:ascii="TimesNewRomanPSMT" w:hAnsi="TimesNewRomanPSMT" w:cs="TimesNewRomanPSMT"/>
          <w:spacing w:val="-5"/>
          <w:sz w:val="22"/>
          <w:szCs w:val="22"/>
          <w:lang w:eastAsia="en-GB"/>
        </w:rPr>
        <w:t xml:space="preserve">, </w:t>
      </w:r>
      <w:proofErr w:type="spellStart"/>
      <w:r w:rsidRPr="00251A4B">
        <w:rPr>
          <w:rFonts w:ascii="TimesNewRomanPSMT" w:hAnsi="TimesNewRomanPSMT" w:cs="TimesNewRomanPSMT"/>
          <w:i/>
          <w:spacing w:val="-5"/>
          <w:sz w:val="22"/>
          <w:szCs w:val="22"/>
          <w:lang w:eastAsia="en-GB"/>
        </w:rPr>
        <w:t>Aporrectodea</w:t>
      </w:r>
      <w:proofErr w:type="spellEnd"/>
      <w:r w:rsidRPr="00251A4B">
        <w:rPr>
          <w:rFonts w:ascii="TimesNewRomanPSMT" w:hAnsi="TimesNewRomanPSMT" w:cs="TimesNewRomanPSMT"/>
          <w:i/>
          <w:spacing w:val="-5"/>
          <w:sz w:val="22"/>
          <w:szCs w:val="22"/>
          <w:lang w:eastAsia="en-GB"/>
        </w:rPr>
        <w:t xml:space="preserve"> tuberculata</w:t>
      </w:r>
      <w:r w:rsidRPr="00251A4B">
        <w:rPr>
          <w:rFonts w:ascii="TimesNewRomanPSMT" w:hAnsi="TimesNewRomanPSMT" w:cs="TimesNewRomanPSMT"/>
          <w:spacing w:val="-5"/>
          <w:sz w:val="22"/>
          <w:szCs w:val="22"/>
          <w:lang w:eastAsia="en-GB"/>
        </w:rPr>
        <w:t xml:space="preserve"> (collectively the </w:t>
      </w:r>
      <w:proofErr w:type="spellStart"/>
      <w:r w:rsidRPr="00251A4B">
        <w:rPr>
          <w:rFonts w:ascii="TimesNewRomanPSMT" w:hAnsi="TimesNewRomanPSMT" w:cs="TimesNewRomanPSMT"/>
          <w:i/>
          <w:spacing w:val="-5"/>
          <w:sz w:val="22"/>
          <w:szCs w:val="22"/>
          <w:lang w:eastAsia="en-GB"/>
        </w:rPr>
        <w:t>Aporrectodea</w:t>
      </w:r>
      <w:proofErr w:type="spellEnd"/>
      <w:r w:rsidRPr="00251A4B">
        <w:rPr>
          <w:rFonts w:ascii="TimesNewRomanPSMT" w:hAnsi="TimesNewRomanPSMT" w:cs="TimesNewRomanPSMT"/>
          <w:spacing w:val="-5"/>
          <w:sz w:val="22"/>
          <w:szCs w:val="22"/>
          <w:lang w:eastAsia="en-GB"/>
        </w:rPr>
        <w:t xml:space="preserve"> species complex), and </w:t>
      </w:r>
      <w:proofErr w:type="spellStart"/>
      <w:r w:rsidRPr="00251A4B">
        <w:rPr>
          <w:rFonts w:ascii="TimesNewRomanPSMT" w:hAnsi="TimesNewRomanPSMT" w:cs="TimesNewRomanPSMT"/>
          <w:i/>
          <w:spacing w:val="-5"/>
          <w:sz w:val="22"/>
          <w:szCs w:val="22"/>
          <w:lang w:eastAsia="en-GB"/>
        </w:rPr>
        <w:t>Lumbricus</w:t>
      </w:r>
      <w:proofErr w:type="spellEnd"/>
      <w:r w:rsidRPr="00251A4B">
        <w:rPr>
          <w:rFonts w:ascii="TimesNewRomanPSMT" w:hAnsi="TimesNewRomanPSMT" w:cs="TimesNewRomanPSMT"/>
          <w:i/>
          <w:spacing w:val="-5"/>
          <w:sz w:val="22"/>
          <w:szCs w:val="22"/>
          <w:lang w:eastAsia="en-GB"/>
        </w:rPr>
        <w:t xml:space="preserve"> terrestris</w:t>
      </w:r>
      <w:r w:rsidRPr="00251A4B">
        <w:rPr>
          <w:rFonts w:ascii="TimesNewRomanPSMT" w:hAnsi="TimesNewRomanPSMT" w:cs="TimesNewRomanPSMT"/>
          <w:spacing w:val="-5"/>
          <w:sz w:val="22"/>
          <w:szCs w:val="22"/>
          <w:lang w:eastAsia="en-GB"/>
        </w:rPr>
        <w:t xml:space="preserve">. No significant differences were found in the biomass of juveniles and adults for all four species between </w:t>
      </w:r>
      <w:proofErr w:type="spellStart"/>
      <w:r w:rsidRPr="00621BE1">
        <w:rPr>
          <w:rFonts w:ascii="TimesNewRomanPSMT" w:hAnsi="TimesNewRomanPSMT" w:cs="TimesNewRomanPSMT"/>
          <w:i/>
          <w:iCs/>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and non-</w:t>
      </w:r>
      <w:proofErr w:type="spellStart"/>
      <w:r w:rsidRPr="00621BE1">
        <w:rPr>
          <w:rFonts w:ascii="TimesNewRomanPSMT" w:hAnsi="TimesNewRomanPSMT" w:cs="TimesNewRomanPSMT"/>
          <w:i/>
          <w:iCs/>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maize varieties. From this and previous studies it was concluded that the effects of Cry1Ab and Cry3Bb1 </w:t>
      </w:r>
      <w:proofErr w:type="spellStart"/>
      <w:r w:rsidRPr="00621BE1">
        <w:rPr>
          <w:rFonts w:ascii="TimesNewRomanPSMT" w:hAnsi="TimesNewRomanPSMT" w:cs="TimesNewRomanPSMT"/>
          <w:i/>
          <w:iCs/>
          <w:spacing w:val="-5"/>
          <w:sz w:val="22"/>
          <w:szCs w:val="22"/>
          <w:lang w:eastAsia="en-GB"/>
        </w:rPr>
        <w:t>Bt</w:t>
      </w:r>
      <w:proofErr w:type="spellEnd"/>
      <w:r w:rsidRPr="00251A4B">
        <w:rPr>
          <w:rFonts w:ascii="TimesNewRomanPSMT" w:hAnsi="TimesNewRomanPSMT" w:cs="TimesNewRomanPSMT"/>
          <w:spacing w:val="-5"/>
          <w:sz w:val="22"/>
          <w:szCs w:val="22"/>
          <w:lang w:eastAsia="en-GB"/>
        </w:rPr>
        <w:t xml:space="preserve"> maize on the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caliginosa</w:t>
      </w:r>
      <w:proofErr w:type="spellEnd"/>
      <w:r w:rsidRPr="00251A4B">
        <w:rPr>
          <w:rFonts w:ascii="TimesNewRomanPSMT" w:hAnsi="TimesNewRomanPSMT" w:cs="TimesNewRomanPSMT"/>
          <w:spacing w:val="-5"/>
          <w:sz w:val="22"/>
          <w:szCs w:val="22"/>
          <w:lang w:eastAsia="en-GB"/>
        </w:rPr>
        <w:t xml:space="preserve"> species complex and </w:t>
      </w:r>
      <w:r w:rsidRPr="00251A4B">
        <w:rPr>
          <w:rFonts w:ascii="TimesNewRomanPSMT" w:hAnsi="TimesNewRomanPSMT" w:cs="TimesNewRomanPSMT"/>
          <w:i/>
          <w:spacing w:val="-5"/>
          <w:sz w:val="22"/>
          <w:szCs w:val="22"/>
          <w:lang w:eastAsia="en-GB"/>
        </w:rPr>
        <w:t>L. terrestris</w:t>
      </w:r>
      <w:r w:rsidRPr="00251A4B">
        <w:rPr>
          <w:rFonts w:ascii="TimesNewRomanPSMT" w:hAnsi="TimesNewRomanPSMT" w:cs="TimesNewRomanPSMT"/>
          <w:spacing w:val="-5"/>
          <w:sz w:val="22"/>
          <w:szCs w:val="22"/>
          <w:lang w:eastAsia="en-GB"/>
        </w:rPr>
        <w:t xml:space="preserve"> are small.</w:t>
      </w:r>
    </w:p>
    <w:p w14:paraId="15047F66" w14:textId="77777777" w:rsidR="00174639" w:rsidRPr="00251A4B" w:rsidRDefault="00174639" w:rsidP="00AB718A">
      <w:pPr>
        <w:widowControl w:val="0"/>
        <w:tabs>
          <w:tab w:val="clear" w:pos="720"/>
        </w:tabs>
        <w:autoSpaceDE w:val="0"/>
        <w:autoSpaceDN w:val="0"/>
        <w:adjustRightInd w:val="0"/>
        <w:spacing w:after="0"/>
        <w:jc w:val="both"/>
        <w:rPr>
          <w:spacing w:val="-5"/>
          <w:sz w:val="22"/>
          <w:szCs w:val="20"/>
        </w:rPr>
      </w:pPr>
    </w:p>
    <w:p w14:paraId="36E71AE5" w14:textId="77777777" w:rsidR="00AB718A" w:rsidRPr="00251A4B" w:rsidRDefault="00AB718A" w:rsidP="00174639">
      <w:pPr>
        <w:keepNext/>
        <w:tabs>
          <w:tab w:val="clear" w:pos="720"/>
          <w:tab w:val="left" w:pos="284"/>
        </w:tabs>
        <w:suppressAutoHyphens/>
        <w:spacing w:line="280" w:lineRule="atLeast"/>
        <w:jc w:val="center"/>
        <w:rPr>
          <w:b/>
          <w:caps/>
          <w:spacing w:val="-5"/>
        </w:rPr>
      </w:pPr>
      <w:r w:rsidRPr="00251A4B">
        <w:rPr>
          <w:b/>
          <w:caps/>
          <w:spacing w:val="-5"/>
        </w:rPr>
        <w:lastRenderedPageBreak/>
        <w:t>I</w:t>
      </w:r>
      <w:r w:rsidRPr="00251A4B">
        <w:rPr>
          <w:b/>
          <w:caps/>
          <w:spacing w:val="-5"/>
        </w:rPr>
        <w:tab/>
      </w:r>
      <w:r w:rsidRPr="00251A4B">
        <w:rPr>
          <w:b/>
          <w:caps/>
          <w:spacing w:val="-5"/>
        </w:rPr>
        <w:tab/>
        <w:t>MATERIALS AND METHODS</w:t>
      </w:r>
    </w:p>
    <w:p w14:paraId="5AFF9D8E" w14:textId="77777777" w:rsidR="00AB718A" w:rsidRPr="00251A4B" w:rsidRDefault="00AB718A" w:rsidP="00174639">
      <w:pPr>
        <w:keepNext/>
        <w:tabs>
          <w:tab w:val="clear" w:pos="720"/>
        </w:tabs>
        <w:suppressAutoHyphens/>
        <w:spacing w:after="0" w:line="240" w:lineRule="atLeast"/>
        <w:ind w:left="284" w:hanging="284"/>
        <w:rPr>
          <w:rFonts w:ascii="Times New Roman Bold" w:hAnsi="Times New Roman Bold"/>
          <w:b/>
          <w:caps/>
          <w:spacing w:val="-5"/>
          <w:sz w:val="22"/>
          <w:szCs w:val="20"/>
        </w:rPr>
      </w:pPr>
      <w:r w:rsidRPr="00251A4B">
        <w:rPr>
          <w:rFonts w:ascii="Times New Roman Bold" w:hAnsi="Times New Roman Bold"/>
          <w:b/>
          <w:caps/>
          <w:spacing w:val="-5"/>
          <w:sz w:val="22"/>
          <w:szCs w:val="20"/>
        </w:rPr>
        <w:t>A</w:t>
      </w:r>
      <w:r w:rsidRPr="00251A4B">
        <w:rPr>
          <w:rFonts w:ascii="Times New Roman Bold" w:hAnsi="Times New Roman Bold"/>
          <w:b/>
          <w:caps/>
          <w:spacing w:val="-5"/>
          <w:sz w:val="22"/>
          <w:szCs w:val="20"/>
        </w:rPr>
        <w:tab/>
        <w:t>test Maize varieties</w:t>
      </w:r>
    </w:p>
    <w:tbl>
      <w:tblPr>
        <w:tblW w:w="0" w:type="auto"/>
        <w:tblInd w:w="-34" w:type="dxa"/>
        <w:tblLayout w:type="fixed"/>
        <w:tblLook w:val="0000" w:firstRow="0" w:lastRow="0" w:firstColumn="0" w:lastColumn="0" w:noHBand="0" w:noVBand="0"/>
      </w:tblPr>
      <w:tblGrid>
        <w:gridCol w:w="2269"/>
        <w:gridCol w:w="6484"/>
      </w:tblGrid>
      <w:tr w:rsidR="00AB718A" w:rsidRPr="00251A4B" w14:paraId="3487BE2D" w14:textId="77777777" w:rsidTr="00AB718A">
        <w:trPr>
          <w:cantSplit/>
        </w:trPr>
        <w:tc>
          <w:tcPr>
            <w:tcW w:w="2269" w:type="dxa"/>
          </w:tcPr>
          <w:p w14:paraId="1B4C2CAD"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1</w:t>
            </w:r>
            <w:r w:rsidRPr="00251A4B">
              <w:rPr>
                <w:rFonts w:ascii="Times New Roman Bold" w:hAnsi="Times New Roman Bold"/>
                <w:b/>
                <w:bCs/>
                <w:spacing w:val="-5"/>
                <w:sz w:val="22"/>
                <w:szCs w:val="20"/>
              </w:rPr>
              <w:tab/>
            </w:r>
            <w:proofErr w:type="spellStart"/>
            <w:r w:rsidRPr="00470E4B">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w:t>
            </w:r>
          </w:p>
        </w:tc>
        <w:tc>
          <w:tcPr>
            <w:tcW w:w="6484" w:type="dxa"/>
          </w:tcPr>
          <w:p w14:paraId="545AA564" w14:textId="77777777" w:rsidR="00AB718A" w:rsidRPr="00251A4B" w:rsidRDefault="00AB718A" w:rsidP="00AB718A">
            <w:pPr>
              <w:keepNext/>
              <w:widowControl w:val="0"/>
              <w:tabs>
                <w:tab w:val="clear" w:pos="720"/>
              </w:tabs>
              <w:spacing w:before="40" w:after="40"/>
              <w:rPr>
                <w:spacing w:val="-5"/>
                <w:sz w:val="22"/>
                <w:szCs w:val="20"/>
              </w:rPr>
            </w:pPr>
            <w:r w:rsidRPr="00251A4B">
              <w:rPr>
                <w:snapToGrid w:val="0"/>
                <w:spacing w:val="-5"/>
                <w:sz w:val="22"/>
                <w:szCs w:val="22"/>
              </w:rPr>
              <w:t>Cry1Ab Novartis N45</w:t>
            </w:r>
            <w:r w:rsidRPr="00251A4B">
              <w:rPr>
                <w:snapToGrid w:val="0"/>
                <w:spacing w:val="-5"/>
                <w:sz w:val="22"/>
                <w:szCs w:val="22"/>
              </w:rPr>
              <w:noBreakHyphen/>
              <w:t>A6 (</w:t>
            </w:r>
            <w:r w:rsidRPr="00621BE1">
              <w:rPr>
                <w:i/>
                <w:iCs/>
                <w:snapToGrid w:val="0"/>
                <w:spacing w:val="-5"/>
                <w:sz w:val="22"/>
                <w:szCs w:val="22"/>
              </w:rPr>
              <w:t>Bt</w:t>
            </w:r>
            <w:r w:rsidRPr="00251A4B">
              <w:rPr>
                <w:snapToGrid w:val="0"/>
                <w:spacing w:val="-5"/>
                <w:sz w:val="22"/>
                <w:szCs w:val="22"/>
              </w:rPr>
              <w:t>11).</w:t>
            </w:r>
          </w:p>
        </w:tc>
      </w:tr>
      <w:tr w:rsidR="00AB718A" w:rsidRPr="00251A4B" w14:paraId="11191F1C" w14:textId="77777777" w:rsidTr="00AB718A">
        <w:trPr>
          <w:cantSplit/>
        </w:trPr>
        <w:tc>
          <w:tcPr>
            <w:tcW w:w="2269" w:type="dxa"/>
          </w:tcPr>
          <w:p w14:paraId="56979DD0"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Target organism:</w:t>
            </w:r>
          </w:p>
        </w:tc>
        <w:tc>
          <w:tcPr>
            <w:tcW w:w="6484" w:type="dxa"/>
          </w:tcPr>
          <w:p w14:paraId="118E09C2"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 xml:space="preserve">European corn borer, </w:t>
            </w:r>
            <w:proofErr w:type="spellStart"/>
            <w:r w:rsidRPr="00251A4B">
              <w:rPr>
                <w:i/>
                <w:snapToGrid w:val="0"/>
                <w:spacing w:val="-5"/>
                <w:sz w:val="22"/>
                <w:szCs w:val="22"/>
              </w:rPr>
              <w:t>Ostrinia</w:t>
            </w:r>
            <w:proofErr w:type="spellEnd"/>
            <w:r w:rsidRPr="00251A4B">
              <w:rPr>
                <w:i/>
                <w:snapToGrid w:val="0"/>
                <w:spacing w:val="-5"/>
                <w:sz w:val="22"/>
                <w:szCs w:val="22"/>
              </w:rPr>
              <w:t xml:space="preserve"> </w:t>
            </w:r>
            <w:proofErr w:type="spellStart"/>
            <w:r w:rsidRPr="00251A4B">
              <w:rPr>
                <w:i/>
                <w:snapToGrid w:val="0"/>
                <w:spacing w:val="-5"/>
                <w:sz w:val="22"/>
                <w:szCs w:val="22"/>
              </w:rPr>
              <w:t>nubilalis</w:t>
            </w:r>
            <w:proofErr w:type="spellEnd"/>
            <w:r w:rsidRPr="00251A4B">
              <w:rPr>
                <w:snapToGrid w:val="0"/>
                <w:spacing w:val="-5"/>
                <w:sz w:val="22"/>
                <w:szCs w:val="22"/>
              </w:rPr>
              <w:t xml:space="preserve"> Hübner [Lepidoptera: </w:t>
            </w:r>
            <w:proofErr w:type="spellStart"/>
            <w:r w:rsidRPr="00251A4B">
              <w:rPr>
                <w:snapToGrid w:val="0"/>
                <w:spacing w:val="-5"/>
                <w:sz w:val="22"/>
                <w:szCs w:val="22"/>
              </w:rPr>
              <w:t>Crambidae</w:t>
            </w:r>
            <w:proofErr w:type="spellEnd"/>
            <w:r w:rsidRPr="00251A4B">
              <w:rPr>
                <w:snapToGrid w:val="0"/>
                <w:spacing w:val="-5"/>
                <w:sz w:val="22"/>
                <w:szCs w:val="22"/>
              </w:rPr>
              <w:t>].</w:t>
            </w:r>
          </w:p>
        </w:tc>
      </w:tr>
      <w:tr w:rsidR="00AB718A" w:rsidRPr="00251A4B" w14:paraId="2A8558E9" w14:textId="77777777" w:rsidTr="00AB718A">
        <w:trPr>
          <w:cantSplit/>
        </w:trPr>
        <w:tc>
          <w:tcPr>
            <w:tcW w:w="2269" w:type="dxa"/>
          </w:tcPr>
          <w:p w14:paraId="0BCB4187"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Seed treatment:</w:t>
            </w:r>
          </w:p>
        </w:tc>
        <w:tc>
          <w:tcPr>
            <w:tcW w:w="6484" w:type="dxa"/>
          </w:tcPr>
          <w:p w14:paraId="0F9D8F0B"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None.</w:t>
            </w:r>
          </w:p>
        </w:tc>
      </w:tr>
      <w:tr w:rsidR="00AB718A" w:rsidRPr="00251A4B" w14:paraId="25BD43A0" w14:textId="77777777" w:rsidTr="00AB718A">
        <w:trPr>
          <w:cantSplit/>
        </w:trPr>
        <w:tc>
          <w:tcPr>
            <w:tcW w:w="2269" w:type="dxa"/>
          </w:tcPr>
          <w:p w14:paraId="58B0BA29"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p>
        </w:tc>
        <w:tc>
          <w:tcPr>
            <w:tcW w:w="6484" w:type="dxa"/>
          </w:tcPr>
          <w:p w14:paraId="0EE296BB" w14:textId="77777777" w:rsidR="00AB718A" w:rsidRPr="00251A4B" w:rsidRDefault="00AB718A" w:rsidP="00AB718A">
            <w:pPr>
              <w:keepNext/>
              <w:widowControl w:val="0"/>
              <w:tabs>
                <w:tab w:val="clear" w:pos="720"/>
              </w:tabs>
              <w:spacing w:before="40" w:after="40"/>
              <w:rPr>
                <w:snapToGrid w:val="0"/>
                <w:spacing w:val="-5"/>
                <w:sz w:val="22"/>
                <w:szCs w:val="22"/>
              </w:rPr>
            </w:pPr>
          </w:p>
        </w:tc>
      </w:tr>
      <w:tr w:rsidR="00AB718A" w:rsidRPr="00251A4B" w14:paraId="174B69B4" w14:textId="77777777" w:rsidTr="00AB718A">
        <w:trPr>
          <w:cantSplit/>
        </w:trPr>
        <w:tc>
          <w:tcPr>
            <w:tcW w:w="2269" w:type="dxa"/>
          </w:tcPr>
          <w:p w14:paraId="68D813BC"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2</w:t>
            </w:r>
            <w:r w:rsidRPr="00251A4B">
              <w:rPr>
                <w:rFonts w:ascii="Times New Roman Bold" w:hAnsi="Times New Roman Bold"/>
                <w:b/>
                <w:bCs/>
                <w:spacing w:val="-5"/>
                <w:sz w:val="22"/>
                <w:szCs w:val="20"/>
              </w:rPr>
              <w:tab/>
            </w:r>
            <w:proofErr w:type="spellStart"/>
            <w:r w:rsidRPr="00470E4B">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 </w:t>
            </w:r>
          </w:p>
        </w:tc>
        <w:tc>
          <w:tcPr>
            <w:tcW w:w="6484" w:type="dxa"/>
          </w:tcPr>
          <w:p w14:paraId="4479FF7E" w14:textId="6322E872"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Cry1Ab Pioneer 38A25 (MON810).</w:t>
            </w:r>
          </w:p>
        </w:tc>
      </w:tr>
      <w:tr w:rsidR="00AB718A" w:rsidRPr="00251A4B" w14:paraId="6C161AAC" w14:textId="77777777" w:rsidTr="00AB718A">
        <w:trPr>
          <w:cantSplit/>
        </w:trPr>
        <w:tc>
          <w:tcPr>
            <w:tcW w:w="2269" w:type="dxa"/>
          </w:tcPr>
          <w:p w14:paraId="4322EB91"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Target organism:</w:t>
            </w:r>
          </w:p>
        </w:tc>
        <w:tc>
          <w:tcPr>
            <w:tcW w:w="6484" w:type="dxa"/>
          </w:tcPr>
          <w:p w14:paraId="2DB3F6F7"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 xml:space="preserve">European corn borer, </w:t>
            </w:r>
            <w:proofErr w:type="spellStart"/>
            <w:r w:rsidRPr="00251A4B">
              <w:rPr>
                <w:i/>
                <w:snapToGrid w:val="0"/>
                <w:spacing w:val="-5"/>
                <w:sz w:val="22"/>
                <w:szCs w:val="22"/>
              </w:rPr>
              <w:t>Ostrinia</w:t>
            </w:r>
            <w:proofErr w:type="spellEnd"/>
            <w:r w:rsidRPr="00251A4B">
              <w:rPr>
                <w:i/>
                <w:snapToGrid w:val="0"/>
                <w:spacing w:val="-5"/>
                <w:sz w:val="22"/>
                <w:szCs w:val="22"/>
              </w:rPr>
              <w:t xml:space="preserve"> </w:t>
            </w:r>
            <w:proofErr w:type="spellStart"/>
            <w:r w:rsidRPr="00251A4B">
              <w:rPr>
                <w:i/>
                <w:snapToGrid w:val="0"/>
                <w:spacing w:val="-5"/>
                <w:sz w:val="22"/>
                <w:szCs w:val="22"/>
              </w:rPr>
              <w:t>nubilalis</w:t>
            </w:r>
            <w:proofErr w:type="spellEnd"/>
            <w:r w:rsidRPr="00251A4B">
              <w:rPr>
                <w:snapToGrid w:val="0"/>
                <w:spacing w:val="-5"/>
                <w:sz w:val="22"/>
                <w:szCs w:val="22"/>
              </w:rPr>
              <w:t xml:space="preserve"> Hübner [Lepidoptera: </w:t>
            </w:r>
            <w:proofErr w:type="spellStart"/>
            <w:r w:rsidRPr="00251A4B">
              <w:rPr>
                <w:snapToGrid w:val="0"/>
                <w:spacing w:val="-5"/>
                <w:sz w:val="22"/>
                <w:szCs w:val="22"/>
              </w:rPr>
              <w:t>Crambidae</w:t>
            </w:r>
            <w:proofErr w:type="spellEnd"/>
            <w:r w:rsidRPr="00251A4B">
              <w:rPr>
                <w:snapToGrid w:val="0"/>
                <w:spacing w:val="-5"/>
                <w:sz w:val="22"/>
                <w:szCs w:val="22"/>
              </w:rPr>
              <w:t>].</w:t>
            </w:r>
          </w:p>
        </w:tc>
      </w:tr>
      <w:tr w:rsidR="00AB718A" w:rsidRPr="00251A4B" w14:paraId="1AA1CC4F" w14:textId="77777777" w:rsidTr="00AB718A">
        <w:trPr>
          <w:cantSplit/>
        </w:trPr>
        <w:tc>
          <w:tcPr>
            <w:tcW w:w="2269" w:type="dxa"/>
          </w:tcPr>
          <w:p w14:paraId="270A3A7D"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Seed treatment:</w:t>
            </w:r>
          </w:p>
        </w:tc>
        <w:tc>
          <w:tcPr>
            <w:tcW w:w="6484" w:type="dxa"/>
          </w:tcPr>
          <w:p w14:paraId="4E728694"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None.</w:t>
            </w:r>
          </w:p>
        </w:tc>
      </w:tr>
      <w:tr w:rsidR="00AB718A" w:rsidRPr="00251A4B" w14:paraId="0B4ACD12" w14:textId="77777777" w:rsidTr="00AB718A">
        <w:trPr>
          <w:cantSplit/>
        </w:trPr>
        <w:tc>
          <w:tcPr>
            <w:tcW w:w="2269" w:type="dxa"/>
          </w:tcPr>
          <w:p w14:paraId="4C27C5CB"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p>
        </w:tc>
        <w:tc>
          <w:tcPr>
            <w:tcW w:w="6484" w:type="dxa"/>
          </w:tcPr>
          <w:p w14:paraId="2CDBE772" w14:textId="77777777" w:rsidR="00AB718A" w:rsidRPr="00251A4B" w:rsidRDefault="00AB718A" w:rsidP="00AB718A">
            <w:pPr>
              <w:keepNext/>
              <w:widowControl w:val="0"/>
              <w:tabs>
                <w:tab w:val="clear" w:pos="720"/>
              </w:tabs>
              <w:spacing w:before="40" w:after="40"/>
              <w:rPr>
                <w:snapToGrid w:val="0"/>
                <w:spacing w:val="-5"/>
                <w:sz w:val="22"/>
                <w:szCs w:val="22"/>
              </w:rPr>
            </w:pPr>
          </w:p>
        </w:tc>
      </w:tr>
      <w:tr w:rsidR="00AB718A" w:rsidRPr="00251A4B" w14:paraId="3442232F" w14:textId="77777777" w:rsidTr="00AB718A">
        <w:trPr>
          <w:cantSplit/>
        </w:trPr>
        <w:tc>
          <w:tcPr>
            <w:tcW w:w="2269" w:type="dxa"/>
          </w:tcPr>
          <w:p w14:paraId="4FA9D80C"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3</w:t>
            </w:r>
            <w:r w:rsidRPr="00251A4B">
              <w:rPr>
                <w:rFonts w:ascii="Times New Roman Bold" w:hAnsi="Times New Roman Bold"/>
                <w:b/>
                <w:bCs/>
                <w:spacing w:val="-5"/>
                <w:sz w:val="22"/>
                <w:szCs w:val="20"/>
              </w:rPr>
              <w:tab/>
            </w:r>
            <w:proofErr w:type="spellStart"/>
            <w:r w:rsidRPr="00470E4B">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w:t>
            </w:r>
          </w:p>
        </w:tc>
        <w:tc>
          <w:tcPr>
            <w:tcW w:w="6484" w:type="dxa"/>
          </w:tcPr>
          <w:p w14:paraId="41D21A27"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Cry3Bb1 DeKalb DKC46</w:t>
            </w:r>
            <w:r w:rsidRPr="00251A4B">
              <w:rPr>
                <w:snapToGrid w:val="0"/>
                <w:spacing w:val="-5"/>
                <w:sz w:val="22"/>
                <w:szCs w:val="22"/>
              </w:rPr>
              <w:noBreakHyphen/>
              <w:t xml:space="preserve">24 (MON863) (Year 1); </w:t>
            </w:r>
            <w:r w:rsidRPr="00251A4B">
              <w:rPr>
                <w:snapToGrid w:val="0"/>
                <w:spacing w:val="-5"/>
                <w:sz w:val="22"/>
                <w:szCs w:val="22"/>
              </w:rPr>
              <w:br/>
              <w:t>Cry3Bb1 DeKalb DKC46</w:t>
            </w:r>
            <w:r w:rsidRPr="00251A4B">
              <w:rPr>
                <w:snapToGrid w:val="0"/>
                <w:spacing w:val="-5"/>
                <w:sz w:val="22"/>
                <w:szCs w:val="22"/>
              </w:rPr>
              <w:noBreakHyphen/>
              <w:t>23 (Years 2</w:t>
            </w:r>
            <w:r w:rsidRPr="00251A4B">
              <w:rPr>
                <w:snapToGrid w:val="0"/>
                <w:spacing w:val="-5"/>
                <w:sz w:val="22"/>
                <w:szCs w:val="22"/>
              </w:rPr>
              <w:noBreakHyphen/>
              <w:t>4).</w:t>
            </w:r>
          </w:p>
        </w:tc>
      </w:tr>
      <w:tr w:rsidR="00AB718A" w:rsidRPr="00251A4B" w14:paraId="28F80D69" w14:textId="77777777" w:rsidTr="00AB718A">
        <w:trPr>
          <w:cantSplit/>
        </w:trPr>
        <w:tc>
          <w:tcPr>
            <w:tcW w:w="2269" w:type="dxa"/>
          </w:tcPr>
          <w:p w14:paraId="684C93D2"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Target organism:</w:t>
            </w:r>
          </w:p>
        </w:tc>
        <w:tc>
          <w:tcPr>
            <w:tcW w:w="6484" w:type="dxa"/>
          </w:tcPr>
          <w:p w14:paraId="5CCFBFA5"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 xml:space="preserve">3 root worm species, </w:t>
            </w:r>
            <w:proofErr w:type="spellStart"/>
            <w:r w:rsidRPr="00251A4B">
              <w:rPr>
                <w:i/>
                <w:snapToGrid w:val="0"/>
                <w:spacing w:val="-5"/>
                <w:sz w:val="22"/>
                <w:szCs w:val="22"/>
              </w:rPr>
              <w:t>Diabrotica</w:t>
            </w:r>
            <w:proofErr w:type="spellEnd"/>
            <w:r w:rsidRPr="00251A4B">
              <w:rPr>
                <w:snapToGrid w:val="0"/>
                <w:spacing w:val="-5"/>
                <w:sz w:val="22"/>
                <w:szCs w:val="22"/>
              </w:rPr>
              <w:t xml:space="preserve"> spp. [Coleoptera: </w:t>
            </w:r>
            <w:proofErr w:type="spellStart"/>
            <w:r w:rsidRPr="00251A4B">
              <w:rPr>
                <w:snapToGrid w:val="0"/>
                <w:spacing w:val="-5"/>
                <w:sz w:val="22"/>
                <w:szCs w:val="22"/>
              </w:rPr>
              <w:t>Chrysomellidae</w:t>
            </w:r>
            <w:proofErr w:type="spellEnd"/>
            <w:r w:rsidRPr="00251A4B">
              <w:rPr>
                <w:snapToGrid w:val="0"/>
                <w:spacing w:val="-5"/>
                <w:sz w:val="22"/>
                <w:szCs w:val="22"/>
              </w:rPr>
              <w:t>].</w:t>
            </w:r>
          </w:p>
        </w:tc>
      </w:tr>
      <w:tr w:rsidR="00AB718A" w:rsidRPr="00251A4B" w14:paraId="06AFEABF" w14:textId="77777777" w:rsidTr="00AB718A">
        <w:trPr>
          <w:cantSplit/>
        </w:trPr>
        <w:tc>
          <w:tcPr>
            <w:tcW w:w="2269" w:type="dxa"/>
          </w:tcPr>
          <w:p w14:paraId="4F274145"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Seed treatment:</w:t>
            </w:r>
          </w:p>
        </w:tc>
        <w:tc>
          <w:tcPr>
            <w:tcW w:w="6484" w:type="dxa"/>
          </w:tcPr>
          <w:p w14:paraId="2FFFE2E3"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Poncho 250</w:t>
            </w:r>
            <w:r w:rsidRPr="00621BE1">
              <w:rPr>
                <w:snapToGrid w:val="0"/>
                <w:spacing w:val="-5"/>
                <w:sz w:val="22"/>
                <w:szCs w:val="22"/>
                <w:vertAlign w:val="superscript"/>
              </w:rPr>
              <w:t>®</w:t>
            </w:r>
            <w:r w:rsidRPr="00251A4B">
              <w:rPr>
                <w:snapToGrid w:val="0"/>
                <w:spacing w:val="-5"/>
                <w:sz w:val="22"/>
                <w:szCs w:val="22"/>
              </w:rPr>
              <w:t xml:space="preserve"> (clothianidin </w:t>
            </w:r>
            <w:proofErr w:type="spellStart"/>
            <w:r w:rsidRPr="00251A4B">
              <w:rPr>
                <w:snapToGrid w:val="0"/>
                <w:spacing w:val="-5"/>
                <w:sz w:val="22"/>
                <w:szCs w:val="22"/>
              </w:rPr>
              <w:t>a.s.</w:t>
            </w:r>
            <w:proofErr w:type="spellEnd"/>
            <w:r w:rsidRPr="00251A4B">
              <w:rPr>
                <w:snapToGrid w:val="0"/>
                <w:spacing w:val="-5"/>
                <w:sz w:val="22"/>
                <w:szCs w:val="22"/>
              </w:rPr>
              <w:t xml:space="preserve">) and Gaucho </w:t>
            </w:r>
            <w:r w:rsidRPr="00621BE1">
              <w:rPr>
                <w:snapToGrid w:val="0"/>
                <w:spacing w:val="-5"/>
                <w:sz w:val="22"/>
                <w:szCs w:val="22"/>
                <w:vertAlign w:val="superscript"/>
              </w:rPr>
              <w:t xml:space="preserve">® </w:t>
            </w:r>
            <w:r w:rsidRPr="00251A4B">
              <w:rPr>
                <w:snapToGrid w:val="0"/>
                <w:spacing w:val="-5"/>
                <w:sz w:val="22"/>
                <w:szCs w:val="22"/>
              </w:rPr>
              <w:t xml:space="preserve">(imidacloprid </w:t>
            </w:r>
            <w:proofErr w:type="spellStart"/>
            <w:r w:rsidRPr="00251A4B">
              <w:rPr>
                <w:snapToGrid w:val="0"/>
                <w:spacing w:val="-5"/>
                <w:sz w:val="22"/>
                <w:szCs w:val="22"/>
              </w:rPr>
              <w:t>a.s.</w:t>
            </w:r>
            <w:proofErr w:type="spellEnd"/>
            <w:r w:rsidRPr="00251A4B">
              <w:rPr>
                <w:snapToGrid w:val="0"/>
                <w:spacing w:val="-5"/>
                <w:sz w:val="22"/>
                <w:szCs w:val="22"/>
              </w:rPr>
              <w:t>) insecticide coatings for DKC46</w:t>
            </w:r>
            <w:r w:rsidRPr="00251A4B">
              <w:rPr>
                <w:snapToGrid w:val="0"/>
                <w:spacing w:val="-5"/>
                <w:sz w:val="22"/>
                <w:szCs w:val="22"/>
              </w:rPr>
              <w:noBreakHyphen/>
              <w:t>24 and DKC46</w:t>
            </w:r>
            <w:r w:rsidRPr="00251A4B">
              <w:rPr>
                <w:snapToGrid w:val="0"/>
                <w:spacing w:val="-5"/>
                <w:sz w:val="22"/>
                <w:szCs w:val="22"/>
              </w:rPr>
              <w:noBreakHyphen/>
              <w:t xml:space="preserve">23, respectively. </w:t>
            </w:r>
          </w:p>
        </w:tc>
      </w:tr>
      <w:tr w:rsidR="00AB718A" w:rsidRPr="00251A4B" w14:paraId="6CEF506C" w14:textId="77777777" w:rsidTr="00AB718A">
        <w:trPr>
          <w:cantSplit/>
        </w:trPr>
        <w:tc>
          <w:tcPr>
            <w:tcW w:w="2269" w:type="dxa"/>
          </w:tcPr>
          <w:p w14:paraId="25CD516B"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p>
        </w:tc>
        <w:tc>
          <w:tcPr>
            <w:tcW w:w="6484" w:type="dxa"/>
          </w:tcPr>
          <w:p w14:paraId="50B939E8" w14:textId="77777777" w:rsidR="00AB718A" w:rsidRPr="00251A4B" w:rsidRDefault="00AB718A" w:rsidP="00AB718A">
            <w:pPr>
              <w:keepNext/>
              <w:widowControl w:val="0"/>
              <w:tabs>
                <w:tab w:val="clear" w:pos="720"/>
              </w:tabs>
              <w:spacing w:before="40" w:after="40"/>
              <w:rPr>
                <w:snapToGrid w:val="0"/>
                <w:spacing w:val="-5"/>
                <w:sz w:val="22"/>
                <w:szCs w:val="22"/>
              </w:rPr>
            </w:pPr>
          </w:p>
        </w:tc>
      </w:tr>
      <w:tr w:rsidR="00AB718A" w:rsidRPr="00251A4B" w14:paraId="6FA18BA5" w14:textId="77777777" w:rsidTr="00AB718A">
        <w:trPr>
          <w:cantSplit/>
        </w:trPr>
        <w:tc>
          <w:tcPr>
            <w:tcW w:w="2269" w:type="dxa"/>
          </w:tcPr>
          <w:p w14:paraId="33ED2297"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4</w:t>
            </w:r>
            <w:r w:rsidRPr="00251A4B">
              <w:rPr>
                <w:rFonts w:ascii="Times New Roman Bold" w:hAnsi="Times New Roman Bold"/>
                <w:b/>
                <w:bCs/>
                <w:spacing w:val="-5"/>
                <w:sz w:val="22"/>
                <w:szCs w:val="20"/>
              </w:rPr>
              <w:tab/>
              <w:t>Non-</w:t>
            </w:r>
            <w:proofErr w:type="spellStart"/>
            <w:r w:rsidRPr="00470E4B">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w:t>
            </w:r>
          </w:p>
        </w:tc>
        <w:tc>
          <w:tcPr>
            <w:tcW w:w="6484" w:type="dxa"/>
          </w:tcPr>
          <w:p w14:paraId="2B54CF4D" w14:textId="5003C90C" w:rsidR="00AB718A" w:rsidRPr="00251A4B" w:rsidRDefault="00AB718A" w:rsidP="00AB718A">
            <w:pPr>
              <w:keepNext/>
              <w:widowControl w:val="0"/>
              <w:tabs>
                <w:tab w:val="clear" w:pos="720"/>
              </w:tabs>
              <w:spacing w:before="40" w:after="40"/>
              <w:rPr>
                <w:spacing w:val="-5"/>
                <w:sz w:val="22"/>
                <w:szCs w:val="20"/>
              </w:rPr>
            </w:pPr>
            <w:r w:rsidRPr="00251A4B">
              <w:rPr>
                <w:snapToGrid w:val="0"/>
                <w:spacing w:val="-5"/>
                <w:sz w:val="22"/>
                <w:szCs w:val="22"/>
              </w:rPr>
              <w:t>Novartis N45</w:t>
            </w:r>
            <w:r w:rsidRPr="00251A4B">
              <w:rPr>
                <w:snapToGrid w:val="0"/>
                <w:spacing w:val="-5"/>
                <w:sz w:val="22"/>
                <w:szCs w:val="22"/>
              </w:rPr>
              <w:noBreakHyphen/>
              <w:t xml:space="preserve">T6 </w:t>
            </w:r>
            <w:r w:rsidR="00847BFE">
              <w:rPr>
                <w:snapToGrid w:val="0"/>
                <w:spacing w:val="-5"/>
                <w:sz w:val="22"/>
                <w:szCs w:val="22"/>
              </w:rPr>
              <w:t>(</w:t>
            </w:r>
            <w:r w:rsidRPr="00470E4B">
              <w:rPr>
                <w:i/>
                <w:iCs/>
                <w:snapToGrid w:val="0"/>
                <w:spacing w:val="-5"/>
                <w:sz w:val="22"/>
                <w:szCs w:val="22"/>
              </w:rPr>
              <w:t>Bt</w:t>
            </w:r>
            <w:r w:rsidRPr="00251A4B">
              <w:rPr>
                <w:snapToGrid w:val="0"/>
                <w:spacing w:val="-5"/>
                <w:sz w:val="22"/>
                <w:szCs w:val="22"/>
              </w:rPr>
              <w:t>11)</w:t>
            </w:r>
          </w:p>
        </w:tc>
      </w:tr>
      <w:tr w:rsidR="00AB718A" w:rsidRPr="00251A4B" w14:paraId="642FDF52" w14:textId="77777777" w:rsidTr="00AB718A">
        <w:trPr>
          <w:cantSplit/>
        </w:trPr>
        <w:tc>
          <w:tcPr>
            <w:tcW w:w="2269" w:type="dxa"/>
          </w:tcPr>
          <w:p w14:paraId="23772E82"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Seed treatment:</w:t>
            </w:r>
          </w:p>
        </w:tc>
        <w:tc>
          <w:tcPr>
            <w:tcW w:w="6484" w:type="dxa"/>
          </w:tcPr>
          <w:p w14:paraId="2E3FE48E"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None.</w:t>
            </w:r>
          </w:p>
        </w:tc>
      </w:tr>
      <w:tr w:rsidR="00AB718A" w:rsidRPr="00251A4B" w14:paraId="5AC0C2E9" w14:textId="77777777" w:rsidTr="00AB718A">
        <w:trPr>
          <w:cantSplit/>
        </w:trPr>
        <w:tc>
          <w:tcPr>
            <w:tcW w:w="2269" w:type="dxa"/>
          </w:tcPr>
          <w:p w14:paraId="1B972E6C"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p>
        </w:tc>
        <w:tc>
          <w:tcPr>
            <w:tcW w:w="6484" w:type="dxa"/>
          </w:tcPr>
          <w:p w14:paraId="11DCB2B7" w14:textId="77777777" w:rsidR="00AB718A" w:rsidRPr="00251A4B" w:rsidRDefault="00AB718A" w:rsidP="00AB718A">
            <w:pPr>
              <w:keepNext/>
              <w:widowControl w:val="0"/>
              <w:tabs>
                <w:tab w:val="clear" w:pos="720"/>
              </w:tabs>
              <w:spacing w:before="40" w:after="40"/>
              <w:rPr>
                <w:snapToGrid w:val="0"/>
                <w:spacing w:val="-5"/>
                <w:sz w:val="22"/>
                <w:szCs w:val="22"/>
              </w:rPr>
            </w:pPr>
          </w:p>
        </w:tc>
      </w:tr>
      <w:tr w:rsidR="00AB718A" w:rsidRPr="00251A4B" w14:paraId="74A22253" w14:textId="77777777" w:rsidTr="00AB718A">
        <w:trPr>
          <w:cantSplit/>
        </w:trPr>
        <w:tc>
          <w:tcPr>
            <w:tcW w:w="2269" w:type="dxa"/>
          </w:tcPr>
          <w:p w14:paraId="300259D5"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5</w:t>
            </w:r>
            <w:r w:rsidRPr="00251A4B">
              <w:rPr>
                <w:rFonts w:ascii="Times New Roman Bold" w:hAnsi="Times New Roman Bold"/>
                <w:b/>
                <w:bCs/>
                <w:spacing w:val="-5"/>
                <w:sz w:val="22"/>
                <w:szCs w:val="20"/>
              </w:rPr>
              <w:tab/>
              <w:t>Non-</w:t>
            </w:r>
            <w:proofErr w:type="spellStart"/>
            <w:r w:rsidRPr="00470E4B">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 </w:t>
            </w:r>
          </w:p>
        </w:tc>
        <w:tc>
          <w:tcPr>
            <w:tcW w:w="6484" w:type="dxa"/>
          </w:tcPr>
          <w:p w14:paraId="653D1D83"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 xml:space="preserve">Pioneer 38A24 </w:t>
            </w:r>
          </w:p>
        </w:tc>
      </w:tr>
      <w:tr w:rsidR="00AB718A" w:rsidRPr="00251A4B" w14:paraId="236B2286" w14:textId="77777777" w:rsidTr="00AB718A">
        <w:trPr>
          <w:cantSplit/>
        </w:trPr>
        <w:tc>
          <w:tcPr>
            <w:tcW w:w="2269" w:type="dxa"/>
          </w:tcPr>
          <w:p w14:paraId="0B0BAE09"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Seed treatment:</w:t>
            </w:r>
          </w:p>
        </w:tc>
        <w:tc>
          <w:tcPr>
            <w:tcW w:w="6484" w:type="dxa"/>
          </w:tcPr>
          <w:p w14:paraId="5A2047B0"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None.</w:t>
            </w:r>
          </w:p>
        </w:tc>
      </w:tr>
      <w:tr w:rsidR="00AB718A" w:rsidRPr="00251A4B" w14:paraId="045D2BFD" w14:textId="77777777" w:rsidTr="00AB718A">
        <w:trPr>
          <w:cantSplit/>
        </w:trPr>
        <w:tc>
          <w:tcPr>
            <w:tcW w:w="2269" w:type="dxa"/>
          </w:tcPr>
          <w:p w14:paraId="6018449F" w14:textId="77777777" w:rsidR="00AB718A" w:rsidRPr="00251A4B" w:rsidRDefault="00AB718A" w:rsidP="00AB718A">
            <w:pPr>
              <w:keepNext/>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6</w:t>
            </w:r>
            <w:r w:rsidRPr="00251A4B">
              <w:rPr>
                <w:rFonts w:ascii="Times New Roman Bold" w:hAnsi="Times New Roman Bold"/>
                <w:b/>
                <w:bCs/>
                <w:spacing w:val="-5"/>
                <w:sz w:val="22"/>
                <w:szCs w:val="20"/>
              </w:rPr>
              <w:tab/>
              <w:t>Non-</w:t>
            </w:r>
            <w:proofErr w:type="spellStart"/>
            <w:r w:rsidRPr="00470E4B">
              <w:rPr>
                <w:rFonts w:ascii="Times New Roman Bold" w:hAnsi="Times New Roman Bold"/>
                <w:b/>
                <w:bCs/>
                <w:i/>
                <w:iCs/>
                <w:spacing w:val="-5"/>
                <w:sz w:val="22"/>
                <w:szCs w:val="20"/>
              </w:rPr>
              <w:t>Bt</w:t>
            </w:r>
            <w:proofErr w:type="spellEnd"/>
            <w:r w:rsidRPr="00251A4B">
              <w:rPr>
                <w:rFonts w:ascii="Times New Roman Bold" w:hAnsi="Times New Roman Bold"/>
                <w:b/>
                <w:bCs/>
                <w:spacing w:val="-5"/>
                <w:sz w:val="22"/>
                <w:szCs w:val="20"/>
              </w:rPr>
              <w:t xml:space="preserve"> variety:</w:t>
            </w:r>
          </w:p>
        </w:tc>
        <w:tc>
          <w:tcPr>
            <w:tcW w:w="6484" w:type="dxa"/>
          </w:tcPr>
          <w:p w14:paraId="1E0D6EB7"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DeKalb DKC46</w:t>
            </w:r>
            <w:r w:rsidRPr="00251A4B">
              <w:rPr>
                <w:snapToGrid w:val="0"/>
                <w:spacing w:val="-5"/>
                <w:sz w:val="22"/>
                <w:szCs w:val="22"/>
              </w:rPr>
              <w:noBreakHyphen/>
              <w:t>28 (Year 1)</w:t>
            </w:r>
            <w:r w:rsidRPr="00251A4B">
              <w:rPr>
                <w:snapToGrid w:val="0"/>
                <w:spacing w:val="-5"/>
                <w:sz w:val="22"/>
                <w:szCs w:val="22"/>
              </w:rPr>
              <w:br/>
              <w:t>DeKalb DKC46</w:t>
            </w:r>
            <w:r w:rsidRPr="00251A4B">
              <w:rPr>
                <w:snapToGrid w:val="0"/>
                <w:spacing w:val="-5"/>
                <w:sz w:val="22"/>
                <w:szCs w:val="22"/>
              </w:rPr>
              <w:noBreakHyphen/>
              <w:t>26 (Years 2-4)</w:t>
            </w:r>
          </w:p>
        </w:tc>
      </w:tr>
      <w:tr w:rsidR="00AB718A" w:rsidRPr="00251A4B" w14:paraId="03B92D01" w14:textId="77777777" w:rsidTr="00AB718A">
        <w:trPr>
          <w:cantSplit/>
        </w:trPr>
        <w:tc>
          <w:tcPr>
            <w:tcW w:w="2269" w:type="dxa"/>
          </w:tcPr>
          <w:p w14:paraId="056D43A8"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r w:rsidRPr="00251A4B">
              <w:rPr>
                <w:rFonts w:ascii="Times New Roman Bold" w:hAnsi="Times New Roman Bold"/>
                <w:b/>
                <w:bCs/>
                <w:spacing w:val="-5"/>
                <w:sz w:val="22"/>
                <w:szCs w:val="20"/>
              </w:rPr>
              <w:tab/>
              <w:t>Seed treatment:</w:t>
            </w:r>
          </w:p>
        </w:tc>
        <w:tc>
          <w:tcPr>
            <w:tcW w:w="6484" w:type="dxa"/>
          </w:tcPr>
          <w:p w14:paraId="4BC94717" w14:textId="77777777" w:rsidR="00AB718A" w:rsidRPr="00251A4B" w:rsidRDefault="00AB718A" w:rsidP="00AB718A">
            <w:pPr>
              <w:keepNext/>
              <w:widowControl w:val="0"/>
              <w:tabs>
                <w:tab w:val="clear" w:pos="720"/>
              </w:tabs>
              <w:spacing w:before="40" w:after="40"/>
              <w:rPr>
                <w:snapToGrid w:val="0"/>
                <w:spacing w:val="-5"/>
                <w:sz w:val="22"/>
                <w:szCs w:val="22"/>
              </w:rPr>
            </w:pPr>
            <w:r w:rsidRPr="00251A4B">
              <w:rPr>
                <w:snapToGrid w:val="0"/>
                <w:spacing w:val="-5"/>
                <w:sz w:val="22"/>
                <w:szCs w:val="22"/>
              </w:rPr>
              <w:t>Poncho 250</w:t>
            </w:r>
            <w:r w:rsidRPr="00621BE1">
              <w:rPr>
                <w:snapToGrid w:val="0"/>
                <w:spacing w:val="-5"/>
                <w:sz w:val="22"/>
                <w:szCs w:val="22"/>
                <w:vertAlign w:val="superscript"/>
              </w:rPr>
              <w:t>®</w:t>
            </w:r>
            <w:r w:rsidRPr="00251A4B">
              <w:rPr>
                <w:snapToGrid w:val="0"/>
                <w:spacing w:val="-5"/>
                <w:sz w:val="22"/>
                <w:szCs w:val="22"/>
              </w:rPr>
              <w:t xml:space="preserve"> (clothianidin </w:t>
            </w:r>
            <w:proofErr w:type="spellStart"/>
            <w:r w:rsidRPr="00251A4B">
              <w:rPr>
                <w:snapToGrid w:val="0"/>
                <w:spacing w:val="-5"/>
                <w:sz w:val="22"/>
                <w:szCs w:val="22"/>
              </w:rPr>
              <w:t>a.s.</w:t>
            </w:r>
            <w:proofErr w:type="spellEnd"/>
            <w:r w:rsidRPr="00251A4B">
              <w:rPr>
                <w:snapToGrid w:val="0"/>
                <w:spacing w:val="-5"/>
                <w:sz w:val="22"/>
                <w:szCs w:val="22"/>
              </w:rPr>
              <w:t xml:space="preserve">) and Gaucho </w:t>
            </w:r>
            <w:r w:rsidRPr="00621BE1">
              <w:rPr>
                <w:snapToGrid w:val="0"/>
                <w:spacing w:val="-5"/>
                <w:sz w:val="22"/>
                <w:szCs w:val="22"/>
                <w:vertAlign w:val="superscript"/>
              </w:rPr>
              <w:t>®</w:t>
            </w:r>
            <w:r w:rsidRPr="00251A4B">
              <w:rPr>
                <w:snapToGrid w:val="0"/>
                <w:spacing w:val="-5"/>
                <w:sz w:val="22"/>
                <w:szCs w:val="22"/>
              </w:rPr>
              <w:t xml:space="preserve"> (imidacloprid </w:t>
            </w:r>
            <w:proofErr w:type="spellStart"/>
            <w:r w:rsidRPr="00251A4B">
              <w:rPr>
                <w:snapToGrid w:val="0"/>
                <w:spacing w:val="-5"/>
                <w:sz w:val="22"/>
                <w:szCs w:val="22"/>
              </w:rPr>
              <w:t>a.s.</w:t>
            </w:r>
            <w:proofErr w:type="spellEnd"/>
            <w:r w:rsidRPr="00251A4B">
              <w:rPr>
                <w:snapToGrid w:val="0"/>
                <w:spacing w:val="-5"/>
                <w:sz w:val="22"/>
                <w:szCs w:val="22"/>
              </w:rPr>
              <w:t>) insecticide coatings for DKC46</w:t>
            </w:r>
            <w:r w:rsidRPr="00251A4B">
              <w:rPr>
                <w:snapToGrid w:val="0"/>
                <w:spacing w:val="-5"/>
                <w:sz w:val="22"/>
                <w:szCs w:val="22"/>
              </w:rPr>
              <w:noBreakHyphen/>
              <w:t>24 and DKC46</w:t>
            </w:r>
            <w:r w:rsidRPr="00251A4B">
              <w:rPr>
                <w:snapToGrid w:val="0"/>
                <w:spacing w:val="-5"/>
                <w:sz w:val="22"/>
                <w:szCs w:val="22"/>
              </w:rPr>
              <w:noBreakHyphen/>
              <w:t xml:space="preserve">23, respectively. </w:t>
            </w:r>
          </w:p>
        </w:tc>
      </w:tr>
      <w:tr w:rsidR="00AB718A" w:rsidRPr="00251A4B" w14:paraId="38DEEA95" w14:textId="77777777" w:rsidTr="00AB718A">
        <w:trPr>
          <w:cantSplit/>
        </w:trPr>
        <w:tc>
          <w:tcPr>
            <w:tcW w:w="2269" w:type="dxa"/>
          </w:tcPr>
          <w:p w14:paraId="72002533" w14:textId="77777777" w:rsidR="00AB718A" w:rsidRPr="00251A4B" w:rsidRDefault="00AB718A" w:rsidP="00AB718A">
            <w:pPr>
              <w:widowControl w:val="0"/>
              <w:tabs>
                <w:tab w:val="clear" w:pos="720"/>
                <w:tab w:val="left" w:pos="284"/>
              </w:tabs>
              <w:spacing w:before="40" w:after="40"/>
              <w:ind w:left="284" w:hanging="284"/>
              <w:rPr>
                <w:rFonts w:ascii="Times New Roman Bold" w:hAnsi="Times New Roman Bold"/>
                <w:b/>
                <w:bCs/>
                <w:spacing w:val="-5"/>
                <w:sz w:val="22"/>
                <w:szCs w:val="20"/>
              </w:rPr>
            </w:pPr>
          </w:p>
        </w:tc>
        <w:tc>
          <w:tcPr>
            <w:tcW w:w="6484" w:type="dxa"/>
          </w:tcPr>
          <w:p w14:paraId="0AA00B51" w14:textId="77777777" w:rsidR="00AB718A" w:rsidRPr="00251A4B" w:rsidRDefault="00AB718A" w:rsidP="00AB718A">
            <w:pPr>
              <w:keepNext/>
              <w:widowControl w:val="0"/>
              <w:tabs>
                <w:tab w:val="clear" w:pos="720"/>
              </w:tabs>
              <w:spacing w:before="40" w:after="40"/>
              <w:rPr>
                <w:i/>
                <w:iCs/>
                <w:spacing w:val="-5"/>
                <w:sz w:val="22"/>
                <w:szCs w:val="22"/>
                <w:lang w:eastAsia="en-GB"/>
              </w:rPr>
            </w:pPr>
          </w:p>
        </w:tc>
      </w:tr>
    </w:tbl>
    <w:p w14:paraId="5ADA2CE5" w14:textId="77777777" w:rsidR="00AB718A" w:rsidRPr="00251A4B" w:rsidRDefault="00AB718A" w:rsidP="00AB718A">
      <w:pPr>
        <w:widowControl w:val="0"/>
        <w:tabs>
          <w:tab w:val="clear" w:pos="720"/>
          <w:tab w:val="left" w:pos="284"/>
        </w:tabs>
        <w:spacing w:after="0" w:line="240" w:lineRule="atLeast"/>
        <w:rPr>
          <w:spacing w:val="-5"/>
          <w:sz w:val="22"/>
          <w:szCs w:val="20"/>
        </w:rPr>
      </w:pPr>
    </w:p>
    <w:p w14:paraId="7EF93410" w14:textId="77777777" w:rsidR="00AB718A" w:rsidRPr="00251A4B" w:rsidRDefault="00AB718A" w:rsidP="00AB718A">
      <w:pPr>
        <w:keepNext/>
        <w:widowControl w:val="0"/>
        <w:tabs>
          <w:tab w:val="clear" w:pos="720"/>
        </w:tabs>
        <w:spacing w:after="0" w:line="240" w:lineRule="atLeast"/>
        <w:ind w:left="284" w:hanging="284"/>
        <w:jc w:val="both"/>
        <w:rPr>
          <w:rFonts w:ascii="Times New Roman Bold" w:hAnsi="Times New Roman Bold"/>
          <w:b/>
          <w:caps/>
          <w:spacing w:val="-5"/>
          <w:sz w:val="22"/>
          <w:szCs w:val="20"/>
        </w:rPr>
      </w:pPr>
      <w:r w:rsidRPr="00251A4B">
        <w:rPr>
          <w:rFonts w:ascii="Times New Roman Bold" w:hAnsi="Times New Roman Bold"/>
          <w:b/>
          <w:caps/>
          <w:spacing w:val="-5"/>
          <w:sz w:val="22"/>
          <w:szCs w:val="20"/>
        </w:rPr>
        <w:t>B</w:t>
      </w:r>
      <w:r w:rsidRPr="00251A4B">
        <w:rPr>
          <w:rFonts w:ascii="Times New Roman Bold" w:hAnsi="Times New Roman Bold"/>
          <w:b/>
          <w:caps/>
          <w:spacing w:val="-5"/>
          <w:sz w:val="22"/>
          <w:szCs w:val="20"/>
        </w:rPr>
        <w:tab/>
        <w:t>STUDY DESIGN</w:t>
      </w:r>
    </w:p>
    <w:p w14:paraId="11EDB56B" w14:textId="4D3C5094"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b/>
          <w:spacing w:val="-5"/>
          <w:sz w:val="22"/>
          <w:szCs w:val="20"/>
        </w:rPr>
        <w:t>1</w:t>
      </w:r>
      <w:r w:rsidRPr="00251A4B">
        <w:rPr>
          <w:b/>
          <w:spacing w:val="-5"/>
          <w:sz w:val="22"/>
          <w:szCs w:val="20"/>
        </w:rPr>
        <w:tab/>
        <w:t>In-life dates:</w:t>
      </w:r>
      <w:r w:rsidRPr="00251A4B">
        <w:rPr>
          <w:b/>
          <w:spacing w:val="-5"/>
          <w:sz w:val="22"/>
          <w:szCs w:val="20"/>
        </w:rPr>
        <w:tab/>
      </w:r>
      <w:r w:rsidRPr="00251A4B">
        <w:rPr>
          <w:spacing w:val="-5"/>
          <w:sz w:val="22"/>
          <w:szCs w:val="20"/>
        </w:rPr>
        <w:t>Four consecutive years: 2003 to 2006</w:t>
      </w:r>
    </w:p>
    <w:p w14:paraId="394F5913" w14:textId="67559147" w:rsidR="00AB718A" w:rsidRPr="00251A4B" w:rsidRDefault="00AB718A" w:rsidP="00AB718A">
      <w:pPr>
        <w:widowControl w:val="0"/>
        <w:tabs>
          <w:tab w:val="clear" w:pos="720"/>
        </w:tabs>
        <w:autoSpaceDE w:val="0"/>
        <w:autoSpaceDN w:val="0"/>
        <w:adjustRightInd w:val="0"/>
        <w:spacing w:after="0"/>
        <w:jc w:val="both"/>
        <w:rPr>
          <w:spacing w:val="-5"/>
          <w:sz w:val="22"/>
          <w:szCs w:val="20"/>
        </w:rPr>
      </w:pPr>
    </w:p>
    <w:p w14:paraId="6D0FB3AB" w14:textId="77777777" w:rsidR="00AB718A" w:rsidRPr="00251A4B" w:rsidRDefault="00AB718A" w:rsidP="00AB718A">
      <w:pPr>
        <w:widowControl w:val="0"/>
        <w:tabs>
          <w:tab w:val="clear" w:pos="720"/>
        </w:tabs>
        <w:autoSpaceDE w:val="0"/>
        <w:autoSpaceDN w:val="0"/>
        <w:adjustRightInd w:val="0"/>
        <w:spacing w:after="0"/>
        <w:jc w:val="both"/>
        <w:rPr>
          <w:b/>
          <w:spacing w:val="-5"/>
          <w:sz w:val="22"/>
          <w:szCs w:val="20"/>
        </w:rPr>
      </w:pPr>
      <w:r w:rsidRPr="00251A4B">
        <w:rPr>
          <w:b/>
          <w:spacing w:val="-5"/>
          <w:sz w:val="22"/>
          <w:szCs w:val="20"/>
        </w:rPr>
        <w:t>2</w:t>
      </w:r>
      <w:r w:rsidRPr="00251A4B">
        <w:rPr>
          <w:b/>
          <w:spacing w:val="-5"/>
          <w:sz w:val="22"/>
          <w:szCs w:val="20"/>
        </w:rPr>
        <w:tab/>
        <w:t>Test design</w:t>
      </w:r>
    </w:p>
    <w:p w14:paraId="34191322" w14:textId="44290A85"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spacing w:val="-5"/>
          <w:sz w:val="22"/>
          <w:szCs w:val="20"/>
        </w:rPr>
        <w:t xml:space="preserve">The purpose of the study was to investigate potential changes in populations of naturally occurring earthworm species in soil cultivated with two Cry1Ab </w:t>
      </w:r>
      <w:proofErr w:type="spellStart"/>
      <w:r w:rsidRPr="00621BE1">
        <w:rPr>
          <w:i/>
          <w:iCs/>
          <w:spacing w:val="-5"/>
          <w:sz w:val="22"/>
          <w:szCs w:val="20"/>
        </w:rPr>
        <w:t>Bt</w:t>
      </w:r>
      <w:proofErr w:type="spellEnd"/>
      <w:r w:rsidRPr="00251A4B">
        <w:rPr>
          <w:spacing w:val="-5"/>
          <w:sz w:val="22"/>
          <w:szCs w:val="20"/>
        </w:rPr>
        <w:t xml:space="preserve"> maize varieties (</w:t>
      </w:r>
      <w:r w:rsidRPr="00621BE1">
        <w:rPr>
          <w:i/>
          <w:iCs/>
          <w:spacing w:val="-5"/>
          <w:sz w:val="22"/>
          <w:szCs w:val="20"/>
        </w:rPr>
        <w:t>Bt</w:t>
      </w:r>
      <w:r w:rsidRPr="00251A4B">
        <w:rPr>
          <w:spacing w:val="-5"/>
          <w:sz w:val="22"/>
          <w:szCs w:val="20"/>
        </w:rPr>
        <w:t xml:space="preserve">11 and MON810) and one Cry3Bb1 </w:t>
      </w:r>
      <w:proofErr w:type="spellStart"/>
      <w:r w:rsidRPr="00621BE1">
        <w:rPr>
          <w:i/>
          <w:iCs/>
          <w:spacing w:val="-5"/>
          <w:sz w:val="22"/>
          <w:szCs w:val="20"/>
        </w:rPr>
        <w:t>Bt</w:t>
      </w:r>
      <w:proofErr w:type="spellEnd"/>
      <w:r w:rsidRPr="00251A4B">
        <w:rPr>
          <w:spacing w:val="-5"/>
          <w:sz w:val="22"/>
          <w:szCs w:val="20"/>
        </w:rPr>
        <w:t xml:space="preserve"> maize variety (MON863). The authors hypothesized that adverse effects on earthworms resulting from the cultivation of </w:t>
      </w:r>
      <w:proofErr w:type="spellStart"/>
      <w:r w:rsidRPr="00621BE1">
        <w:rPr>
          <w:i/>
          <w:iCs/>
          <w:spacing w:val="-5"/>
          <w:sz w:val="22"/>
          <w:szCs w:val="20"/>
        </w:rPr>
        <w:t>Bt</w:t>
      </w:r>
      <w:proofErr w:type="spellEnd"/>
      <w:r w:rsidRPr="00251A4B">
        <w:rPr>
          <w:spacing w:val="-5"/>
          <w:sz w:val="22"/>
          <w:szCs w:val="20"/>
        </w:rPr>
        <w:t xml:space="preserve"> maize would reduce earthworm population biomass by one or more direct or indirect sub-lethal effect pathways, and that the influence of such effects should be easier to detect in long-term field studies than in laboratory tests. </w:t>
      </w:r>
    </w:p>
    <w:p w14:paraId="40FFC20A" w14:textId="77777777" w:rsidR="00AB718A" w:rsidRPr="00251A4B" w:rsidRDefault="00AB718A" w:rsidP="00AB718A">
      <w:pPr>
        <w:widowControl w:val="0"/>
        <w:tabs>
          <w:tab w:val="clear" w:pos="720"/>
        </w:tabs>
        <w:autoSpaceDE w:val="0"/>
        <w:autoSpaceDN w:val="0"/>
        <w:adjustRightInd w:val="0"/>
        <w:spacing w:after="0"/>
        <w:jc w:val="both"/>
        <w:rPr>
          <w:spacing w:val="-5"/>
          <w:sz w:val="22"/>
          <w:szCs w:val="20"/>
        </w:rPr>
      </w:pPr>
    </w:p>
    <w:p w14:paraId="2EC3C670" w14:textId="24E2BCCB"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spacing w:val="-5"/>
          <w:sz w:val="22"/>
          <w:szCs w:val="20"/>
        </w:rPr>
        <w:t xml:space="preserve">The study was conducted in an experimental field in Rosemount, Minnesota, USA (44°43’12” N, 93°06’54” W). Six maize varieties were sown in 40 m × 40 m plots in a complete randomized block design with four replicates, </w:t>
      </w:r>
      <w:r w:rsidR="00715E90">
        <w:rPr>
          <w:spacing w:val="-5"/>
          <w:sz w:val="22"/>
          <w:szCs w:val="20"/>
        </w:rPr>
        <w:t>i.e.,</w:t>
      </w:r>
      <w:r w:rsidRPr="00251A4B">
        <w:rPr>
          <w:spacing w:val="-5"/>
          <w:sz w:val="22"/>
          <w:szCs w:val="20"/>
        </w:rPr>
        <w:t xml:space="preserve"> a total of 24 plots. Plots were separated by a 20 m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maize buffer. The same varieties were sown in the same plots for four growing seasons, except that the Cry3Bb1 maize variety sown in 2003 became commercially unavailable and was substituted, together with the corresponding near-isogenic non-</w:t>
      </w:r>
      <w:proofErr w:type="spellStart"/>
      <w:r w:rsidRPr="00621BE1">
        <w:rPr>
          <w:i/>
          <w:iCs/>
          <w:spacing w:val="-5"/>
          <w:sz w:val="22"/>
          <w:szCs w:val="20"/>
        </w:rPr>
        <w:t>Bt</w:t>
      </w:r>
      <w:proofErr w:type="spellEnd"/>
      <w:r w:rsidRPr="00251A4B">
        <w:rPr>
          <w:spacing w:val="-5"/>
          <w:sz w:val="22"/>
          <w:szCs w:val="20"/>
        </w:rPr>
        <w:t xml:space="preserve"> control in each of the three following years. The maize was sown using standard reduced tillage agricultural practices and only the kernels were harvested, leaving large quantities of crop stover on the soil after harvest. </w:t>
      </w:r>
    </w:p>
    <w:p w14:paraId="27A07122" w14:textId="77777777" w:rsidR="00AB718A" w:rsidRPr="00251A4B" w:rsidRDefault="00AB718A" w:rsidP="00174639">
      <w:pPr>
        <w:keepNext/>
        <w:tabs>
          <w:tab w:val="clear" w:pos="720"/>
        </w:tabs>
        <w:suppressAutoHyphens/>
        <w:autoSpaceDE w:val="0"/>
        <w:autoSpaceDN w:val="0"/>
        <w:adjustRightInd w:val="0"/>
        <w:spacing w:after="0"/>
        <w:jc w:val="both"/>
        <w:rPr>
          <w:spacing w:val="-5"/>
          <w:sz w:val="22"/>
          <w:szCs w:val="20"/>
        </w:rPr>
      </w:pPr>
    </w:p>
    <w:p w14:paraId="5553A141" w14:textId="77777777" w:rsidR="00AB718A" w:rsidRPr="00251A4B" w:rsidRDefault="00AB718A" w:rsidP="00174639">
      <w:pPr>
        <w:keepNext/>
        <w:tabs>
          <w:tab w:val="clear" w:pos="720"/>
        </w:tabs>
        <w:suppressAutoHyphens/>
        <w:autoSpaceDE w:val="0"/>
        <w:autoSpaceDN w:val="0"/>
        <w:adjustRightInd w:val="0"/>
        <w:spacing w:after="0"/>
        <w:jc w:val="both"/>
        <w:rPr>
          <w:spacing w:val="-5"/>
          <w:sz w:val="22"/>
          <w:szCs w:val="20"/>
        </w:rPr>
      </w:pPr>
      <w:r w:rsidRPr="00251A4B">
        <w:rPr>
          <w:b/>
          <w:spacing w:val="-5"/>
          <w:sz w:val="22"/>
          <w:szCs w:val="20"/>
        </w:rPr>
        <w:t>3</w:t>
      </w:r>
      <w:r w:rsidRPr="00251A4B">
        <w:rPr>
          <w:b/>
          <w:spacing w:val="-5"/>
          <w:sz w:val="22"/>
          <w:szCs w:val="20"/>
        </w:rPr>
        <w:tab/>
        <w:t>Earthworm sampling</w:t>
      </w:r>
      <w:r w:rsidRPr="00251A4B">
        <w:rPr>
          <w:spacing w:val="-5"/>
          <w:sz w:val="22"/>
          <w:szCs w:val="20"/>
        </w:rPr>
        <w:t xml:space="preserve"> </w:t>
      </w:r>
    </w:p>
    <w:p w14:paraId="5120F2E7" w14:textId="491DB8DA" w:rsidR="00AB718A" w:rsidRPr="00251A4B" w:rsidRDefault="00AB718A" w:rsidP="00174639">
      <w:pPr>
        <w:keepNext/>
        <w:tabs>
          <w:tab w:val="clear" w:pos="720"/>
        </w:tabs>
        <w:suppressAutoHyphens/>
        <w:autoSpaceDE w:val="0"/>
        <w:autoSpaceDN w:val="0"/>
        <w:adjustRightInd w:val="0"/>
        <w:spacing w:after="0"/>
        <w:jc w:val="both"/>
        <w:rPr>
          <w:spacing w:val="-5"/>
          <w:sz w:val="22"/>
          <w:szCs w:val="20"/>
        </w:rPr>
      </w:pPr>
      <w:r w:rsidRPr="00251A4B">
        <w:rPr>
          <w:spacing w:val="-5"/>
          <w:sz w:val="22"/>
          <w:szCs w:val="20"/>
        </w:rPr>
        <w:t>Sampling was conducted prior to harvest over 2 days in late October in both 2005 and 2006. Sampling used the mustard extraction technique: 10 g mustard powder dispersed in 3.8 L water was poured over a 0.13 m</w:t>
      </w:r>
      <w:r w:rsidRPr="00251A4B">
        <w:rPr>
          <w:spacing w:val="-5"/>
          <w:sz w:val="22"/>
          <w:szCs w:val="20"/>
          <w:vertAlign w:val="superscript"/>
        </w:rPr>
        <w:t>2</w:t>
      </w:r>
      <w:r w:rsidRPr="00251A4B">
        <w:rPr>
          <w:spacing w:val="-5"/>
          <w:sz w:val="22"/>
          <w:szCs w:val="20"/>
        </w:rPr>
        <w:t xml:space="preserve"> area of cleared soil enclosed within a 7.6 cm tall aluminium frame inserted 2.5 cm into the soil. The mustard dispersion was applied one third at a time, allowing 5 min intervals between applications to allow time to infiltrate the soil and to retrieve emerged earthworms. Collected worms were killed and stabilised for long-term preservation. Biomass is considered a more accurate measure of earthworm population size than abundance or density. Based on literature reports, the mustard extraction procedure gave higher or similar estimates of biomass than digging and hand-sorting for </w:t>
      </w:r>
      <w:proofErr w:type="spellStart"/>
      <w:r w:rsidRPr="00251A4B">
        <w:rPr>
          <w:spacing w:val="-5"/>
          <w:sz w:val="22"/>
          <w:szCs w:val="20"/>
        </w:rPr>
        <w:t>anecic</w:t>
      </w:r>
      <w:proofErr w:type="spellEnd"/>
      <w:r w:rsidRPr="00251A4B">
        <w:rPr>
          <w:spacing w:val="-5"/>
          <w:sz w:val="22"/>
          <w:szCs w:val="20"/>
        </w:rPr>
        <w:t xml:space="preserve"> earthworm species and comparable estimates for </w:t>
      </w:r>
      <w:proofErr w:type="spellStart"/>
      <w:r w:rsidRPr="00251A4B">
        <w:rPr>
          <w:spacing w:val="-5"/>
          <w:sz w:val="22"/>
          <w:szCs w:val="20"/>
        </w:rPr>
        <w:t>endogeic</w:t>
      </w:r>
      <w:proofErr w:type="spellEnd"/>
      <w:r w:rsidRPr="00251A4B">
        <w:rPr>
          <w:spacing w:val="-5"/>
          <w:sz w:val="22"/>
          <w:szCs w:val="20"/>
        </w:rPr>
        <w:t xml:space="preserve"> worms. Overall</w:t>
      </w:r>
      <w:r w:rsidR="00847BFE">
        <w:rPr>
          <w:spacing w:val="-5"/>
          <w:sz w:val="22"/>
          <w:szCs w:val="20"/>
        </w:rPr>
        <w:t>,</w:t>
      </w:r>
      <w:r w:rsidRPr="00251A4B">
        <w:rPr>
          <w:spacing w:val="-5"/>
          <w:sz w:val="22"/>
          <w:szCs w:val="20"/>
        </w:rPr>
        <w:t xml:space="preserve"> it was considered to correlate well with biomass determined by digging and hand-sorting and to be suitable for the needs of this study. </w:t>
      </w:r>
    </w:p>
    <w:p w14:paraId="781361AE" w14:textId="77777777" w:rsidR="00AB718A" w:rsidRPr="00251A4B" w:rsidRDefault="00AB718A" w:rsidP="00AB718A">
      <w:pPr>
        <w:widowControl w:val="0"/>
        <w:tabs>
          <w:tab w:val="clear" w:pos="720"/>
        </w:tabs>
        <w:autoSpaceDE w:val="0"/>
        <w:autoSpaceDN w:val="0"/>
        <w:adjustRightInd w:val="0"/>
        <w:spacing w:after="0"/>
        <w:rPr>
          <w:spacing w:val="-5"/>
          <w:sz w:val="22"/>
          <w:szCs w:val="20"/>
        </w:rPr>
      </w:pPr>
    </w:p>
    <w:p w14:paraId="38831D12" w14:textId="77777777" w:rsidR="00AB718A" w:rsidRPr="00251A4B" w:rsidRDefault="00AB718A" w:rsidP="00AB718A">
      <w:pPr>
        <w:widowControl w:val="0"/>
        <w:tabs>
          <w:tab w:val="clear" w:pos="720"/>
        </w:tabs>
        <w:autoSpaceDE w:val="0"/>
        <w:autoSpaceDN w:val="0"/>
        <w:adjustRightInd w:val="0"/>
        <w:spacing w:after="0"/>
        <w:jc w:val="both"/>
        <w:rPr>
          <w:rFonts w:ascii="Times New Roman Bold" w:hAnsi="Times New Roman Bold"/>
          <w:spacing w:val="-5"/>
          <w:sz w:val="22"/>
          <w:szCs w:val="20"/>
        </w:rPr>
      </w:pPr>
      <w:r w:rsidRPr="00251A4B">
        <w:rPr>
          <w:rFonts w:ascii="Times New Roman Bold" w:hAnsi="Times New Roman Bold"/>
          <w:spacing w:val="-5"/>
          <w:sz w:val="22"/>
          <w:szCs w:val="20"/>
        </w:rPr>
        <w:t>4</w:t>
      </w:r>
      <w:r w:rsidRPr="00251A4B">
        <w:rPr>
          <w:rFonts w:ascii="Times New Roman Bold" w:hAnsi="Times New Roman Bold"/>
          <w:spacing w:val="-5"/>
          <w:sz w:val="22"/>
          <w:szCs w:val="20"/>
        </w:rPr>
        <w:tab/>
        <w:t>Statistical analysis</w:t>
      </w:r>
    </w:p>
    <w:p w14:paraId="1A974148" w14:textId="76A2E64D" w:rsidR="00AB718A" w:rsidRPr="00251A4B"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r w:rsidRPr="00251A4B">
        <w:rPr>
          <w:rFonts w:ascii="TimesNewRomanPSMT" w:hAnsi="TimesNewRomanPSMT" w:cs="TimesNewRomanPSMT"/>
          <w:spacing w:val="-5"/>
          <w:sz w:val="22"/>
          <w:szCs w:val="22"/>
          <w:lang w:eastAsia="en-GB"/>
        </w:rPr>
        <w:t xml:space="preserve">The data were analysed for differences between maize varieties, sample location (within or between maize rows) and year in a randomised complete block fractional split-split plot design. The whole plots were the six maize varieties, the split plots were the location of the sample within plots (within or between rows) and the split-split plots were the years within location. A fractional design was used because between-row samples were not taken in 2006 and consequently the year by location interaction term could not be estimated. The maize variety, variety by location interaction and variety by year interaction effects were further investigated with planned orthogonal contrasts. These contrasts compared Cry1Ab varieties against their isolines, Cry3Bb1 variety against its isoline and the two Cry1Ab-isoline pairs against the Cry3Bb1-isoline pair.  the contrasts of the interaction terms, variety by location and variety by year, facilitated the isolation of interactions of biologically relevant combinations of varieties. In total 81 contrasts were analysed for the variety main effect, variety by location interaction and variety by year interaction for all nine response variables; of these five were significant (6.2% experiment-wise error rate). </w:t>
      </w:r>
    </w:p>
    <w:p w14:paraId="37B01E61" w14:textId="77777777" w:rsidR="00AB718A" w:rsidRPr="00251A4B" w:rsidRDefault="00AB718A" w:rsidP="00AB718A">
      <w:pPr>
        <w:widowControl w:val="0"/>
        <w:tabs>
          <w:tab w:val="clear" w:pos="720"/>
        </w:tabs>
        <w:autoSpaceDE w:val="0"/>
        <w:autoSpaceDN w:val="0"/>
        <w:adjustRightInd w:val="0"/>
        <w:spacing w:after="0"/>
        <w:rPr>
          <w:rFonts w:ascii="TimesNewRomanPSMT" w:hAnsi="TimesNewRomanPSMT" w:cs="TimesNewRomanPSMT"/>
          <w:spacing w:val="-5"/>
          <w:sz w:val="22"/>
          <w:szCs w:val="22"/>
          <w:lang w:eastAsia="en-GB"/>
        </w:rPr>
      </w:pPr>
    </w:p>
    <w:p w14:paraId="7A8A440E" w14:textId="072E10B4" w:rsidR="00AB718A" w:rsidRPr="00251A4B"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r w:rsidRPr="00251A4B">
        <w:rPr>
          <w:rFonts w:ascii="TimesNewRomanPSMT" w:hAnsi="TimesNewRomanPSMT" w:cs="TimesNewRomanPSMT"/>
          <w:spacing w:val="-5"/>
          <w:sz w:val="22"/>
          <w:szCs w:val="22"/>
          <w:lang w:eastAsia="en-GB"/>
        </w:rPr>
        <w:t xml:space="preserve">Differences in nine response (dependent) variables were tested. Because adult earthworms were identified to species whereas juveniles were identified only to genus, biomass was analysed separately for adults and juveniles. Six variables were chosen to examine adult biomass: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caliginosa</w:t>
      </w:r>
      <w:proofErr w:type="spellEnd"/>
      <w:r w:rsidRPr="00251A4B">
        <w:rPr>
          <w:rFonts w:ascii="TimesNewRomanPSMT" w:hAnsi="TimesNewRomanPSMT" w:cs="TimesNewRomanPSMT"/>
          <w:spacing w:val="-5"/>
          <w:sz w:val="22"/>
          <w:szCs w:val="22"/>
          <w:lang w:eastAsia="en-GB"/>
        </w:rPr>
        <w:t xml:space="preserve"> biomass,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trapeziodes</w:t>
      </w:r>
      <w:proofErr w:type="spellEnd"/>
      <w:r w:rsidRPr="00251A4B">
        <w:rPr>
          <w:rFonts w:ascii="TimesNewRomanPSMT" w:hAnsi="TimesNewRomanPSMT" w:cs="TimesNewRomanPSMT"/>
          <w:spacing w:val="-5"/>
          <w:sz w:val="22"/>
          <w:szCs w:val="22"/>
          <w:lang w:eastAsia="en-GB"/>
        </w:rPr>
        <w:t xml:space="preserve"> biomass, </w:t>
      </w:r>
      <w:r w:rsidRPr="00251A4B">
        <w:rPr>
          <w:rFonts w:ascii="TimesNewRomanPSMT" w:hAnsi="TimesNewRomanPSMT" w:cs="TimesNewRomanPSMT"/>
          <w:i/>
          <w:spacing w:val="-5"/>
          <w:sz w:val="22"/>
          <w:szCs w:val="22"/>
          <w:lang w:eastAsia="en-GB"/>
        </w:rPr>
        <w:t>A. tuberculata</w:t>
      </w:r>
      <w:r w:rsidRPr="00251A4B">
        <w:rPr>
          <w:rFonts w:ascii="TimesNewRomanPSMT" w:hAnsi="TimesNewRomanPSMT" w:cs="TimesNewRomanPSMT"/>
          <w:spacing w:val="-5"/>
          <w:sz w:val="22"/>
          <w:szCs w:val="22"/>
          <w:lang w:eastAsia="en-GB"/>
        </w:rPr>
        <w:t xml:space="preserve"> biomass, </w:t>
      </w:r>
      <w:proofErr w:type="spellStart"/>
      <w:r w:rsidRPr="00251A4B">
        <w:rPr>
          <w:rFonts w:ascii="TimesNewRomanPSMT" w:hAnsi="TimesNewRomanPSMT" w:cs="TimesNewRomanPSMT"/>
          <w:i/>
          <w:spacing w:val="-5"/>
          <w:sz w:val="22"/>
          <w:szCs w:val="22"/>
          <w:lang w:eastAsia="en-GB"/>
        </w:rPr>
        <w:t>Aporrectoidea</w:t>
      </w:r>
      <w:proofErr w:type="spellEnd"/>
      <w:r w:rsidRPr="00251A4B">
        <w:rPr>
          <w:rFonts w:ascii="TimesNewRomanPSMT" w:hAnsi="TimesNewRomanPSMT" w:cs="TimesNewRomanPSMT"/>
          <w:spacing w:val="-5"/>
          <w:sz w:val="22"/>
          <w:szCs w:val="22"/>
          <w:lang w:eastAsia="en-GB"/>
        </w:rPr>
        <w:t xml:space="preserve"> spp. total adult biomass, </w:t>
      </w:r>
      <w:r w:rsidRPr="00251A4B">
        <w:rPr>
          <w:rFonts w:ascii="TimesNewRomanPSMT" w:hAnsi="TimesNewRomanPSMT" w:cs="TimesNewRomanPSMT"/>
          <w:i/>
          <w:spacing w:val="-5"/>
          <w:sz w:val="22"/>
          <w:szCs w:val="22"/>
          <w:lang w:eastAsia="en-GB"/>
        </w:rPr>
        <w:t>L. terrestris</w:t>
      </w:r>
      <w:r w:rsidRPr="00251A4B">
        <w:rPr>
          <w:rFonts w:ascii="TimesNewRomanPSMT" w:hAnsi="TimesNewRomanPSMT" w:cs="TimesNewRomanPSMT"/>
          <w:spacing w:val="-5"/>
          <w:sz w:val="22"/>
          <w:szCs w:val="22"/>
          <w:lang w:eastAsia="en-GB"/>
        </w:rPr>
        <w:t xml:space="preserve"> biomass and total adult biomass. Three variables were used for juveniles: </w:t>
      </w:r>
      <w:proofErr w:type="spellStart"/>
      <w:r w:rsidRPr="00251A4B">
        <w:rPr>
          <w:rFonts w:ascii="TimesNewRomanPSMT" w:hAnsi="TimesNewRomanPSMT" w:cs="TimesNewRomanPSMT"/>
          <w:i/>
          <w:spacing w:val="-5"/>
          <w:sz w:val="22"/>
          <w:szCs w:val="22"/>
          <w:lang w:eastAsia="en-GB"/>
        </w:rPr>
        <w:t>Aporrectoidea</w:t>
      </w:r>
      <w:proofErr w:type="spellEnd"/>
      <w:r w:rsidRPr="00251A4B">
        <w:rPr>
          <w:rFonts w:ascii="TimesNewRomanPSMT" w:hAnsi="TimesNewRomanPSMT" w:cs="TimesNewRomanPSMT"/>
          <w:spacing w:val="-5"/>
          <w:sz w:val="22"/>
          <w:szCs w:val="22"/>
          <w:lang w:eastAsia="en-GB"/>
        </w:rPr>
        <w:t xml:space="preserve"> juvenile biomass, </w:t>
      </w:r>
      <w:proofErr w:type="spellStart"/>
      <w:r w:rsidRPr="00251A4B">
        <w:rPr>
          <w:rFonts w:ascii="TimesNewRomanPSMT" w:hAnsi="TimesNewRomanPSMT" w:cs="TimesNewRomanPSMT"/>
          <w:i/>
          <w:spacing w:val="-5"/>
          <w:sz w:val="22"/>
          <w:szCs w:val="22"/>
          <w:lang w:eastAsia="en-GB"/>
        </w:rPr>
        <w:t>Lumbricus</w:t>
      </w:r>
      <w:proofErr w:type="spellEnd"/>
      <w:r w:rsidRPr="00251A4B">
        <w:rPr>
          <w:rFonts w:ascii="TimesNewRomanPSMT" w:hAnsi="TimesNewRomanPSMT" w:cs="TimesNewRomanPSMT"/>
          <w:spacing w:val="-5"/>
          <w:sz w:val="22"/>
          <w:szCs w:val="22"/>
          <w:lang w:eastAsia="en-GB"/>
        </w:rPr>
        <w:t xml:space="preserve"> spp. juvenile biomass and total juvenile biomass. All earthworm biomass data were analysed as calculated from the allometric equation. To meet the assumptions of normality and constant error variance for ANOVA the inverse transformation was applied to all the adult biomass variables and natural log transformation was used for all juvenile biomass variables. </w:t>
      </w:r>
    </w:p>
    <w:p w14:paraId="2561BE9B" w14:textId="77777777" w:rsidR="00AB718A" w:rsidRPr="00251A4B"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p>
    <w:p w14:paraId="31D9FAFB" w14:textId="2B82C867" w:rsidR="00AB718A" w:rsidRPr="00251A4B"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r w:rsidRPr="00251A4B">
        <w:rPr>
          <w:rFonts w:ascii="TimesNewRomanPSMT" w:hAnsi="TimesNewRomanPSMT" w:cs="TimesNewRomanPSMT"/>
          <w:spacing w:val="-5"/>
          <w:sz w:val="22"/>
          <w:szCs w:val="22"/>
          <w:lang w:eastAsia="en-GB"/>
        </w:rPr>
        <w:t>A multivariate analysis using six of the response variables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caliginosa</w:t>
      </w:r>
      <w:proofErr w:type="spellEnd"/>
      <w:r w:rsidRPr="00251A4B">
        <w:rPr>
          <w:rFonts w:ascii="TimesNewRomanPSMT" w:hAnsi="TimesNewRomanPSMT" w:cs="TimesNewRomanPSMT"/>
          <w:spacing w:val="-5"/>
          <w:sz w:val="22"/>
          <w:szCs w:val="22"/>
          <w:lang w:eastAsia="en-GB"/>
        </w:rPr>
        <w:t xml:space="preserve"> biomass,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trapeziodes</w:t>
      </w:r>
      <w:proofErr w:type="spellEnd"/>
      <w:r w:rsidRPr="00251A4B">
        <w:rPr>
          <w:rFonts w:ascii="TimesNewRomanPSMT" w:hAnsi="TimesNewRomanPSMT" w:cs="TimesNewRomanPSMT"/>
          <w:spacing w:val="-5"/>
          <w:sz w:val="22"/>
          <w:szCs w:val="22"/>
          <w:lang w:eastAsia="en-GB"/>
        </w:rPr>
        <w:t xml:space="preserve"> biomass, </w:t>
      </w:r>
      <w:r w:rsidRPr="00251A4B">
        <w:rPr>
          <w:rFonts w:ascii="TimesNewRomanPSMT" w:hAnsi="TimesNewRomanPSMT" w:cs="TimesNewRomanPSMT"/>
          <w:i/>
          <w:spacing w:val="-5"/>
          <w:sz w:val="22"/>
          <w:szCs w:val="22"/>
          <w:lang w:eastAsia="en-GB"/>
        </w:rPr>
        <w:t>A. tuberculata</w:t>
      </w:r>
      <w:r w:rsidRPr="00251A4B">
        <w:rPr>
          <w:rFonts w:ascii="TimesNewRomanPSMT" w:hAnsi="TimesNewRomanPSMT" w:cs="TimesNewRomanPSMT"/>
          <w:spacing w:val="-5"/>
          <w:sz w:val="22"/>
          <w:szCs w:val="22"/>
          <w:lang w:eastAsia="en-GB"/>
        </w:rPr>
        <w:t xml:space="preserve"> biomass, </w:t>
      </w:r>
      <w:r w:rsidRPr="00251A4B">
        <w:rPr>
          <w:rFonts w:ascii="TimesNewRomanPSMT" w:hAnsi="TimesNewRomanPSMT" w:cs="TimesNewRomanPSMT"/>
          <w:i/>
          <w:spacing w:val="-5"/>
          <w:sz w:val="22"/>
          <w:szCs w:val="22"/>
          <w:lang w:eastAsia="en-GB"/>
        </w:rPr>
        <w:t>L. terrestris</w:t>
      </w:r>
      <w:r w:rsidRPr="00251A4B">
        <w:rPr>
          <w:rFonts w:ascii="TimesNewRomanPSMT" w:hAnsi="TimesNewRomanPSMT" w:cs="TimesNewRomanPSMT"/>
          <w:spacing w:val="-5"/>
          <w:sz w:val="22"/>
          <w:szCs w:val="22"/>
          <w:lang w:eastAsia="en-GB"/>
        </w:rPr>
        <w:t xml:space="preserve"> biomass, </w:t>
      </w:r>
      <w:proofErr w:type="spellStart"/>
      <w:r w:rsidRPr="00251A4B">
        <w:rPr>
          <w:rFonts w:ascii="TimesNewRomanPSMT" w:hAnsi="TimesNewRomanPSMT" w:cs="TimesNewRomanPSMT"/>
          <w:i/>
          <w:spacing w:val="-5"/>
          <w:sz w:val="22"/>
          <w:szCs w:val="22"/>
          <w:lang w:eastAsia="en-GB"/>
        </w:rPr>
        <w:t>Lumbricus</w:t>
      </w:r>
      <w:proofErr w:type="spellEnd"/>
      <w:r w:rsidRPr="00251A4B">
        <w:rPr>
          <w:rFonts w:ascii="TimesNewRomanPSMT" w:hAnsi="TimesNewRomanPSMT" w:cs="TimesNewRomanPSMT"/>
          <w:spacing w:val="-5"/>
          <w:sz w:val="22"/>
          <w:szCs w:val="22"/>
          <w:lang w:eastAsia="en-GB"/>
        </w:rPr>
        <w:t xml:space="preserve"> spp. juvenile biomass and </w:t>
      </w:r>
      <w:proofErr w:type="spellStart"/>
      <w:r w:rsidRPr="00251A4B">
        <w:rPr>
          <w:rFonts w:ascii="TimesNewRomanPSMT" w:hAnsi="TimesNewRomanPSMT" w:cs="TimesNewRomanPSMT"/>
          <w:i/>
          <w:spacing w:val="-5"/>
          <w:sz w:val="22"/>
          <w:szCs w:val="22"/>
          <w:lang w:eastAsia="en-GB"/>
        </w:rPr>
        <w:t>Aporrectoidea</w:t>
      </w:r>
      <w:proofErr w:type="spellEnd"/>
      <w:r w:rsidRPr="00251A4B">
        <w:rPr>
          <w:rFonts w:ascii="TimesNewRomanPSMT" w:hAnsi="TimesNewRomanPSMT" w:cs="TimesNewRomanPSMT"/>
          <w:spacing w:val="-5"/>
          <w:sz w:val="22"/>
          <w:szCs w:val="22"/>
          <w:lang w:eastAsia="en-GB"/>
        </w:rPr>
        <w:t xml:space="preserve"> juvenile biomass) was used to test for relationships between the dependent variables, </w:t>
      </w:r>
      <w:r w:rsidR="00715E90">
        <w:rPr>
          <w:rFonts w:ascii="TimesNewRomanPSMT" w:hAnsi="TimesNewRomanPSMT" w:cs="TimesNewRomanPSMT"/>
          <w:i/>
          <w:spacing w:val="-5"/>
          <w:sz w:val="22"/>
          <w:szCs w:val="22"/>
          <w:lang w:eastAsia="en-GB"/>
        </w:rPr>
        <w:t>i.e.,</w:t>
      </w:r>
      <w:r w:rsidRPr="00251A4B">
        <w:rPr>
          <w:rFonts w:ascii="TimesNewRomanPSMT" w:hAnsi="TimesNewRomanPSMT" w:cs="TimesNewRomanPSMT"/>
          <w:spacing w:val="-5"/>
          <w:sz w:val="22"/>
          <w:szCs w:val="22"/>
          <w:lang w:eastAsia="en-GB"/>
        </w:rPr>
        <w:t xml:space="preserve"> between earthworm species and genera in the samples. No correlations were found between response variables. All data were analysed using the </w:t>
      </w:r>
      <w:proofErr w:type="spellStart"/>
      <w:r w:rsidRPr="00251A4B">
        <w:rPr>
          <w:rFonts w:ascii="TimesNewRomanPSMT" w:hAnsi="TimesNewRomanPSMT" w:cs="TimesNewRomanPSMT"/>
          <w:spacing w:val="-5"/>
          <w:sz w:val="22"/>
          <w:szCs w:val="22"/>
          <w:lang w:eastAsia="en-GB"/>
        </w:rPr>
        <w:t>gLM</w:t>
      </w:r>
      <w:proofErr w:type="spellEnd"/>
      <w:r w:rsidRPr="00251A4B">
        <w:rPr>
          <w:rFonts w:ascii="TimesNewRomanPSMT" w:hAnsi="TimesNewRomanPSMT" w:cs="TimesNewRomanPSMT"/>
          <w:spacing w:val="-5"/>
          <w:sz w:val="22"/>
          <w:szCs w:val="22"/>
          <w:lang w:eastAsia="en-GB"/>
        </w:rPr>
        <w:t xml:space="preserve"> procedure from the SAS 9.1 statistical package (SAS, 2004).</w:t>
      </w:r>
    </w:p>
    <w:p w14:paraId="127E2B47" w14:textId="77777777" w:rsidR="00AB718A" w:rsidRPr="00251A4B" w:rsidRDefault="00AB718A" w:rsidP="00AB718A">
      <w:pPr>
        <w:widowControl w:val="0"/>
        <w:tabs>
          <w:tab w:val="clear" w:pos="720"/>
        </w:tabs>
        <w:autoSpaceDE w:val="0"/>
        <w:autoSpaceDN w:val="0"/>
        <w:adjustRightInd w:val="0"/>
        <w:spacing w:after="0"/>
        <w:rPr>
          <w:spacing w:val="-5"/>
          <w:sz w:val="22"/>
          <w:szCs w:val="20"/>
        </w:rPr>
      </w:pPr>
    </w:p>
    <w:p w14:paraId="0D4F1033" w14:textId="77777777" w:rsidR="00AB718A" w:rsidRPr="00251A4B" w:rsidRDefault="00AB718A" w:rsidP="00AB718A">
      <w:pPr>
        <w:widowControl w:val="0"/>
        <w:tabs>
          <w:tab w:val="clear" w:pos="720"/>
        </w:tabs>
        <w:autoSpaceDE w:val="0"/>
        <w:autoSpaceDN w:val="0"/>
        <w:adjustRightInd w:val="0"/>
        <w:spacing w:after="0"/>
        <w:rPr>
          <w:rFonts w:ascii="Times New Roman Bold" w:hAnsi="Times New Roman Bold"/>
          <w:spacing w:val="-5"/>
          <w:sz w:val="22"/>
          <w:szCs w:val="20"/>
        </w:rPr>
      </w:pPr>
    </w:p>
    <w:p w14:paraId="2D2D19FE" w14:textId="77777777" w:rsidR="00AB718A" w:rsidRPr="00251A4B" w:rsidRDefault="00AB718A" w:rsidP="00AB718A">
      <w:pPr>
        <w:tabs>
          <w:tab w:val="clear" w:pos="720"/>
          <w:tab w:val="left" w:pos="284"/>
        </w:tabs>
        <w:spacing w:line="280" w:lineRule="atLeast"/>
        <w:jc w:val="center"/>
        <w:rPr>
          <w:b/>
          <w:caps/>
          <w:spacing w:val="-5"/>
        </w:rPr>
      </w:pPr>
      <w:r w:rsidRPr="00251A4B">
        <w:rPr>
          <w:b/>
          <w:caps/>
          <w:spacing w:val="-5"/>
        </w:rPr>
        <w:t>II</w:t>
      </w:r>
      <w:r w:rsidRPr="00251A4B">
        <w:rPr>
          <w:b/>
          <w:caps/>
          <w:spacing w:val="-5"/>
        </w:rPr>
        <w:tab/>
      </w:r>
      <w:r w:rsidRPr="00251A4B">
        <w:rPr>
          <w:b/>
          <w:caps/>
          <w:spacing w:val="-5"/>
        </w:rPr>
        <w:tab/>
        <w:t>RESULTS AND DISCUSSION</w:t>
      </w:r>
    </w:p>
    <w:p w14:paraId="364AF838" w14:textId="77777777" w:rsidR="00AB718A" w:rsidRPr="00251A4B" w:rsidRDefault="00AB718A" w:rsidP="00AB718A">
      <w:pPr>
        <w:keepNext/>
        <w:widowControl w:val="0"/>
        <w:tabs>
          <w:tab w:val="clear" w:pos="720"/>
        </w:tabs>
        <w:spacing w:after="0" w:line="240" w:lineRule="atLeast"/>
        <w:ind w:left="284" w:hanging="284"/>
        <w:jc w:val="both"/>
        <w:rPr>
          <w:rFonts w:ascii="Times New Roman Bold" w:hAnsi="Times New Roman Bold"/>
          <w:b/>
          <w:caps/>
          <w:spacing w:val="-5"/>
          <w:sz w:val="22"/>
          <w:szCs w:val="20"/>
        </w:rPr>
      </w:pPr>
      <w:r w:rsidRPr="00251A4B">
        <w:rPr>
          <w:rFonts w:ascii="Times New Roman Bold" w:hAnsi="Times New Roman Bold"/>
          <w:b/>
          <w:caps/>
          <w:spacing w:val="-5"/>
          <w:sz w:val="22"/>
          <w:szCs w:val="20"/>
        </w:rPr>
        <w:t>A</w:t>
      </w:r>
      <w:r w:rsidRPr="00251A4B">
        <w:rPr>
          <w:rFonts w:ascii="Times New Roman Bold" w:hAnsi="Times New Roman Bold"/>
          <w:b/>
          <w:caps/>
          <w:spacing w:val="-5"/>
          <w:sz w:val="22"/>
          <w:szCs w:val="20"/>
        </w:rPr>
        <w:tab/>
        <w:t>earthworm community</w:t>
      </w:r>
    </w:p>
    <w:p w14:paraId="7521591A" w14:textId="7109225A" w:rsidR="00AB718A" w:rsidRPr="00251A4B"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r w:rsidRPr="00251A4B">
        <w:rPr>
          <w:rFonts w:ascii="TimesNewRomanPSMT" w:hAnsi="TimesNewRomanPSMT" w:cs="TimesNewRomanPSMT"/>
          <w:spacing w:val="-5"/>
          <w:sz w:val="22"/>
          <w:szCs w:val="22"/>
          <w:lang w:eastAsia="en-GB"/>
        </w:rPr>
        <w:t>A total of 1276 earthworms (17.04 individuals/m</w:t>
      </w:r>
      <w:r w:rsidRPr="00251A4B">
        <w:rPr>
          <w:rFonts w:ascii="TimesNewRomanPSMT" w:hAnsi="TimesNewRomanPSMT" w:cs="TimesNewRomanPSMT"/>
          <w:spacing w:val="-5"/>
          <w:sz w:val="22"/>
          <w:szCs w:val="22"/>
          <w:vertAlign w:val="superscript"/>
          <w:lang w:eastAsia="en-GB"/>
        </w:rPr>
        <w:t>2</w:t>
      </w:r>
      <w:r w:rsidRPr="00251A4B">
        <w:rPr>
          <w:rFonts w:ascii="TimesNewRomanPSMT" w:hAnsi="TimesNewRomanPSMT" w:cs="TimesNewRomanPSMT"/>
          <w:spacing w:val="-5"/>
          <w:sz w:val="22"/>
          <w:szCs w:val="22"/>
          <w:lang w:eastAsia="en-GB"/>
        </w:rPr>
        <w:t xml:space="preserve">) was collected over all sampling dates. Adult earthworms comprised 51.3% of the total earthworm biomass, with juveniles comprising the remainder. Four species were found: the </w:t>
      </w:r>
      <w:proofErr w:type="spellStart"/>
      <w:r w:rsidRPr="00251A4B">
        <w:rPr>
          <w:rFonts w:ascii="TimesNewRomanPSMT" w:hAnsi="TimesNewRomanPSMT" w:cs="TimesNewRomanPSMT"/>
          <w:spacing w:val="-5"/>
          <w:sz w:val="22"/>
          <w:szCs w:val="22"/>
          <w:lang w:eastAsia="en-GB"/>
        </w:rPr>
        <w:t>anecic</w:t>
      </w:r>
      <w:proofErr w:type="spellEnd"/>
      <w:r w:rsidRPr="00251A4B">
        <w:rPr>
          <w:rFonts w:ascii="TimesNewRomanPSMT" w:hAnsi="TimesNewRomanPSMT" w:cs="TimesNewRomanPSMT"/>
          <w:spacing w:val="-5"/>
          <w:sz w:val="22"/>
          <w:szCs w:val="22"/>
          <w:lang w:eastAsia="en-GB"/>
        </w:rPr>
        <w:t xml:space="preserve"> </w:t>
      </w:r>
      <w:r w:rsidRPr="00251A4B">
        <w:rPr>
          <w:rFonts w:ascii="TimesNewRomanPSMT" w:hAnsi="TimesNewRomanPSMT" w:cs="TimesNewRomanPSMT"/>
          <w:i/>
          <w:spacing w:val="-5"/>
          <w:sz w:val="22"/>
          <w:szCs w:val="22"/>
          <w:lang w:eastAsia="en-GB"/>
        </w:rPr>
        <w:t>L. terrestris</w:t>
      </w:r>
      <w:r w:rsidRPr="00251A4B">
        <w:rPr>
          <w:rFonts w:ascii="TimesNewRomanPSMT" w:hAnsi="TimesNewRomanPSMT" w:cs="TimesNewRomanPSMT"/>
          <w:spacing w:val="-5"/>
          <w:sz w:val="22"/>
          <w:szCs w:val="22"/>
          <w:lang w:eastAsia="en-GB"/>
        </w:rPr>
        <w:t xml:space="preserve"> (85.8% of total adult biomass) and the </w:t>
      </w:r>
      <w:proofErr w:type="spellStart"/>
      <w:r w:rsidRPr="00251A4B">
        <w:rPr>
          <w:rFonts w:ascii="TimesNewRomanPSMT" w:hAnsi="TimesNewRomanPSMT" w:cs="TimesNewRomanPSMT"/>
          <w:spacing w:val="-5"/>
          <w:sz w:val="22"/>
          <w:szCs w:val="22"/>
          <w:lang w:eastAsia="en-GB"/>
        </w:rPr>
        <w:t>endogeic</w:t>
      </w:r>
      <w:proofErr w:type="spellEnd"/>
      <w:r w:rsidRPr="00251A4B">
        <w:rPr>
          <w:rFonts w:ascii="TimesNewRomanPSMT" w:hAnsi="TimesNewRomanPSMT" w:cs="TimesNewRomanPSMT"/>
          <w:spacing w:val="-5"/>
          <w:sz w:val="22"/>
          <w:szCs w:val="22"/>
          <w:lang w:eastAsia="en-GB"/>
        </w:rPr>
        <w:t xml:space="preserve">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caliginosa</w:t>
      </w:r>
      <w:proofErr w:type="spellEnd"/>
      <w:r w:rsidRPr="00251A4B">
        <w:rPr>
          <w:rFonts w:ascii="TimesNewRomanPSMT" w:hAnsi="TimesNewRomanPSMT" w:cs="TimesNewRomanPSMT"/>
          <w:spacing w:val="-5"/>
          <w:sz w:val="22"/>
          <w:szCs w:val="22"/>
          <w:lang w:eastAsia="en-GB"/>
        </w:rPr>
        <w:t xml:space="preserve"> (6.4%), </w:t>
      </w:r>
      <w:r w:rsidRPr="00251A4B">
        <w:rPr>
          <w:rFonts w:ascii="TimesNewRomanPSMT" w:hAnsi="TimesNewRomanPSMT" w:cs="TimesNewRomanPSMT"/>
          <w:i/>
          <w:spacing w:val="-5"/>
          <w:sz w:val="22"/>
          <w:szCs w:val="22"/>
          <w:lang w:eastAsia="en-GB"/>
        </w:rPr>
        <w:t>A. tuberculata</w:t>
      </w:r>
      <w:r w:rsidRPr="00251A4B">
        <w:rPr>
          <w:rFonts w:ascii="TimesNewRomanPSMT" w:hAnsi="TimesNewRomanPSMT" w:cs="TimesNewRomanPSMT"/>
          <w:spacing w:val="-5"/>
          <w:sz w:val="22"/>
          <w:szCs w:val="22"/>
          <w:lang w:eastAsia="en-GB"/>
        </w:rPr>
        <w:t xml:space="preserve"> (5.6%) and </w:t>
      </w:r>
      <w:r w:rsidRPr="00251A4B">
        <w:rPr>
          <w:rFonts w:ascii="TimesNewRomanPSMT" w:hAnsi="TimesNewRomanPSMT" w:cs="TimesNewRomanPSMT"/>
          <w:i/>
          <w:spacing w:val="-5"/>
          <w:sz w:val="22"/>
          <w:szCs w:val="22"/>
          <w:lang w:eastAsia="en-GB"/>
        </w:rPr>
        <w:t>A. </w:t>
      </w:r>
      <w:proofErr w:type="spellStart"/>
      <w:r w:rsidRPr="00251A4B">
        <w:rPr>
          <w:rFonts w:ascii="TimesNewRomanPSMT" w:hAnsi="TimesNewRomanPSMT" w:cs="TimesNewRomanPSMT"/>
          <w:i/>
          <w:spacing w:val="-5"/>
          <w:sz w:val="22"/>
          <w:szCs w:val="22"/>
          <w:lang w:eastAsia="en-GB"/>
        </w:rPr>
        <w:t>trapezoides</w:t>
      </w:r>
      <w:proofErr w:type="spellEnd"/>
      <w:r w:rsidRPr="00251A4B">
        <w:rPr>
          <w:rFonts w:ascii="TimesNewRomanPSMT" w:hAnsi="TimesNewRomanPSMT" w:cs="TimesNewRomanPSMT"/>
          <w:spacing w:val="-5"/>
          <w:sz w:val="22"/>
          <w:szCs w:val="22"/>
          <w:lang w:eastAsia="en-GB"/>
        </w:rPr>
        <w:t xml:space="preserve"> (2.2%). </w:t>
      </w:r>
      <w:proofErr w:type="spellStart"/>
      <w:r w:rsidRPr="00251A4B">
        <w:rPr>
          <w:rFonts w:ascii="TimesNewRomanPSMT" w:hAnsi="TimesNewRomanPSMT" w:cs="TimesNewRomanPSMT"/>
          <w:i/>
          <w:spacing w:val="-5"/>
          <w:sz w:val="22"/>
          <w:szCs w:val="22"/>
          <w:lang w:eastAsia="en-GB"/>
        </w:rPr>
        <w:t>Lumbricus</w:t>
      </w:r>
      <w:proofErr w:type="spellEnd"/>
      <w:r w:rsidRPr="00251A4B">
        <w:rPr>
          <w:rFonts w:ascii="TimesNewRomanPSMT" w:hAnsi="TimesNewRomanPSMT" w:cs="TimesNewRomanPSMT"/>
          <w:spacing w:val="-5"/>
          <w:sz w:val="22"/>
          <w:szCs w:val="22"/>
          <w:lang w:eastAsia="en-GB"/>
        </w:rPr>
        <w:t xml:space="preserve"> spp. juveniles comprised 57.2% of the total juvenile biomass collected and </w:t>
      </w:r>
      <w:proofErr w:type="spellStart"/>
      <w:r w:rsidRPr="00251A4B">
        <w:rPr>
          <w:rFonts w:ascii="TimesNewRomanPSMT" w:hAnsi="TimesNewRomanPSMT" w:cs="TimesNewRomanPSMT"/>
          <w:i/>
          <w:spacing w:val="-5"/>
          <w:sz w:val="22"/>
          <w:szCs w:val="22"/>
          <w:lang w:eastAsia="en-GB"/>
        </w:rPr>
        <w:t>Aporrectodea</w:t>
      </w:r>
      <w:proofErr w:type="spellEnd"/>
      <w:r w:rsidRPr="00251A4B">
        <w:rPr>
          <w:rFonts w:ascii="TimesNewRomanPSMT" w:hAnsi="TimesNewRomanPSMT" w:cs="TimesNewRomanPSMT"/>
          <w:spacing w:val="-5"/>
          <w:sz w:val="22"/>
          <w:szCs w:val="22"/>
          <w:lang w:eastAsia="en-GB"/>
        </w:rPr>
        <w:t xml:space="preserve"> comprised the remainder. The collections made in 2005 and 2006 contributed 46.4% and 53.6% of the total earthworm biomass, respectively. </w:t>
      </w:r>
    </w:p>
    <w:p w14:paraId="1B6435B4" w14:textId="77777777" w:rsidR="00AB718A" w:rsidRPr="00251A4B" w:rsidRDefault="00AB718A" w:rsidP="00AB718A">
      <w:pPr>
        <w:widowControl w:val="0"/>
        <w:tabs>
          <w:tab w:val="clear" w:pos="720"/>
        </w:tabs>
        <w:autoSpaceDE w:val="0"/>
        <w:autoSpaceDN w:val="0"/>
        <w:adjustRightInd w:val="0"/>
        <w:spacing w:after="0"/>
        <w:jc w:val="both"/>
        <w:rPr>
          <w:rFonts w:ascii="TimesNewRomanPSMT" w:hAnsi="TimesNewRomanPSMT" w:cs="TimesNewRomanPSMT"/>
          <w:spacing w:val="-5"/>
          <w:sz w:val="22"/>
          <w:szCs w:val="22"/>
          <w:lang w:eastAsia="en-GB"/>
        </w:rPr>
      </w:pPr>
    </w:p>
    <w:p w14:paraId="6E6D0C96"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lastRenderedPageBreak/>
        <w:t>B</w:t>
      </w:r>
      <w:r w:rsidRPr="00251A4B">
        <w:rPr>
          <w:b/>
          <w:caps/>
          <w:spacing w:val="-5"/>
          <w:sz w:val="22"/>
          <w:szCs w:val="20"/>
        </w:rPr>
        <w:tab/>
        <w:t>Biomass of adult earthworms</w:t>
      </w:r>
    </w:p>
    <w:p w14:paraId="6888BA4B" w14:textId="78BD1906"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No significant differences in adult biomass were found for any of the six response variables among maize varieties across years and sample locations. No significant differences were found in any of the planned comparisons: Cry1Ab varieties versus their isolines, Cry3Bb1 variety versus its isoline and the two CryAb1-isoline pairs against the Cry3Bb1-isoline pair. The result of the third contrast implies that no effect from the neonicotinoid seed treatment was detected. </w:t>
      </w:r>
    </w:p>
    <w:p w14:paraId="605FCD59"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5655C412" w14:textId="0C7F0445"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Biomass of adult earthworms was generally higher in samples taken inside maize rows than between maize rows for all adult response variables. There were no significant differences between the sample locations in adult response variables, except for total adult biomass. </w:t>
      </w:r>
    </w:p>
    <w:p w14:paraId="334FC03B" w14:textId="77777777" w:rsidR="00AB718A" w:rsidRPr="00251A4B" w:rsidRDefault="00AB718A" w:rsidP="00AB718A">
      <w:pPr>
        <w:widowControl w:val="0"/>
        <w:tabs>
          <w:tab w:val="clear" w:pos="720"/>
          <w:tab w:val="left" w:pos="284"/>
        </w:tabs>
        <w:spacing w:after="0" w:line="240" w:lineRule="atLeast"/>
        <w:rPr>
          <w:spacing w:val="-5"/>
          <w:sz w:val="22"/>
          <w:szCs w:val="20"/>
        </w:rPr>
      </w:pPr>
    </w:p>
    <w:p w14:paraId="158E5B2C" w14:textId="77777777" w:rsidR="00AB718A" w:rsidRPr="00251A4B" w:rsidRDefault="00AB718A" w:rsidP="00AB718A">
      <w:pPr>
        <w:keepNext/>
        <w:widowControl w:val="0"/>
        <w:tabs>
          <w:tab w:val="clear" w:pos="720"/>
        </w:tabs>
        <w:spacing w:after="0" w:line="240" w:lineRule="atLeast"/>
        <w:ind w:left="284" w:hanging="284"/>
        <w:jc w:val="both"/>
        <w:rPr>
          <w:b/>
          <w:caps/>
          <w:spacing w:val="-5"/>
          <w:sz w:val="22"/>
          <w:szCs w:val="20"/>
        </w:rPr>
      </w:pPr>
      <w:r w:rsidRPr="00251A4B">
        <w:rPr>
          <w:b/>
          <w:caps/>
          <w:spacing w:val="-5"/>
          <w:sz w:val="22"/>
          <w:szCs w:val="20"/>
        </w:rPr>
        <w:t>C</w:t>
      </w:r>
      <w:r w:rsidRPr="00251A4B">
        <w:rPr>
          <w:b/>
          <w:caps/>
          <w:spacing w:val="-5"/>
          <w:sz w:val="22"/>
          <w:szCs w:val="20"/>
        </w:rPr>
        <w:tab/>
        <w:t>biomass of juvenile earthworms</w:t>
      </w:r>
    </w:p>
    <w:p w14:paraId="114C6241" w14:textId="6E03DF2D"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No significant differences were found in the three juvenile response variables for the maize variety main effect or for any of the associated comparisons. As for adult earthworms, the lack of statistical significance of the third contrast implies that no effect of the neonicotinoid seed treatment was detected. </w:t>
      </w:r>
    </w:p>
    <w:p w14:paraId="3A622517"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6235B626" w14:textId="2595B929"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There was significantly more biomass of </w:t>
      </w:r>
      <w:proofErr w:type="spellStart"/>
      <w:r w:rsidRPr="00251A4B">
        <w:rPr>
          <w:i/>
          <w:spacing w:val="-5"/>
          <w:sz w:val="22"/>
          <w:szCs w:val="20"/>
        </w:rPr>
        <w:t>Aporrectoidea</w:t>
      </w:r>
      <w:proofErr w:type="spellEnd"/>
      <w:r w:rsidRPr="00251A4B">
        <w:rPr>
          <w:spacing w:val="-5"/>
          <w:sz w:val="22"/>
          <w:szCs w:val="20"/>
        </w:rPr>
        <w:t xml:space="preserve"> spp. juveniles, </w:t>
      </w:r>
      <w:proofErr w:type="spellStart"/>
      <w:r w:rsidRPr="00251A4B">
        <w:rPr>
          <w:i/>
          <w:spacing w:val="-5"/>
          <w:sz w:val="22"/>
          <w:szCs w:val="20"/>
        </w:rPr>
        <w:t>Lumbricus</w:t>
      </w:r>
      <w:proofErr w:type="spellEnd"/>
      <w:r w:rsidRPr="00251A4B">
        <w:rPr>
          <w:spacing w:val="-5"/>
          <w:sz w:val="22"/>
          <w:szCs w:val="20"/>
        </w:rPr>
        <w:t xml:space="preserve"> spp. juveniles and total juveniles within maize rows than between maize rows. </w:t>
      </w:r>
    </w:p>
    <w:p w14:paraId="4199C4FE" w14:textId="77777777" w:rsidR="00AB718A" w:rsidRPr="00251A4B" w:rsidRDefault="00AB718A" w:rsidP="00AB718A">
      <w:pPr>
        <w:widowControl w:val="0"/>
        <w:tabs>
          <w:tab w:val="clear" w:pos="720"/>
          <w:tab w:val="left" w:pos="284"/>
        </w:tabs>
        <w:spacing w:after="0" w:line="240" w:lineRule="atLeast"/>
        <w:jc w:val="both"/>
        <w:rPr>
          <w:spacing w:val="-5"/>
          <w:sz w:val="22"/>
          <w:szCs w:val="20"/>
        </w:rPr>
      </w:pPr>
    </w:p>
    <w:p w14:paraId="43272169" w14:textId="5D8AE46D" w:rsidR="00AB718A" w:rsidRPr="00251A4B" w:rsidRDefault="00AB718A" w:rsidP="00AB718A">
      <w:pPr>
        <w:widowControl w:val="0"/>
        <w:tabs>
          <w:tab w:val="clear" w:pos="720"/>
          <w:tab w:val="left" w:pos="284"/>
        </w:tabs>
        <w:spacing w:after="0" w:line="240" w:lineRule="atLeast"/>
        <w:jc w:val="both"/>
        <w:rPr>
          <w:spacing w:val="-5"/>
          <w:sz w:val="22"/>
          <w:szCs w:val="20"/>
        </w:rPr>
      </w:pPr>
      <w:r w:rsidRPr="00251A4B">
        <w:rPr>
          <w:spacing w:val="-5"/>
          <w:sz w:val="22"/>
          <w:szCs w:val="20"/>
        </w:rPr>
        <w:t xml:space="preserve">None of the juvenile biomass response variables was significantly different for the maize variety by simple location interaction, but some significant interaction contrasts were found. First, inside  the maize rows, juvenile biomass of </w:t>
      </w:r>
      <w:proofErr w:type="spellStart"/>
      <w:r w:rsidRPr="00251A4B">
        <w:rPr>
          <w:i/>
          <w:spacing w:val="-5"/>
          <w:sz w:val="22"/>
          <w:szCs w:val="20"/>
        </w:rPr>
        <w:t>Aporrectoidea</w:t>
      </w:r>
      <w:proofErr w:type="spellEnd"/>
      <w:r w:rsidRPr="00251A4B">
        <w:rPr>
          <w:spacing w:val="-5"/>
          <w:sz w:val="22"/>
          <w:szCs w:val="20"/>
        </w:rPr>
        <w:t xml:space="preserve"> spp. was greater in Cry3Bb1 maize relative to its non-</w:t>
      </w:r>
      <w:proofErr w:type="spellStart"/>
      <w:r w:rsidRPr="00621BE1">
        <w:rPr>
          <w:i/>
          <w:iCs/>
          <w:spacing w:val="-5"/>
          <w:sz w:val="22"/>
          <w:szCs w:val="20"/>
        </w:rPr>
        <w:t>Bt</w:t>
      </w:r>
      <w:proofErr w:type="spellEnd"/>
      <w:r w:rsidRPr="00621BE1">
        <w:rPr>
          <w:i/>
          <w:iCs/>
          <w:spacing w:val="-5"/>
          <w:sz w:val="22"/>
          <w:szCs w:val="20"/>
        </w:rPr>
        <w:t xml:space="preserve"> </w:t>
      </w:r>
      <w:r w:rsidRPr="00251A4B">
        <w:rPr>
          <w:spacing w:val="-5"/>
          <w:sz w:val="22"/>
          <w:szCs w:val="20"/>
        </w:rPr>
        <w:t>isoline. In contrast, between rows, biomass was lower in the Cry3Bb1 maize plots than in the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isoline. Second, within rows, juvenile biomass of </w:t>
      </w:r>
      <w:proofErr w:type="spellStart"/>
      <w:r w:rsidRPr="00251A4B">
        <w:rPr>
          <w:i/>
          <w:spacing w:val="-5"/>
          <w:sz w:val="22"/>
          <w:szCs w:val="20"/>
        </w:rPr>
        <w:t>Lumbricus</w:t>
      </w:r>
      <w:proofErr w:type="spellEnd"/>
      <w:r w:rsidRPr="00251A4B">
        <w:rPr>
          <w:spacing w:val="-5"/>
          <w:sz w:val="22"/>
          <w:szCs w:val="20"/>
        </w:rPr>
        <w:t xml:space="preserve"> spp. was greater in the Cry3Bb1-isoline pairs than in the Cry1Ab-isoline pairs, whereas between rows it was lower in the Cry3Bb1-isoline plots. </w:t>
      </w:r>
    </w:p>
    <w:p w14:paraId="4F398A84" w14:textId="77777777" w:rsidR="00AB718A" w:rsidRPr="00251A4B" w:rsidRDefault="00AB718A" w:rsidP="00AB718A">
      <w:pPr>
        <w:widowControl w:val="0"/>
        <w:tabs>
          <w:tab w:val="clear" w:pos="720"/>
          <w:tab w:val="left" w:pos="284"/>
        </w:tabs>
        <w:spacing w:after="0" w:line="240" w:lineRule="atLeast"/>
        <w:rPr>
          <w:spacing w:val="-5"/>
          <w:sz w:val="22"/>
          <w:szCs w:val="20"/>
        </w:rPr>
      </w:pPr>
    </w:p>
    <w:p w14:paraId="6D83CDD5" w14:textId="77777777" w:rsidR="00AB718A" w:rsidRPr="00251A4B" w:rsidRDefault="00AB718A" w:rsidP="00AB718A">
      <w:pPr>
        <w:keepNext/>
        <w:widowControl w:val="0"/>
        <w:tabs>
          <w:tab w:val="clear" w:pos="720"/>
        </w:tabs>
        <w:spacing w:before="240" w:after="0" w:line="240" w:lineRule="atLeast"/>
        <w:jc w:val="center"/>
        <w:rPr>
          <w:b/>
          <w:caps/>
          <w:spacing w:val="-5"/>
          <w:sz w:val="22"/>
          <w:szCs w:val="20"/>
        </w:rPr>
      </w:pPr>
      <w:r w:rsidRPr="00251A4B">
        <w:rPr>
          <w:b/>
          <w:caps/>
          <w:spacing w:val="-5"/>
          <w:sz w:val="22"/>
          <w:szCs w:val="20"/>
        </w:rPr>
        <w:t>III</w:t>
      </w:r>
      <w:r w:rsidRPr="00251A4B">
        <w:rPr>
          <w:b/>
          <w:caps/>
          <w:spacing w:val="-5"/>
          <w:sz w:val="22"/>
          <w:szCs w:val="20"/>
        </w:rPr>
        <w:tab/>
        <w:t>CONCLUSIONS</w:t>
      </w:r>
    </w:p>
    <w:p w14:paraId="747C4316" w14:textId="41474E43" w:rsidR="00AB718A" w:rsidRPr="00251A4B" w:rsidRDefault="00AB718A" w:rsidP="00AB718A">
      <w:pPr>
        <w:widowControl w:val="0"/>
        <w:tabs>
          <w:tab w:val="clear" w:pos="720"/>
        </w:tabs>
        <w:autoSpaceDE w:val="0"/>
        <w:autoSpaceDN w:val="0"/>
        <w:adjustRightInd w:val="0"/>
        <w:spacing w:after="0"/>
        <w:jc w:val="both"/>
        <w:rPr>
          <w:spacing w:val="-5"/>
          <w:sz w:val="22"/>
          <w:szCs w:val="20"/>
        </w:rPr>
      </w:pPr>
      <w:r w:rsidRPr="00251A4B">
        <w:rPr>
          <w:spacing w:val="-5"/>
          <w:sz w:val="22"/>
          <w:szCs w:val="20"/>
        </w:rPr>
        <w:t xml:space="preserve">The purpose of the study was to investigate potential changes in populations of naturally occurring earthworm species in soil cultivated with two Cry1Ab </w:t>
      </w:r>
      <w:proofErr w:type="spellStart"/>
      <w:r w:rsidRPr="00621BE1">
        <w:rPr>
          <w:i/>
          <w:iCs/>
          <w:spacing w:val="-5"/>
          <w:sz w:val="22"/>
          <w:szCs w:val="20"/>
        </w:rPr>
        <w:t>Bt</w:t>
      </w:r>
      <w:proofErr w:type="spellEnd"/>
      <w:r w:rsidRPr="00251A4B">
        <w:rPr>
          <w:spacing w:val="-5"/>
          <w:sz w:val="22"/>
          <w:szCs w:val="20"/>
        </w:rPr>
        <w:t xml:space="preserve"> maize varieties (</w:t>
      </w:r>
      <w:r w:rsidRPr="00621BE1">
        <w:rPr>
          <w:i/>
          <w:iCs/>
          <w:spacing w:val="-5"/>
          <w:sz w:val="22"/>
          <w:szCs w:val="20"/>
        </w:rPr>
        <w:t>Bt</w:t>
      </w:r>
      <w:r w:rsidRPr="00251A4B">
        <w:rPr>
          <w:spacing w:val="-5"/>
          <w:sz w:val="22"/>
          <w:szCs w:val="20"/>
        </w:rPr>
        <w:t xml:space="preserve">11 and MON810) and one Cry3Bb1 </w:t>
      </w:r>
      <w:proofErr w:type="spellStart"/>
      <w:r w:rsidRPr="00621BE1">
        <w:rPr>
          <w:i/>
          <w:iCs/>
          <w:spacing w:val="-5"/>
          <w:sz w:val="22"/>
          <w:szCs w:val="20"/>
        </w:rPr>
        <w:t>Bt</w:t>
      </w:r>
      <w:proofErr w:type="spellEnd"/>
      <w:r w:rsidRPr="00251A4B">
        <w:rPr>
          <w:spacing w:val="-5"/>
          <w:sz w:val="22"/>
          <w:szCs w:val="20"/>
        </w:rPr>
        <w:t xml:space="preserve"> maize variety (MON863). No differences were found in adult or juvenile earthworm biomass between </w:t>
      </w:r>
      <w:proofErr w:type="spellStart"/>
      <w:r w:rsidRPr="00621BE1">
        <w:rPr>
          <w:i/>
          <w:iCs/>
          <w:spacing w:val="-5"/>
          <w:sz w:val="22"/>
          <w:szCs w:val="20"/>
        </w:rPr>
        <w:t>Bt</w:t>
      </w:r>
      <w:proofErr w:type="spellEnd"/>
      <w:r w:rsidRPr="00621BE1">
        <w:rPr>
          <w:i/>
          <w:iCs/>
          <w:spacing w:val="-5"/>
          <w:sz w:val="22"/>
          <w:szCs w:val="20"/>
        </w:rPr>
        <w:t xml:space="preserve"> </w:t>
      </w:r>
      <w:r w:rsidRPr="00251A4B">
        <w:rPr>
          <w:spacing w:val="-5"/>
          <w:sz w:val="22"/>
          <w:szCs w:val="20"/>
        </w:rPr>
        <w:t>maize and the non</w:t>
      </w:r>
      <w:r w:rsidRPr="00251A4B">
        <w:rPr>
          <w:spacing w:val="-5"/>
          <w:sz w:val="22"/>
          <w:szCs w:val="20"/>
        </w:rPr>
        <w:noBreakHyphen/>
      </w:r>
      <w:proofErr w:type="spellStart"/>
      <w:r w:rsidRPr="00621BE1">
        <w:rPr>
          <w:i/>
          <w:iCs/>
          <w:spacing w:val="-5"/>
          <w:sz w:val="22"/>
          <w:szCs w:val="20"/>
        </w:rPr>
        <w:t>Bt</w:t>
      </w:r>
      <w:proofErr w:type="spellEnd"/>
      <w:r w:rsidRPr="00251A4B">
        <w:rPr>
          <w:spacing w:val="-5"/>
          <w:sz w:val="22"/>
          <w:szCs w:val="20"/>
        </w:rPr>
        <w:t xml:space="preserve"> isolines for any of the four earthworm species detected. Five comparisons of the interactions of maize variety by location and maize variety by year were statistically significant, but no biologically significant patterns could be linked to them. Significantly higher population densities were recorded within rows than between rows for total adult biomass and all three juvenile biomass responses. Higher earthworm populations within rows may have resulted from lower soil bulk density, higher biological activity or a combination of both, associated with the maize rhizosphere and the absence of compaction that occurred in the wheel tracks between rows. The lack of statistically significant differences in adult biomass may have been due to greater mobility, lower population density and/or greater tolerance of higher soil bulk density compared with juveniles. The results obtained support the findings of a majority of previous studies of the impacts of </w:t>
      </w:r>
      <w:proofErr w:type="spellStart"/>
      <w:r w:rsidRPr="00621BE1">
        <w:rPr>
          <w:i/>
          <w:iCs/>
          <w:spacing w:val="-5"/>
          <w:sz w:val="22"/>
          <w:szCs w:val="20"/>
        </w:rPr>
        <w:t>Bt</w:t>
      </w:r>
      <w:proofErr w:type="spellEnd"/>
      <w:r w:rsidRPr="00251A4B">
        <w:rPr>
          <w:spacing w:val="-5"/>
          <w:sz w:val="22"/>
          <w:szCs w:val="20"/>
        </w:rPr>
        <w:t xml:space="preserve"> maize on </w:t>
      </w:r>
      <w:r w:rsidRPr="00251A4B">
        <w:rPr>
          <w:i/>
          <w:spacing w:val="-5"/>
          <w:sz w:val="22"/>
          <w:szCs w:val="20"/>
        </w:rPr>
        <w:t>L. terrestris</w:t>
      </w:r>
      <w:r w:rsidRPr="00251A4B">
        <w:rPr>
          <w:spacing w:val="-5"/>
          <w:sz w:val="22"/>
          <w:szCs w:val="20"/>
        </w:rPr>
        <w:t xml:space="preserve"> and the </w:t>
      </w:r>
      <w:r w:rsidRPr="00251A4B">
        <w:rPr>
          <w:i/>
          <w:spacing w:val="-5"/>
          <w:sz w:val="22"/>
          <w:szCs w:val="20"/>
        </w:rPr>
        <w:t>A. </w:t>
      </w:r>
      <w:proofErr w:type="spellStart"/>
      <w:r w:rsidRPr="00251A4B">
        <w:rPr>
          <w:i/>
          <w:spacing w:val="-5"/>
          <w:sz w:val="22"/>
          <w:szCs w:val="20"/>
        </w:rPr>
        <w:t>caliginosa</w:t>
      </w:r>
      <w:proofErr w:type="spellEnd"/>
      <w:r w:rsidRPr="00251A4B">
        <w:rPr>
          <w:spacing w:val="-5"/>
          <w:sz w:val="22"/>
          <w:szCs w:val="20"/>
        </w:rPr>
        <w:t xml:space="preserve"> species complex, which found no effect from </w:t>
      </w:r>
      <w:proofErr w:type="spellStart"/>
      <w:r w:rsidRPr="00621BE1">
        <w:rPr>
          <w:i/>
          <w:iCs/>
          <w:spacing w:val="-5"/>
          <w:sz w:val="22"/>
          <w:szCs w:val="20"/>
        </w:rPr>
        <w:t>Bt</w:t>
      </w:r>
      <w:proofErr w:type="spellEnd"/>
      <w:r w:rsidRPr="00251A4B">
        <w:rPr>
          <w:spacing w:val="-5"/>
          <w:sz w:val="22"/>
          <w:szCs w:val="20"/>
        </w:rPr>
        <w:t xml:space="preserve"> maize varieties. A prospective power analysis of the data collected in 2005 indicated that the sample size during the following year should have been sufficient to detect a significant difference in earthworm population due to maize variety. </w:t>
      </w:r>
    </w:p>
    <w:p w14:paraId="5E26939C" w14:textId="77777777" w:rsidR="00AB718A" w:rsidRPr="00251A4B" w:rsidRDefault="00AB718A" w:rsidP="00AB718A">
      <w:pPr>
        <w:widowControl w:val="0"/>
        <w:tabs>
          <w:tab w:val="clear" w:pos="720"/>
        </w:tabs>
        <w:autoSpaceDE w:val="0"/>
        <w:autoSpaceDN w:val="0"/>
        <w:adjustRightInd w:val="0"/>
        <w:spacing w:after="0"/>
        <w:rPr>
          <w:spacing w:val="-5"/>
          <w:sz w:val="22"/>
          <w:szCs w:val="20"/>
        </w:rPr>
      </w:pPr>
    </w:p>
    <w:p w14:paraId="50054BEF" w14:textId="21D60EFF" w:rsidR="00C2025B" w:rsidRPr="00251A4B" w:rsidRDefault="00AB718A" w:rsidP="00EF37DC">
      <w:pPr>
        <w:jc w:val="both"/>
        <w:rPr>
          <w:b/>
          <w:bCs/>
        </w:rPr>
      </w:pPr>
      <w:r w:rsidRPr="00251A4B">
        <w:rPr>
          <w:spacing w:val="-5"/>
          <w:sz w:val="22"/>
          <w:szCs w:val="20"/>
        </w:rPr>
        <w:t xml:space="preserve">Based on the geographic distribution ranges of the earthworm species encountered in these trials it was concluded that the risks to </w:t>
      </w:r>
      <w:r w:rsidRPr="00251A4B">
        <w:rPr>
          <w:i/>
          <w:spacing w:val="-5"/>
          <w:sz w:val="22"/>
          <w:szCs w:val="20"/>
        </w:rPr>
        <w:t>L. terrestris</w:t>
      </w:r>
      <w:r w:rsidRPr="00251A4B">
        <w:rPr>
          <w:spacing w:val="-5"/>
          <w:sz w:val="22"/>
          <w:szCs w:val="20"/>
        </w:rPr>
        <w:t xml:space="preserve"> and the A</w:t>
      </w:r>
      <w:r w:rsidRPr="00251A4B">
        <w:rPr>
          <w:i/>
          <w:spacing w:val="-5"/>
          <w:sz w:val="22"/>
          <w:szCs w:val="20"/>
        </w:rPr>
        <w:t>. </w:t>
      </w:r>
      <w:proofErr w:type="spellStart"/>
      <w:r w:rsidRPr="00251A4B">
        <w:rPr>
          <w:i/>
          <w:spacing w:val="-5"/>
          <w:sz w:val="22"/>
          <w:szCs w:val="20"/>
        </w:rPr>
        <w:t>caliginosa</w:t>
      </w:r>
      <w:proofErr w:type="spellEnd"/>
      <w:r w:rsidRPr="00251A4B">
        <w:rPr>
          <w:spacing w:val="-5"/>
          <w:sz w:val="22"/>
          <w:szCs w:val="20"/>
        </w:rPr>
        <w:t xml:space="preserve"> complex from exposure to Cry1Ab and CryBb1 </w:t>
      </w:r>
      <w:proofErr w:type="spellStart"/>
      <w:r w:rsidRPr="00621BE1">
        <w:rPr>
          <w:i/>
          <w:iCs/>
          <w:spacing w:val="-5"/>
          <w:sz w:val="22"/>
          <w:szCs w:val="20"/>
        </w:rPr>
        <w:t>Bt</w:t>
      </w:r>
      <w:proofErr w:type="spellEnd"/>
      <w:r w:rsidRPr="00251A4B">
        <w:rPr>
          <w:spacing w:val="-5"/>
          <w:sz w:val="22"/>
          <w:szCs w:val="20"/>
        </w:rPr>
        <w:t xml:space="preserve"> maize in temperate North America and Europe are small</w:t>
      </w:r>
      <w:bookmarkEnd w:id="142"/>
      <w:r w:rsidRPr="00251A4B">
        <w:rPr>
          <w:spacing w:val="-5"/>
          <w:sz w:val="22"/>
          <w:szCs w:val="20"/>
        </w:rPr>
        <w:t>.</w:t>
      </w:r>
    </w:p>
    <w:p w14:paraId="24F83C9E" w14:textId="7DEEA072" w:rsidR="00EF37DC" w:rsidRPr="00251A4B" w:rsidRDefault="00EF37DC" w:rsidP="00EF37DC">
      <w:pPr>
        <w:jc w:val="both"/>
        <w:rPr>
          <w:b/>
          <w:bCs/>
        </w:rPr>
      </w:pPr>
      <w:r w:rsidRPr="00251A4B">
        <w:rPr>
          <w:b/>
          <w:bCs/>
        </w:rPr>
        <w:t>IIIM 10.7.6</w:t>
      </w:r>
      <w:r w:rsidRPr="00251A4B">
        <w:rPr>
          <w:b/>
          <w:bCs/>
        </w:rPr>
        <w:tab/>
        <w:t>Effects on microorganisms</w:t>
      </w:r>
    </w:p>
    <w:p w14:paraId="58EDDD3F" w14:textId="77777777" w:rsidR="00C2025B" w:rsidRPr="00251A4B" w:rsidRDefault="00C2025B" w:rsidP="00C2025B">
      <w:pPr>
        <w:widowControl w:val="0"/>
        <w:tabs>
          <w:tab w:val="clear" w:pos="720"/>
          <w:tab w:val="num" w:pos="1701"/>
        </w:tabs>
        <w:spacing w:after="0"/>
        <w:jc w:val="both"/>
        <w:rPr>
          <w:sz w:val="22"/>
          <w:szCs w:val="22"/>
          <w:lang w:eastAsia="de-DE"/>
        </w:rPr>
      </w:pPr>
      <w:r w:rsidRPr="00251A4B">
        <w:rPr>
          <w:sz w:val="22"/>
          <w:szCs w:val="22"/>
          <w:lang w:eastAsia="de-DE"/>
        </w:rPr>
        <w:t>No additional studies available.</w:t>
      </w:r>
    </w:p>
    <w:p w14:paraId="3A5564CE" w14:textId="77777777" w:rsidR="00E87DF3" w:rsidRPr="00251A4B" w:rsidRDefault="00E87DF3" w:rsidP="00301EEC">
      <w:pPr>
        <w:tabs>
          <w:tab w:val="clear" w:pos="720"/>
        </w:tabs>
        <w:spacing w:after="0"/>
        <w:rPr>
          <w:sz w:val="22"/>
          <w:szCs w:val="22"/>
        </w:rPr>
      </w:pPr>
    </w:p>
    <w:p w14:paraId="64D9961D" w14:textId="77777777" w:rsidR="000C5C1B" w:rsidRDefault="000C5C1B" w:rsidP="00301EEC">
      <w:pPr>
        <w:tabs>
          <w:tab w:val="clear" w:pos="720"/>
        </w:tabs>
        <w:spacing w:after="0"/>
        <w:rPr>
          <w:sz w:val="22"/>
          <w:szCs w:val="22"/>
        </w:rPr>
        <w:sectPr w:rsidR="000C5C1B" w:rsidSect="00D94281">
          <w:pgSz w:w="11909" w:h="16834" w:code="9"/>
          <w:pgMar w:top="1418" w:right="1134" w:bottom="1134" w:left="1418" w:header="709" w:footer="709" w:gutter="0"/>
          <w:cols w:space="720"/>
          <w:noEndnote/>
        </w:sectPr>
      </w:pPr>
      <w:bookmarkStart w:id="160" w:name="_Toc112223182"/>
      <w:bookmarkStart w:id="161" w:name="_Toc302722293"/>
      <w:bookmarkStart w:id="162" w:name="_Toc124839322"/>
      <w:bookmarkStart w:id="163" w:name="_Toc126063195"/>
    </w:p>
    <w:p w14:paraId="616E1535" w14:textId="77777777" w:rsidR="00E87DF3" w:rsidRPr="00251A4B" w:rsidRDefault="00E87DF3" w:rsidP="00E87DF3">
      <w:pPr>
        <w:pStyle w:val="GABConclusionSummary"/>
        <w:spacing w:after="120"/>
        <w:rPr>
          <w:sz w:val="24"/>
          <w:szCs w:val="24"/>
          <w:lang w:val="en-GB"/>
        </w:rPr>
      </w:pPr>
      <w:bookmarkStart w:id="164" w:name="_Toc176163632"/>
      <w:r w:rsidRPr="00251A4B">
        <w:rPr>
          <w:sz w:val="24"/>
          <w:szCs w:val="24"/>
          <w:lang w:val="en-GB"/>
        </w:rPr>
        <w:lastRenderedPageBreak/>
        <w:t>IIIM 11</w:t>
      </w:r>
      <w:r w:rsidRPr="00251A4B">
        <w:rPr>
          <w:sz w:val="24"/>
          <w:szCs w:val="24"/>
          <w:lang w:val="en-GB"/>
        </w:rPr>
        <w:tab/>
        <w:t>Summary and evaluation of environmental impact</w:t>
      </w:r>
      <w:bookmarkEnd w:id="160"/>
      <w:bookmarkEnd w:id="161"/>
      <w:bookmarkEnd w:id="162"/>
      <w:bookmarkEnd w:id="163"/>
      <w:bookmarkEnd w:id="164"/>
    </w:p>
    <w:p w14:paraId="573082F2" w14:textId="77777777" w:rsidR="00E87DF3" w:rsidRPr="00251A4B" w:rsidRDefault="00E87DF3" w:rsidP="00E87DF3">
      <w:pPr>
        <w:pStyle w:val="GABConclusionSummary"/>
        <w:spacing w:after="120"/>
        <w:rPr>
          <w:sz w:val="24"/>
          <w:szCs w:val="24"/>
          <w:lang w:val="en-GB"/>
        </w:rPr>
      </w:pPr>
      <w:bookmarkStart w:id="165" w:name="_Toc302722294"/>
      <w:bookmarkStart w:id="166" w:name="_Toc124839323"/>
      <w:bookmarkStart w:id="167" w:name="_Toc126063196"/>
      <w:bookmarkStart w:id="168" w:name="_Toc176163633"/>
      <w:r w:rsidRPr="00251A4B">
        <w:rPr>
          <w:sz w:val="24"/>
          <w:szCs w:val="24"/>
          <w:lang w:val="en-GB"/>
        </w:rPr>
        <w:t>IIIM 11.1</w:t>
      </w:r>
      <w:r w:rsidRPr="00251A4B">
        <w:rPr>
          <w:sz w:val="24"/>
          <w:szCs w:val="24"/>
          <w:lang w:val="en-GB"/>
        </w:rPr>
        <w:tab/>
        <w:t>Distribution and fate of the MPCA</w:t>
      </w:r>
      <w:bookmarkEnd w:id="165"/>
      <w:bookmarkEnd w:id="166"/>
      <w:bookmarkEnd w:id="167"/>
      <w:bookmarkEnd w:id="168"/>
    </w:p>
    <w:p w14:paraId="0A734C60" w14:textId="6D030895" w:rsidR="00E87DF3" w:rsidRPr="004746DF" w:rsidRDefault="00E87DF3" w:rsidP="00E87DF3">
      <w:pPr>
        <w:spacing w:before="240" w:after="120"/>
        <w:jc w:val="both"/>
        <w:rPr>
          <w:color w:val="000000" w:themeColor="text1"/>
          <w:sz w:val="22"/>
          <w:szCs w:val="22"/>
        </w:rPr>
      </w:pPr>
      <w:r w:rsidRPr="004746DF">
        <w:rPr>
          <w:color w:val="000000" w:themeColor="text1"/>
          <w:sz w:val="22"/>
          <w:szCs w:val="22"/>
        </w:rPr>
        <w:t xml:space="preserve">For details on distribution and fate of </w:t>
      </w:r>
      <w:r w:rsidR="00ED6521" w:rsidRPr="004746DF">
        <w:rPr>
          <w:i/>
          <w:sz w:val="22"/>
          <w:szCs w:val="22"/>
        </w:rPr>
        <w:t xml:space="preserve">Bacillus thuringiensis </w:t>
      </w:r>
      <w:r w:rsidR="00ED6521" w:rsidRPr="004746DF">
        <w:rPr>
          <w:iCs/>
          <w:sz w:val="22"/>
          <w:szCs w:val="22"/>
        </w:rPr>
        <w:t>subsp.</w:t>
      </w:r>
      <w:r w:rsidR="00ED6521" w:rsidRPr="004746DF">
        <w:rPr>
          <w:i/>
          <w:sz w:val="22"/>
          <w:szCs w:val="22"/>
        </w:rPr>
        <w:t xml:space="preserve"> </w:t>
      </w:r>
      <w:proofErr w:type="spellStart"/>
      <w:r w:rsidR="00ED6521" w:rsidRPr="004746DF">
        <w:rPr>
          <w:i/>
          <w:sz w:val="22"/>
          <w:szCs w:val="22"/>
        </w:rPr>
        <w:t>kurstaki</w:t>
      </w:r>
      <w:proofErr w:type="spellEnd"/>
      <w:r w:rsidR="00ED6521" w:rsidRPr="004746DF">
        <w:rPr>
          <w:i/>
          <w:sz w:val="22"/>
          <w:szCs w:val="22"/>
        </w:rPr>
        <w:t xml:space="preserve"> </w:t>
      </w:r>
      <w:r w:rsidR="00ED6521" w:rsidRPr="004746DF">
        <w:rPr>
          <w:iCs/>
          <w:sz w:val="22"/>
          <w:szCs w:val="22"/>
        </w:rPr>
        <w:t>strain</w:t>
      </w:r>
      <w:r w:rsidR="00ED6521" w:rsidRPr="004746DF">
        <w:rPr>
          <w:i/>
          <w:sz w:val="22"/>
          <w:szCs w:val="22"/>
        </w:rPr>
        <w:t xml:space="preserve"> </w:t>
      </w:r>
      <w:r w:rsidR="00ED6521" w:rsidRPr="004746DF">
        <w:rPr>
          <w:iCs/>
          <w:sz w:val="22"/>
          <w:szCs w:val="22"/>
        </w:rPr>
        <w:t>ABTS-351</w:t>
      </w:r>
      <w:r w:rsidR="00ED6521" w:rsidRPr="004746DF">
        <w:rPr>
          <w:i/>
          <w:sz w:val="22"/>
          <w:szCs w:val="22"/>
        </w:rPr>
        <w:t xml:space="preserve"> </w:t>
      </w:r>
      <w:r w:rsidRPr="004746DF">
        <w:rPr>
          <w:color w:val="000000" w:themeColor="text1"/>
          <w:sz w:val="22"/>
          <w:szCs w:val="22"/>
        </w:rPr>
        <w:t>in relevant environmental compartments refer to Part B Section 5 (</w:t>
      </w:r>
      <w:r w:rsidR="00715E90">
        <w:rPr>
          <w:color w:val="000000" w:themeColor="text1"/>
          <w:sz w:val="22"/>
          <w:szCs w:val="22"/>
        </w:rPr>
        <w:t>i.e.,</w:t>
      </w:r>
      <w:r w:rsidRPr="004746DF">
        <w:rPr>
          <w:color w:val="000000" w:themeColor="text1"/>
          <w:sz w:val="22"/>
          <w:szCs w:val="22"/>
        </w:rPr>
        <w:t xml:space="preserve"> Environmental Fate).</w:t>
      </w:r>
    </w:p>
    <w:p w14:paraId="324249A6" w14:textId="77777777" w:rsidR="00E8559F" w:rsidRPr="004746DF" w:rsidRDefault="00E8559F" w:rsidP="00E8559F">
      <w:pPr>
        <w:keepNext/>
        <w:spacing w:after="120"/>
        <w:jc w:val="both"/>
        <w:outlineLvl w:val="0"/>
        <w:rPr>
          <w:b/>
        </w:rPr>
      </w:pPr>
      <w:bookmarkStart w:id="169" w:name="_Toc302722295"/>
      <w:bookmarkStart w:id="170" w:name="_Toc124839324"/>
      <w:bookmarkStart w:id="171" w:name="_Toc126063197"/>
      <w:bookmarkStart w:id="172" w:name="_Toc176163634"/>
      <w:r w:rsidRPr="004746DF">
        <w:rPr>
          <w:b/>
        </w:rPr>
        <w:t>IIIM 11.2</w:t>
      </w:r>
      <w:r w:rsidRPr="004746DF">
        <w:rPr>
          <w:b/>
        </w:rPr>
        <w:tab/>
        <w:t>Identification of non-target species at risk and extent of their exposure</w:t>
      </w:r>
      <w:bookmarkEnd w:id="169"/>
      <w:bookmarkEnd w:id="170"/>
      <w:bookmarkEnd w:id="171"/>
      <w:bookmarkEnd w:id="172"/>
    </w:p>
    <w:p w14:paraId="341035A1" w14:textId="16519A27" w:rsidR="00E8559F" w:rsidRPr="004746DF" w:rsidRDefault="00E8559F" w:rsidP="00E8559F">
      <w:pPr>
        <w:spacing w:before="240" w:after="120"/>
        <w:jc w:val="both"/>
        <w:rPr>
          <w:color w:val="000000"/>
          <w:sz w:val="22"/>
          <w:szCs w:val="22"/>
        </w:rPr>
      </w:pPr>
      <w:r w:rsidRPr="004746DF">
        <w:rPr>
          <w:color w:val="000000"/>
          <w:sz w:val="22"/>
          <w:szCs w:val="22"/>
        </w:rPr>
        <w:t xml:space="preserve">According to the presented risk assessment, the use of </w:t>
      </w:r>
      <w:r w:rsidRPr="004746DF">
        <w:rPr>
          <w:sz w:val="22"/>
          <w:szCs w:val="22"/>
        </w:rPr>
        <w:t>Foray</w:t>
      </w:r>
      <w:r w:rsidRPr="004746DF">
        <w:rPr>
          <w:sz w:val="22"/>
          <w:szCs w:val="22"/>
          <w:vertAlign w:val="superscript"/>
        </w:rPr>
        <w:t>®</w:t>
      </w:r>
      <w:r w:rsidRPr="004746DF">
        <w:rPr>
          <w:sz w:val="22"/>
          <w:szCs w:val="22"/>
        </w:rPr>
        <w:t xml:space="preserve"> </w:t>
      </w:r>
      <w:r w:rsidR="001D5EF2" w:rsidRPr="004746DF">
        <w:rPr>
          <w:sz w:val="22"/>
          <w:szCs w:val="22"/>
        </w:rPr>
        <w:t>76</w:t>
      </w:r>
      <w:r w:rsidRPr="004746DF">
        <w:rPr>
          <w:sz w:val="22"/>
          <w:szCs w:val="22"/>
        </w:rPr>
        <w:t xml:space="preserve">B </w:t>
      </w:r>
      <w:r w:rsidRPr="004746DF">
        <w:rPr>
          <w:color w:val="000000"/>
          <w:sz w:val="22"/>
          <w:szCs w:val="22"/>
        </w:rPr>
        <w:t xml:space="preserve">at the proposed label rates according to good agricultural practice poses no risk to any of the </w:t>
      </w:r>
      <w:r w:rsidR="00F1636A">
        <w:rPr>
          <w:color w:val="000000"/>
          <w:sz w:val="22"/>
          <w:szCs w:val="22"/>
        </w:rPr>
        <w:t xml:space="preserve">terrestrial or aquatic </w:t>
      </w:r>
      <w:r w:rsidRPr="004746DF">
        <w:rPr>
          <w:color w:val="000000"/>
          <w:sz w:val="22"/>
          <w:szCs w:val="22"/>
        </w:rPr>
        <w:t xml:space="preserve">non-target species. </w:t>
      </w:r>
    </w:p>
    <w:p w14:paraId="2BFC5E41" w14:textId="77777777" w:rsidR="00552A6F" w:rsidRPr="00D23FA1" w:rsidRDefault="00552A6F" w:rsidP="00552A6F">
      <w:pPr>
        <w:spacing w:before="240" w:after="120"/>
        <w:jc w:val="both"/>
        <w:rPr>
          <w:b/>
          <w:bCs/>
          <w:color w:val="000000"/>
          <w:sz w:val="22"/>
          <w:szCs w:val="22"/>
        </w:rPr>
      </w:pPr>
      <w:bookmarkStart w:id="173" w:name="_Hlk130911290"/>
      <w:r w:rsidRPr="00D23FA1">
        <w:rPr>
          <w:b/>
          <w:bCs/>
          <w:color w:val="000000"/>
          <w:sz w:val="22"/>
          <w:szCs w:val="22"/>
        </w:rPr>
        <w:t>Terrestrial vertebrates</w:t>
      </w:r>
    </w:p>
    <w:p w14:paraId="0BB8AC86" w14:textId="7852BBB4" w:rsidR="00552A6F" w:rsidRPr="00D23FA1" w:rsidRDefault="008A1154" w:rsidP="00552A6F">
      <w:pPr>
        <w:spacing w:after="120"/>
        <w:jc w:val="both"/>
        <w:rPr>
          <w:sz w:val="22"/>
          <w:szCs w:val="22"/>
        </w:rPr>
      </w:pPr>
      <w:bookmarkStart w:id="174" w:name="_Hlk137586470"/>
      <w:bookmarkStart w:id="175" w:name="_Hlk137729993"/>
      <w:r w:rsidRPr="007509B1">
        <w:rPr>
          <w:i/>
          <w:color w:val="000000"/>
          <w:sz w:val="22"/>
          <w:szCs w:val="22"/>
        </w:rPr>
        <w:t xml:space="preserve">Bacillus thuringiensis </w:t>
      </w:r>
      <w:r w:rsidRPr="007509B1">
        <w:rPr>
          <w:iCs/>
          <w:color w:val="000000"/>
          <w:sz w:val="22"/>
          <w:szCs w:val="22"/>
        </w:rPr>
        <w:t>subsp</w:t>
      </w:r>
      <w:r w:rsidRPr="007509B1">
        <w:rPr>
          <w:i/>
          <w:color w:val="000000"/>
          <w:sz w:val="22"/>
          <w:szCs w:val="22"/>
        </w:rPr>
        <w:t xml:space="preserve">. </w:t>
      </w:r>
      <w:proofErr w:type="spellStart"/>
      <w:r w:rsidRPr="007509B1">
        <w:rPr>
          <w:i/>
          <w:color w:val="000000"/>
          <w:sz w:val="22"/>
          <w:szCs w:val="22"/>
        </w:rPr>
        <w:t>kurstaki</w:t>
      </w:r>
      <w:proofErr w:type="spellEnd"/>
      <w:r w:rsidRPr="007509B1">
        <w:rPr>
          <w:i/>
          <w:color w:val="000000"/>
          <w:sz w:val="22"/>
          <w:szCs w:val="22"/>
        </w:rPr>
        <w:t xml:space="preserve"> </w:t>
      </w:r>
      <w:r w:rsidRPr="007509B1">
        <w:rPr>
          <w:iCs/>
          <w:color w:val="000000"/>
          <w:sz w:val="22"/>
          <w:szCs w:val="22"/>
        </w:rPr>
        <w:t>strain</w:t>
      </w:r>
      <w:bookmarkEnd w:id="174"/>
      <w:r w:rsidR="00D23FA1" w:rsidRPr="007509B1">
        <w:rPr>
          <w:color w:val="000000"/>
          <w:sz w:val="22"/>
          <w:szCs w:val="22"/>
        </w:rPr>
        <w:t xml:space="preserve"> ABTS-351 showed no treatment-related mortalities or signs of pathogenicity in birds over 30 days following 5-d oral exposure to 2857 mg MPCA/kg </w:t>
      </w:r>
      <w:proofErr w:type="spellStart"/>
      <w:r w:rsidR="00D23FA1" w:rsidRPr="007509B1">
        <w:rPr>
          <w:color w:val="000000"/>
          <w:sz w:val="22"/>
          <w:szCs w:val="22"/>
        </w:rPr>
        <w:t>bw</w:t>
      </w:r>
      <w:proofErr w:type="spellEnd"/>
      <w:r w:rsidR="00D23FA1" w:rsidRPr="007509B1">
        <w:rPr>
          <w:color w:val="000000"/>
          <w:sz w:val="22"/>
          <w:szCs w:val="22"/>
        </w:rPr>
        <w:t>/d (equivalent to approx. 5.7 × 10</w:t>
      </w:r>
      <w:r w:rsidR="00D23FA1" w:rsidRPr="007509B1">
        <w:rPr>
          <w:color w:val="000000"/>
          <w:sz w:val="22"/>
          <w:szCs w:val="22"/>
          <w:vertAlign w:val="superscript"/>
        </w:rPr>
        <w:t>10</w:t>
      </w:r>
      <w:r w:rsidR="00D23FA1" w:rsidRPr="007509B1">
        <w:rPr>
          <w:color w:val="000000"/>
          <w:sz w:val="22"/>
          <w:szCs w:val="22"/>
        </w:rPr>
        <w:t xml:space="preserve"> CFU/kg </w:t>
      </w:r>
      <w:proofErr w:type="spellStart"/>
      <w:r w:rsidR="00D23FA1" w:rsidRPr="007509B1">
        <w:rPr>
          <w:color w:val="000000"/>
          <w:sz w:val="22"/>
          <w:szCs w:val="22"/>
        </w:rPr>
        <w:t>bw</w:t>
      </w:r>
      <w:proofErr w:type="spellEnd"/>
      <w:r w:rsidR="00D23FA1" w:rsidRPr="007509B1">
        <w:rPr>
          <w:color w:val="000000"/>
          <w:sz w:val="22"/>
          <w:szCs w:val="22"/>
        </w:rPr>
        <w:t xml:space="preserve">/d), and no evidence is available indicating that </w:t>
      </w:r>
      <w:proofErr w:type="spellStart"/>
      <w:r w:rsidR="003A4CDF" w:rsidRPr="007509B1">
        <w:rPr>
          <w:i/>
          <w:color w:val="000000"/>
          <w:sz w:val="22"/>
          <w:szCs w:val="22"/>
        </w:rPr>
        <w:t>Btk</w:t>
      </w:r>
      <w:proofErr w:type="spellEnd"/>
      <w:r w:rsidR="00D23FA1" w:rsidRPr="007509B1">
        <w:rPr>
          <w:color w:val="000000"/>
          <w:sz w:val="22"/>
          <w:szCs w:val="22"/>
        </w:rPr>
        <w:t xml:space="preserve"> ABTS-351 is infective in birds. Likewise, </w:t>
      </w:r>
      <w:proofErr w:type="spellStart"/>
      <w:r w:rsidR="003A4CDF" w:rsidRPr="007509B1">
        <w:rPr>
          <w:i/>
          <w:sz w:val="22"/>
          <w:szCs w:val="22"/>
        </w:rPr>
        <w:t>Btk</w:t>
      </w:r>
      <w:proofErr w:type="spellEnd"/>
      <w:r w:rsidR="00D23FA1" w:rsidRPr="007509B1">
        <w:rPr>
          <w:sz w:val="22"/>
          <w:szCs w:val="22"/>
        </w:rPr>
        <w:t xml:space="preserve"> ABTS-351 showed no treatment-related adverse effects, pathogenicity or infectivity in rats following oral exposure to the M</w:t>
      </w:r>
      <w:r w:rsidRPr="007509B1">
        <w:rPr>
          <w:sz w:val="22"/>
          <w:szCs w:val="22"/>
        </w:rPr>
        <w:t>P</w:t>
      </w:r>
      <w:r w:rsidR="00D23FA1" w:rsidRPr="007509B1">
        <w:rPr>
          <w:sz w:val="22"/>
          <w:szCs w:val="22"/>
        </w:rPr>
        <w:t>CA. The highest limit endpoint in the studies on rats was established as LD</w:t>
      </w:r>
      <w:r w:rsidR="00D23FA1" w:rsidRPr="007509B1">
        <w:rPr>
          <w:sz w:val="22"/>
          <w:szCs w:val="22"/>
          <w:vertAlign w:val="subscript"/>
        </w:rPr>
        <w:t>50</w:t>
      </w:r>
      <w:r w:rsidR="00D23FA1" w:rsidRPr="007509B1">
        <w:rPr>
          <w:sz w:val="22"/>
          <w:szCs w:val="22"/>
        </w:rPr>
        <w:t xml:space="preserve"> </w:t>
      </w:r>
      <w:bookmarkStart w:id="176" w:name="_Hlk137586478"/>
      <w:r w:rsidR="00D23FA1" w:rsidRPr="007509B1">
        <w:rPr>
          <w:sz w:val="22"/>
          <w:szCs w:val="22"/>
        </w:rPr>
        <w:t xml:space="preserve">&gt; </w:t>
      </w:r>
      <w:r w:rsidR="00715E90" w:rsidRPr="007509B1">
        <w:rPr>
          <w:sz w:val="22"/>
          <w:szCs w:val="22"/>
        </w:rPr>
        <w:t xml:space="preserve">426 mg MPCA/kg </w:t>
      </w:r>
      <w:proofErr w:type="spellStart"/>
      <w:r w:rsidR="00715E90" w:rsidRPr="007509B1">
        <w:rPr>
          <w:sz w:val="22"/>
          <w:szCs w:val="22"/>
        </w:rPr>
        <w:t>bw</w:t>
      </w:r>
      <w:bookmarkEnd w:id="176"/>
      <w:proofErr w:type="spellEnd"/>
      <w:r w:rsidR="00D23FA1" w:rsidRPr="007509B1">
        <w:rPr>
          <w:sz w:val="22"/>
          <w:szCs w:val="22"/>
        </w:rPr>
        <w:t xml:space="preserve">. The risk from </w:t>
      </w:r>
      <w:proofErr w:type="spellStart"/>
      <w:r w:rsidR="003A4CDF" w:rsidRPr="007509B1">
        <w:rPr>
          <w:i/>
          <w:sz w:val="22"/>
          <w:szCs w:val="22"/>
        </w:rPr>
        <w:t>Btk</w:t>
      </w:r>
      <w:proofErr w:type="spellEnd"/>
      <w:r w:rsidR="00D23FA1" w:rsidRPr="007509B1">
        <w:rPr>
          <w:sz w:val="22"/>
          <w:szCs w:val="22"/>
        </w:rPr>
        <w:t xml:space="preserve"> ABTS-351 and </w:t>
      </w:r>
      <w:proofErr w:type="spellStart"/>
      <w:r w:rsidR="00D23FA1" w:rsidRPr="007509B1">
        <w:rPr>
          <w:sz w:val="22"/>
          <w:szCs w:val="22"/>
        </w:rPr>
        <w:t>CryP</w:t>
      </w:r>
      <w:proofErr w:type="spellEnd"/>
      <w:r w:rsidR="00D23FA1" w:rsidRPr="007509B1">
        <w:rPr>
          <w:sz w:val="22"/>
          <w:szCs w:val="22"/>
        </w:rPr>
        <w:t xml:space="preserve"> to terrestrial vertebrates following the proposed uses of Foray</w:t>
      </w:r>
      <w:r w:rsidR="00D23FA1" w:rsidRPr="007509B1">
        <w:rPr>
          <w:sz w:val="22"/>
          <w:szCs w:val="22"/>
          <w:vertAlign w:val="superscript"/>
        </w:rPr>
        <w:t>®</w:t>
      </w:r>
      <w:r w:rsidR="00D23FA1" w:rsidRPr="007509B1">
        <w:rPr>
          <w:sz w:val="22"/>
          <w:szCs w:val="22"/>
        </w:rPr>
        <w:t xml:space="preserve"> 76B is considered acceptable, since (1) the quantitative risk assessment based on worst-case assumptions resulted in margins of safety between &gt; 3.0 and &gt; </w:t>
      </w:r>
      <w:r w:rsidR="00CE2F7C" w:rsidRPr="007509B1">
        <w:rPr>
          <w:sz w:val="22"/>
          <w:szCs w:val="22"/>
        </w:rPr>
        <w:t>6626</w:t>
      </w:r>
      <w:r w:rsidR="00D23FA1" w:rsidRPr="007509B1">
        <w:rPr>
          <w:sz w:val="22"/>
          <w:szCs w:val="22"/>
        </w:rPr>
        <w:t xml:space="preserve"> for the risk through dietary uptake and drinking water, (2) the gastrointestinal tract of terrestrial vertebrates does not provide optimum growth conditions for </w:t>
      </w:r>
      <w:proofErr w:type="spellStart"/>
      <w:r w:rsidR="003A4CDF" w:rsidRPr="007509B1">
        <w:rPr>
          <w:i/>
          <w:sz w:val="22"/>
          <w:szCs w:val="22"/>
        </w:rPr>
        <w:t>Btk</w:t>
      </w:r>
      <w:proofErr w:type="spellEnd"/>
      <w:r w:rsidR="00D23FA1" w:rsidRPr="007509B1">
        <w:rPr>
          <w:sz w:val="22"/>
          <w:szCs w:val="22"/>
        </w:rPr>
        <w:t xml:space="preserve"> ABTS-351, (3) </w:t>
      </w:r>
      <w:proofErr w:type="spellStart"/>
      <w:r w:rsidR="003A4CDF" w:rsidRPr="007509B1">
        <w:rPr>
          <w:i/>
          <w:sz w:val="22"/>
          <w:szCs w:val="22"/>
        </w:rPr>
        <w:t>Btk</w:t>
      </w:r>
      <w:proofErr w:type="spellEnd"/>
      <w:r w:rsidR="00D23FA1" w:rsidRPr="007509B1">
        <w:rPr>
          <w:sz w:val="22"/>
          <w:szCs w:val="22"/>
        </w:rPr>
        <w:t xml:space="preserve"> ABTS-351 is rapidly degraded on foliage, and (4) there is no evidence that </w:t>
      </w:r>
      <w:proofErr w:type="spellStart"/>
      <w:r w:rsidR="003A4CDF" w:rsidRPr="007509B1">
        <w:rPr>
          <w:i/>
          <w:sz w:val="22"/>
          <w:szCs w:val="22"/>
        </w:rPr>
        <w:t>Btk</w:t>
      </w:r>
      <w:proofErr w:type="spellEnd"/>
      <w:r w:rsidR="00D23FA1" w:rsidRPr="007509B1">
        <w:rPr>
          <w:sz w:val="22"/>
          <w:szCs w:val="22"/>
        </w:rPr>
        <w:t xml:space="preserve"> ABTS-351 or </w:t>
      </w:r>
      <w:proofErr w:type="spellStart"/>
      <w:r w:rsidR="00D23FA1" w:rsidRPr="007509B1">
        <w:rPr>
          <w:sz w:val="22"/>
          <w:szCs w:val="22"/>
        </w:rPr>
        <w:t>CryP</w:t>
      </w:r>
      <w:proofErr w:type="spellEnd"/>
      <w:r w:rsidR="00D23FA1" w:rsidRPr="007509B1">
        <w:rPr>
          <w:sz w:val="22"/>
          <w:szCs w:val="22"/>
        </w:rPr>
        <w:t xml:space="preserve"> exhibit toxicity, pathogenicity or infectivity in terrestrial vertebrates</w:t>
      </w:r>
      <w:bookmarkEnd w:id="175"/>
      <w:r w:rsidR="00552A6F" w:rsidRPr="007509B1">
        <w:rPr>
          <w:sz w:val="22"/>
          <w:szCs w:val="22"/>
        </w:rPr>
        <w:t>.</w:t>
      </w:r>
      <w:r w:rsidR="00552A6F" w:rsidRPr="00D23FA1">
        <w:rPr>
          <w:sz w:val="22"/>
          <w:szCs w:val="22"/>
        </w:rPr>
        <w:t xml:space="preserve"> </w:t>
      </w:r>
    </w:p>
    <w:p w14:paraId="46BF3A0A" w14:textId="77777777" w:rsidR="00552A6F" w:rsidRPr="00552A6F" w:rsidRDefault="00552A6F" w:rsidP="00552A6F">
      <w:pPr>
        <w:spacing w:before="240" w:after="120"/>
        <w:jc w:val="both"/>
        <w:rPr>
          <w:b/>
          <w:bCs/>
          <w:color w:val="000000"/>
          <w:sz w:val="22"/>
          <w:szCs w:val="22"/>
        </w:rPr>
      </w:pPr>
      <w:r w:rsidRPr="00552A6F">
        <w:rPr>
          <w:b/>
          <w:bCs/>
          <w:color w:val="000000"/>
          <w:sz w:val="22"/>
          <w:szCs w:val="22"/>
        </w:rPr>
        <w:t>Aquatic organisms</w:t>
      </w:r>
    </w:p>
    <w:p w14:paraId="312275AA" w14:textId="5A16904B" w:rsidR="00552A6F" w:rsidRPr="007509B1" w:rsidRDefault="00552A6F" w:rsidP="00552A6F">
      <w:pPr>
        <w:spacing w:after="0"/>
        <w:jc w:val="both"/>
        <w:rPr>
          <w:sz w:val="22"/>
          <w:szCs w:val="22"/>
          <w:lang w:eastAsia="fr-BE"/>
        </w:rPr>
      </w:pPr>
      <w:bookmarkStart w:id="177" w:name="_Hlk137730029"/>
      <w:r w:rsidRPr="007509B1">
        <w:rPr>
          <w:sz w:val="22"/>
          <w:szCs w:val="22"/>
        </w:rPr>
        <w:t xml:space="preserve">The risk from </w:t>
      </w:r>
      <w:bookmarkStart w:id="178" w:name="_Hlk137586488"/>
      <w:r w:rsidR="00715E90" w:rsidRPr="007509B1">
        <w:rPr>
          <w:i/>
          <w:iCs/>
          <w:sz w:val="22"/>
          <w:szCs w:val="22"/>
        </w:rPr>
        <w:t>Bacillus thuringiensis</w:t>
      </w:r>
      <w:r w:rsidR="00715E90" w:rsidRPr="007509B1">
        <w:rPr>
          <w:sz w:val="22"/>
          <w:szCs w:val="22"/>
        </w:rPr>
        <w:t xml:space="preserve"> subsp. </w:t>
      </w:r>
      <w:proofErr w:type="spellStart"/>
      <w:r w:rsidR="00715E90" w:rsidRPr="007509B1">
        <w:rPr>
          <w:i/>
          <w:iCs/>
          <w:sz w:val="22"/>
          <w:szCs w:val="22"/>
        </w:rPr>
        <w:t>kurstaki</w:t>
      </w:r>
      <w:proofErr w:type="spellEnd"/>
      <w:r w:rsidR="00715E90" w:rsidRPr="007509B1">
        <w:rPr>
          <w:sz w:val="22"/>
          <w:szCs w:val="22"/>
        </w:rPr>
        <w:t xml:space="preserve"> strain </w:t>
      </w:r>
      <w:bookmarkEnd w:id="178"/>
      <w:r w:rsidRPr="007509B1">
        <w:rPr>
          <w:sz w:val="22"/>
          <w:szCs w:val="22"/>
        </w:rPr>
        <w:t>ABTS-351 to aquatic organisms following application of Foray</w:t>
      </w:r>
      <w:r w:rsidRPr="007509B1">
        <w:rPr>
          <w:sz w:val="22"/>
          <w:szCs w:val="22"/>
          <w:vertAlign w:val="superscript"/>
        </w:rPr>
        <w:t>®</w:t>
      </w:r>
      <w:r w:rsidRPr="007509B1">
        <w:rPr>
          <w:sz w:val="22"/>
          <w:szCs w:val="22"/>
        </w:rPr>
        <w:t xml:space="preserve"> 76B</w:t>
      </w:r>
      <w:r w:rsidRPr="007509B1">
        <w:rPr>
          <w:color w:val="000000"/>
          <w:sz w:val="22"/>
          <w:szCs w:val="22"/>
          <w:lang w:val="en-US"/>
        </w:rPr>
        <w:t xml:space="preserve"> was evaluated based on relevant endpoints from available laboratory studies and the </w:t>
      </w:r>
      <w:r w:rsidRPr="007509B1">
        <w:rPr>
          <w:sz w:val="22"/>
          <w:szCs w:val="22"/>
          <w:lang w:eastAsia="fr-BE"/>
        </w:rPr>
        <w:t>Predicted Environmental Densities in surface water (</w:t>
      </w:r>
      <w:r w:rsidR="00715E90" w:rsidRPr="007509B1">
        <w:rPr>
          <w:sz w:val="22"/>
          <w:szCs w:val="22"/>
          <w:lang w:eastAsia="fr-BE"/>
        </w:rPr>
        <w:t>i.e.,</w:t>
      </w:r>
      <w:r w:rsidRPr="007509B1">
        <w:rPr>
          <w:sz w:val="22"/>
          <w:szCs w:val="22"/>
          <w:lang w:eastAsia="fr-BE"/>
        </w:rPr>
        <w:t xml:space="preserve"> PED</w:t>
      </w:r>
      <w:r w:rsidRPr="007509B1">
        <w:rPr>
          <w:sz w:val="22"/>
          <w:szCs w:val="22"/>
          <w:vertAlign w:val="subscript"/>
          <w:lang w:eastAsia="fr-BE"/>
        </w:rPr>
        <w:t>SW</w:t>
      </w:r>
      <w:r w:rsidRPr="007509B1">
        <w:rPr>
          <w:sz w:val="22"/>
          <w:szCs w:val="22"/>
          <w:lang w:eastAsia="fr-BE"/>
        </w:rPr>
        <w:t>). PED</w:t>
      </w:r>
      <w:r w:rsidRPr="007509B1">
        <w:rPr>
          <w:sz w:val="22"/>
          <w:szCs w:val="22"/>
          <w:vertAlign w:val="subscript"/>
          <w:lang w:eastAsia="fr-BE"/>
        </w:rPr>
        <w:t>SW</w:t>
      </w:r>
      <w:r w:rsidRPr="007509B1">
        <w:rPr>
          <w:sz w:val="22"/>
          <w:szCs w:val="22"/>
          <w:lang w:eastAsia="fr-BE"/>
        </w:rPr>
        <w:t xml:space="preserve"> were calculated based on a series of worst-case assumptions (</w:t>
      </w:r>
      <w:r w:rsidR="00715E90" w:rsidRPr="007509B1">
        <w:rPr>
          <w:sz w:val="22"/>
          <w:szCs w:val="22"/>
          <w:lang w:eastAsia="fr-BE"/>
        </w:rPr>
        <w:t>i.e.,</w:t>
      </w:r>
      <w:r w:rsidRPr="007509B1">
        <w:rPr>
          <w:sz w:val="22"/>
          <w:szCs w:val="22"/>
          <w:lang w:eastAsia="fr-BE"/>
        </w:rPr>
        <w:t xml:space="preserve"> total seasonal dose was used as a single application assuming no degradation and 0% crop interception), Rautmann spray drift values, and a default distance to water bodies of 3 m. </w:t>
      </w:r>
      <w:r w:rsidRPr="007509B1">
        <w:rPr>
          <w:sz w:val="22"/>
          <w:szCs w:val="22"/>
        </w:rPr>
        <w:t xml:space="preserve">The risk from </w:t>
      </w:r>
      <w:proofErr w:type="spellStart"/>
      <w:r w:rsidR="003A4CDF" w:rsidRPr="007509B1">
        <w:rPr>
          <w:i/>
          <w:sz w:val="22"/>
          <w:szCs w:val="22"/>
        </w:rPr>
        <w:t>Btk</w:t>
      </w:r>
      <w:proofErr w:type="spellEnd"/>
      <w:r w:rsidRPr="007509B1">
        <w:rPr>
          <w:sz w:val="22"/>
          <w:szCs w:val="22"/>
        </w:rPr>
        <w:t xml:space="preserve"> ABTS-351 to aquatic organisms was assessed for  application of 4 x 2.5 L Foray</w:t>
      </w:r>
      <w:r w:rsidRPr="007509B1">
        <w:rPr>
          <w:sz w:val="22"/>
          <w:szCs w:val="22"/>
          <w:vertAlign w:val="superscript"/>
        </w:rPr>
        <w:t>®</w:t>
      </w:r>
      <w:r w:rsidRPr="007509B1">
        <w:rPr>
          <w:sz w:val="22"/>
          <w:szCs w:val="22"/>
        </w:rPr>
        <w:t xml:space="preserve"> 76B/ha </w:t>
      </w:r>
      <w:r w:rsidR="00756E69" w:rsidRPr="007509B1">
        <w:rPr>
          <w:sz w:val="22"/>
          <w:szCs w:val="22"/>
        </w:rPr>
        <w:t>on deciduous and coniferous forest, pine trees, ornamental trees and shrubs or amenity areas (parks, gardens)</w:t>
      </w:r>
      <w:r w:rsidR="00CE2F7C" w:rsidRPr="007509B1">
        <w:rPr>
          <w:sz w:val="22"/>
          <w:szCs w:val="22"/>
        </w:rPr>
        <w:t xml:space="preserve"> </w:t>
      </w:r>
      <w:r w:rsidRPr="007509B1">
        <w:rPr>
          <w:sz w:val="22"/>
          <w:szCs w:val="22"/>
        </w:rPr>
        <w:t>(</w:t>
      </w:r>
      <w:r w:rsidR="00715E90" w:rsidRPr="007509B1">
        <w:rPr>
          <w:sz w:val="22"/>
          <w:szCs w:val="22"/>
        </w:rPr>
        <w:t>i.e.,</w:t>
      </w:r>
      <w:r w:rsidRPr="007509B1">
        <w:rPr>
          <w:sz w:val="22"/>
          <w:szCs w:val="22"/>
        </w:rPr>
        <w:t xml:space="preserve"> PED</w:t>
      </w:r>
      <w:r w:rsidR="003E0019" w:rsidRPr="007509B1">
        <w:rPr>
          <w:sz w:val="22"/>
          <w:szCs w:val="22"/>
          <w:vertAlign w:val="subscript"/>
        </w:rPr>
        <w:t>SW</w:t>
      </w:r>
      <w:r w:rsidRPr="007509B1">
        <w:rPr>
          <w:sz w:val="22"/>
          <w:szCs w:val="22"/>
        </w:rPr>
        <w:t xml:space="preserve"> = </w:t>
      </w:r>
      <w:r w:rsidR="00CE2F7C" w:rsidRPr="007509B1">
        <w:rPr>
          <w:sz w:val="22"/>
          <w:szCs w:val="22"/>
        </w:rPr>
        <w:t>1.87</w:t>
      </w:r>
      <w:r w:rsidRPr="007509B1">
        <w:rPr>
          <w:sz w:val="22"/>
          <w:szCs w:val="22"/>
        </w:rPr>
        <w:t xml:space="preserve"> × 10</w:t>
      </w:r>
      <w:r w:rsidR="009E01C2" w:rsidRPr="007509B1">
        <w:rPr>
          <w:sz w:val="22"/>
          <w:szCs w:val="22"/>
          <w:vertAlign w:val="superscript"/>
        </w:rPr>
        <w:t>7</w:t>
      </w:r>
      <w:r w:rsidRPr="007509B1">
        <w:rPr>
          <w:sz w:val="22"/>
          <w:szCs w:val="22"/>
        </w:rPr>
        <w:t xml:space="preserve"> CFU/L)</w:t>
      </w:r>
      <w:bookmarkEnd w:id="177"/>
      <w:r w:rsidRPr="007509B1">
        <w:rPr>
          <w:sz w:val="22"/>
          <w:szCs w:val="22"/>
        </w:rPr>
        <w:t xml:space="preserve">. </w:t>
      </w:r>
    </w:p>
    <w:p w14:paraId="1208C10B" w14:textId="77777777" w:rsidR="00552A6F" w:rsidRPr="00552A6F" w:rsidRDefault="00552A6F" w:rsidP="00552A6F">
      <w:pPr>
        <w:spacing w:before="240" w:after="120"/>
        <w:jc w:val="both"/>
        <w:rPr>
          <w:b/>
          <w:bCs/>
          <w:color w:val="000000"/>
          <w:sz w:val="22"/>
          <w:szCs w:val="22"/>
        </w:rPr>
      </w:pPr>
      <w:r w:rsidRPr="007509B1">
        <w:rPr>
          <w:b/>
          <w:bCs/>
          <w:color w:val="000000"/>
          <w:sz w:val="22"/>
          <w:szCs w:val="22"/>
        </w:rPr>
        <w:t>Fish</w:t>
      </w:r>
    </w:p>
    <w:p w14:paraId="74E28501" w14:textId="726CFD63" w:rsidR="00552A6F" w:rsidRPr="007509B1" w:rsidRDefault="00552A6F" w:rsidP="00552A6F">
      <w:pPr>
        <w:jc w:val="both"/>
        <w:rPr>
          <w:sz w:val="22"/>
          <w:szCs w:val="22"/>
        </w:rPr>
      </w:pPr>
      <w:bookmarkStart w:id="179" w:name="_Hlk137730055"/>
      <w:r w:rsidRPr="007509B1">
        <w:rPr>
          <w:sz w:val="22"/>
          <w:szCs w:val="22"/>
        </w:rPr>
        <w:t xml:space="preserve">The risk from </w:t>
      </w:r>
      <w:proofErr w:type="spellStart"/>
      <w:r w:rsidR="003A4CDF" w:rsidRPr="007509B1">
        <w:rPr>
          <w:i/>
          <w:sz w:val="22"/>
          <w:szCs w:val="22"/>
        </w:rPr>
        <w:t>Btk</w:t>
      </w:r>
      <w:proofErr w:type="spellEnd"/>
      <w:r w:rsidRPr="007509B1">
        <w:rPr>
          <w:sz w:val="22"/>
          <w:szCs w:val="22"/>
        </w:rPr>
        <w:t xml:space="preserve"> ABTS-351 to fish was quantitatively assessed based on a 32-d NOEC value of &gt; 2.87 × 10</w:t>
      </w:r>
      <w:r w:rsidRPr="007509B1">
        <w:rPr>
          <w:sz w:val="22"/>
          <w:szCs w:val="22"/>
          <w:vertAlign w:val="superscript"/>
        </w:rPr>
        <w:t>9</w:t>
      </w:r>
      <w:r w:rsidRPr="007509B1">
        <w:rPr>
          <w:sz w:val="22"/>
          <w:szCs w:val="22"/>
        </w:rPr>
        <w:t xml:space="preserve"> </w:t>
      </w:r>
      <w:r w:rsidR="00F1636A" w:rsidRPr="007509B1">
        <w:rPr>
          <w:sz w:val="22"/>
          <w:szCs w:val="22"/>
        </w:rPr>
        <w:t xml:space="preserve">CFU/L </w:t>
      </w:r>
      <w:r w:rsidRPr="007509B1">
        <w:rPr>
          <w:sz w:val="22"/>
          <w:szCs w:val="22"/>
        </w:rPr>
        <w:t xml:space="preserve">for </w:t>
      </w:r>
      <w:r w:rsidRPr="007509B1">
        <w:rPr>
          <w:i/>
          <w:iCs/>
          <w:sz w:val="22"/>
          <w:szCs w:val="22"/>
        </w:rPr>
        <w:t>Oncorhynchus mykiss</w:t>
      </w:r>
      <w:r w:rsidRPr="007509B1">
        <w:rPr>
          <w:sz w:val="22"/>
          <w:szCs w:val="22"/>
        </w:rPr>
        <w:t xml:space="preserve"> and </w:t>
      </w:r>
      <w:r w:rsidRPr="007509B1">
        <w:rPr>
          <w:i/>
          <w:iCs/>
          <w:sz w:val="22"/>
          <w:szCs w:val="22"/>
        </w:rPr>
        <w:t>Lepomis macrochirus</w:t>
      </w:r>
      <w:r w:rsidRPr="007509B1">
        <w:rPr>
          <w:sz w:val="22"/>
          <w:szCs w:val="22"/>
        </w:rPr>
        <w:t xml:space="preserve">. A margin of safety (MoS) of ≥ </w:t>
      </w:r>
      <w:r w:rsidR="009E01C2" w:rsidRPr="007509B1">
        <w:rPr>
          <w:sz w:val="22"/>
          <w:szCs w:val="22"/>
        </w:rPr>
        <w:t>1</w:t>
      </w:r>
      <w:r w:rsidR="00CE2F7C" w:rsidRPr="007509B1">
        <w:rPr>
          <w:sz w:val="22"/>
          <w:szCs w:val="22"/>
        </w:rPr>
        <w:t>53</w:t>
      </w:r>
      <w:r w:rsidRPr="007509B1">
        <w:rPr>
          <w:sz w:val="22"/>
          <w:szCs w:val="22"/>
        </w:rPr>
        <w:t xml:space="preserve"> was calculated indicating an acceptable risk to fish from all proposed uses of Foray</w:t>
      </w:r>
      <w:r w:rsidRPr="007509B1">
        <w:rPr>
          <w:sz w:val="22"/>
          <w:szCs w:val="22"/>
          <w:vertAlign w:val="superscript"/>
        </w:rPr>
        <w:t>®</w:t>
      </w:r>
      <w:r w:rsidRPr="007509B1">
        <w:rPr>
          <w:sz w:val="22"/>
          <w:szCs w:val="22"/>
        </w:rPr>
        <w:t xml:space="preserve"> 76B. Available studies show that </w:t>
      </w:r>
      <w:proofErr w:type="spellStart"/>
      <w:r w:rsidR="003A4CDF" w:rsidRPr="007509B1">
        <w:rPr>
          <w:i/>
          <w:sz w:val="22"/>
          <w:szCs w:val="22"/>
        </w:rPr>
        <w:t>Btk</w:t>
      </w:r>
      <w:proofErr w:type="spellEnd"/>
      <w:r w:rsidRPr="007509B1">
        <w:rPr>
          <w:sz w:val="22"/>
          <w:szCs w:val="22"/>
        </w:rPr>
        <w:t xml:space="preserve"> ABTS-351 does not exhibit pathogenicity and infectivity in fish and that toxicity of </w:t>
      </w:r>
      <w:proofErr w:type="spellStart"/>
      <w:r w:rsidRPr="007509B1">
        <w:rPr>
          <w:sz w:val="22"/>
          <w:szCs w:val="22"/>
        </w:rPr>
        <w:t>CryP</w:t>
      </w:r>
      <w:proofErr w:type="spellEnd"/>
      <w:r w:rsidRPr="007509B1">
        <w:rPr>
          <w:sz w:val="22"/>
          <w:szCs w:val="22"/>
        </w:rPr>
        <w:t xml:space="preserve"> to fish is unlikely. Therefore, the risk posed by </w:t>
      </w:r>
      <w:proofErr w:type="spellStart"/>
      <w:r w:rsidR="003A4CDF" w:rsidRPr="007509B1">
        <w:rPr>
          <w:i/>
          <w:sz w:val="22"/>
          <w:szCs w:val="22"/>
        </w:rPr>
        <w:t>Btk</w:t>
      </w:r>
      <w:proofErr w:type="spellEnd"/>
      <w:r w:rsidRPr="007509B1">
        <w:rPr>
          <w:sz w:val="22"/>
          <w:szCs w:val="22"/>
        </w:rPr>
        <w:t xml:space="preserve"> ABTS-351 and </w:t>
      </w:r>
      <w:proofErr w:type="spellStart"/>
      <w:r w:rsidRPr="007509B1">
        <w:rPr>
          <w:sz w:val="22"/>
          <w:szCs w:val="22"/>
        </w:rPr>
        <w:t>CryP</w:t>
      </w:r>
      <w:proofErr w:type="spellEnd"/>
      <w:r w:rsidRPr="007509B1">
        <w:rPr>
          <w:sz w:val="22"/>
          <w:szCs w:val="22"/>
        </w:rPr>
        <w:t xml:space="preserve"> to fish is low for all proposed uses of Foray</w:t>
      </w:r>
      <w:r w:rsidRPr="007509B1">
        <w:rPr>
          <w:sz w:val="22"/>
          <w:szCs w:val="22"/>
          <w:vertAlign w:val="superscript"/>
        </w:rPr>
        <w:t>®</w:t>
      </w:r>
      <w:r w:rsidRPr="007509B1">
        <w:rPr>
          <w:sz w:val="22"/>
          <w:szCs w:val="22"/>
        </w:rPr>
        <w:t xml:space="preserve"> 76B</w:t>
      </w:r>
      <w:bookmarkEnd w:id="179"/>
      <w:r w:rsidRPr="007509B1">
        <w:rPr>
          <w:sz w:val="22"/>
          <w:szCs w:val="22"/>
        </w:rPr>
        <w:t>.</w:t>
      </w:r>
    </w:p>
    <w:p w14:paraId="3115788A" w14:textId="77777777" w:rsidR="00552A6F" w:rsidRPr="007509B1" w:rsidRDefault="00552A6F" w:rsidP="00552A6F">
      <w:pPr>
        <w:keepNext/>
        <w:spacing w:before="240" w:after="120"/>
        <w:jc w:val="both"/>
        <w:rPr>
          <w:b/>
          <w:bCs/>
          <w:color w:val="000000"/>
          <w:sz w:val="22"/>
          <w:szCs w:val="22"/>
        </w:rPr>
      </w:pPr>
      <w:r w:rsidRPr="007509B1">
        <w:rPr>
          <w:b/>
          <w:bCs/>
          <w:color w:val="000000"/>
          <w:sz w:val="22"/>
          <w:szCs w:val="22"/>
        </w:rPr>
        <w:t>Aquatic invertebrates</w:t>
      </w:r>
    </w:p>
    <w:p w14:paraId="1FBE25AB" w14:textId="010AC7EE" w:rsidR="00552A6F" w:rsidRPr="007509B1" w:rsidRDefault="00552A6F" w:rsidP="00552A6F">
      <w:pPr>
        <w:jc w:val="both"/>
        <w:rPr>
          <w:sz w:val="22"/>
          <w:szCs w:val="22"/>
        </w:rPr>
      </w:pPr>
      <w:bookmarkStart w:id="180" w:name="_Hlk137730075"/>
      <w:r w:rsidRPr="007509B1">
        <w:rPr>
          <w:sz w:val="22"/>
          <w:szCs w:val="22"/>
        </w:rPr>
        <w:t xml:space="preserve">The risk from </w:t>
      </w:r>
      <w:proofErr w:type="spellStart"/>
      <w:r w:rsidR="003A4CDF" w:rsidRPr="007509B1">
        <w:rPr>
          <w:i/>
          <w:sz w:val="22"/>
          <w:szCs w:val="22"/>
        </w:rPr>
        <w:t>Btk</w:t>
      </w:r>
      <w:proofErr w:type="spellEnd"/>
      <w:r w:rsidRPr="007509B1">
        <w:rPr>
          <w:sz w:val="22"/>
          <w:szCs w:val="22"/>
        </w:rPr>
        <w:t xml:space="preserve"> ABTS-351 to aquatic invertebrates was quantitatively assessed based on the lowest EC</w:t>
      </w:r>
      <w:r w:rsidRPr="007509B1">
        <w:rPr>
          <w:sz w:val="22"/>
          <w:szCs w:val="22"/>
          <w:vertAlign w:val="subscript"/>
        </w:rPr>
        <w:t>50</w:t>
      </w:r>
      <w:r w:rsidRPr="007509B1">
        <w:rPr>
          <w:sz w:val="22"/>
          <w:szCs w:val="22"/>
        </w:rPr>
        <w:t xml:space="preserve"> for available laboratory studies (</w:t>
      </w:r>
      <w:r w:rsidR="00715E90" w:rsidRPr="007509B1">
        <w:rPr>
          <w:sz w:val="22"/>
          <w:szCs w:val="22"/>
        </w:rPr>
        <w:t>i.e.,</w:t>
      </w:r>
      <w:r w:rsidRPr="007509B1">
        <w:rPr>
          <w:sz w:val="22"/>
          <w:szCs w:val="22"/>
        </w:rPr>
        <w:t xml:space="preserve"> EC</w:t>
      </w:r>
      <w:r w:rsidRPr="007509B1">
        <w:rPr>
          <w:sz w:val="22"/>
          <w:szCs w:val="22"/>
          <w:vertAlign w:val="subscript"/>
        </w:rPr>
        <w:t>50</w:t>
      </w:r>
      <w:r w:rsidRPr="007509B1">
        <w:rPr>
          <w:sz w:val="22"/>
          <w:szCs w:val="22"/>
        </w:rPr>
        <w:t xml:space="preserve"> of 2.3 x 10</w:t>
      </w:r>
      <w:r w:rsidRPr="007509B1">
        <w:rPr>
          <w:sz w:val="22"/>
          <w:szCs w:val="22"/>
          <w:vertAlign w:val="superscript"/>
        </w:rPr>
        <w:t>8</w:t>
      </w:r>
      <w:r w:rsidRPr="007509B1">
        <w:rPr>
          <w:sz w:val="22"/>
          <w:szCs w:val="22"/>
        </w:rPr>
        <w:t xml:space="preserve"> CFU/L for </w:t>
      </w:r>
      <w:r w:rsidRPr="007509B1">
        <w:rPr>
          <w:i/>
          <w:sz w:val="22"/>
          <w:szCs w:val="22"/>
        </w:rPr>
        <w:t>D. magna</w:t>
      </w:r>
      <w:r w:rsidRPr="007509B1">
        <w:rPr>
          <w:sz w:val="22"/>
          <w:szCs w:val="22"/>
        </w:rPr>
        <w:t>) and the EU agreed endpoint for aquatic invertebrates (</w:t>
      </w:r>
      <w:r w:rsidR="00715E90" w:rsidRPr="007509B1">
        <w:rPr>
          <w:sz w:val="22"/>
          <w:szCs w:val="22"/>
        </w:rPr>
        <w:t>i.e.,</w:t>
      </w:r>
      <w:r w:rsidRPr="007509B1">
        <w:rPr>
          <w:sz w:val="22"/>
          <w:szCs w:val="22"/>
        </w:rPr>
        <w:t xml:space="preserve"> &gt; 1.0 x 10</w:t>
      </w:r>
      <w:r w:rsidRPr="007509B1">
        <w:rPr>
          <w:sz w:val="22"/>
          <w:szCs w:val="22"/>
          <w:vertAlign w:val="superscript"/>
        </w:rPr>
        <w:t>9</w:t>
      </w:r>
      <w:r w:rsidRPr="007509B1">
        <w:rPr>
          <w:sz w:val="22"/>
          <w:szCs w:val="22"/>
        </w:rPr>
        <w:t xml:space="preserve"> CFU/L). MoS were calculated as </w:t>
      </w:r>
      <w:r w:rsidR="009E01C2" w:rsidRPr="007509B1">
        <w:rPr>
          <w:sz w:val="22"/>
          <w:szCs w:val="22"/>
        </w:rPr>
        <w:t>1</w:t>
      </w:r>
      <w:r w:rsidR="00CE2F7C" w:rsidRPr="007509B1">
        <w:rPr>
          <w:sz w:val="22"/>
          <w:szCs w:val="22"/>
        </w:rPr>
        <w:t>2</w:t>
      </w:r>
      <w:r w:rsidRPr="007509B1">
        <w:rPr>
          <w:sz w:val="22"/>
          <w:szCs w:val="22"/>
        </w:rPr>
        <w:t xml:space="preserve"> and &gt; </w:t>
      </w:r>
      <w:r w:rsidR="00CE2F7C" w:rsidRPr="007509B1">
        <w:rPr>
          <w:sz w:val="22"/>
          <w:szCs w:val="22"/>
        </w:rPr>
        <w:t>53</w:t>
      </w:r>
      <w:r w:rsidRPr="007509B1">
        <w:rPr>
          <w:sz w:val="22"/>
          <w:szCs w:val="22"/>
        </w:rPr>
        <w:t xml:space="preserve"> indicating an acceptable risk to aquatic invertebrates for all proposed uses of Foray</w:t>
      </w:r>
      <w:r w:rsidRPr="007509B1">
        <w:rPr>
          <w:sz w:val="22"/>
          <w:szCs w:val="22"/>
          <w:vertAlign w:val="superscript"/>
        </w:rPr>
        <w:t>®</w:t>
      </w:r>
      <w:r w:rsidRPr="007509B1">
        <w:rPr>
          <w:sz w:val="22"/>
          <w:szCs w:val="22"/>
        </w:rPr>
        <w:t xml:space="preserve"> 76B. No adverse effects attributable to the biological activity of </w:t>
      </w:r>
      <w:proofErr w:type="spellStart"/>
      <w:r w:rsidR="003A4CDF" w:rsidRPr="007509B1">
        <w:rPr>
          <w:i/>
          <w:sz w:val="22"/>
          <w:szCs w:val="22"/>
        </w:rPr>
        <w:t>Btk</w:t>
      </w:r>
      <w:proofErr w:type="spellEnd"/>
      <w:r w:rsidRPr="007509B1">
        <w:rPr>
          <w:sz w:val="22"/>
          <w:szCs w:val="22"/>
        </w:rPr>
        <w:t xml:space="preserve"> ABTS-351 and no signs of pathogenicity of infectivity were observed in the available laboratory studies with </w:t>
      </w:r>
      <w:r w:rsidRPr="007509B1">
        <w:rPr>
          <w:i/>
          <w:iCs/>
          <w:sz w:val="22"/>
          <w:szCs w:val="22"/>
        </w:rPr>
        <w:t>D. manga</w:t>
      </w:r>
      <w:r w:rsidRPr="007509B1">
        <w:rPr>
          <w:sz w:val="22"/>
          <w:szCs w:val="22"/>
        </w:rPr>
        <w:t xml:space="preserve">, </w:t>
      </w:r>
      <w:r w:rsidRPr="007509B1">
        <w:rPr>
          <w:i/>
          <w:iCs/>
          <w:sz w:val="22"/>
          <w:szCs w:val="22"/>
        </w:rPr>
        <w:t>A. minutus</w:t>
      </w:r>
      <w:r w:rsidRPr="007509B1">
        <w:rPr>
          <w:sz w:val="22"/>
          <w:szCs w:val="22"/>
        </w:rPr>
        <w:t xml:space="preserve"> and </w:t>
      </w:r>
      <w:r w:rsidRPr="007509B1">
        <w:rPr>
          <w:i/>
          <w:iCs/>
          <w:sz w:val="22"/>
          <w:szCs w:val="22"/>
        </w:rPr>
        <w:t>P. vulgaris</w:t>
      </w:r>
      <w:r w:rsidRPr="007509B1">
        <w:rPr>
          <w:sz w:val="22"/>
          <w:szCs w:val="22"/>
        </w:rPr>
        <w:t xml:space="preserve">. A series of open literature studies with freshwater and marine invertebrates corroborated these findings, and, in addition, provided no </w:t>
      </w:r>
      <w:r w:rsidRPr="007509B1">
        <w:rPr>
          <w:sz w:val="22"/>
          <w:szCs w:val="22"/>
        </w:rPr>
        <w:lastRenderedPageBreak/>
        <w:t xml:space="preserve">evidence for potential toxicity of </w:t>
      </w:r>
      <w:proofErr w:type="spellStart"/>
      <w:r w:rsidRPr="007509B1">
        <w:rPr>
          <w:sz w:val="22"/>
          <w:szCs w:val="22"/>
        </w:rPr>
        <w:t>CryP</w:t>
      </w:r>
      <w:proofErr w:type="spellEnd"/>
      <w:r w:rsidRPr="007509B1">
        <w:rPr>
          <w:sz w:val="22"/>
          <w:szCs w:val="22"/>
        </w:rPr>
        <w:t xml:space="preserve"> to aquatic invertebrates. Therefore, the risk posed by </w:t>
      </w:r>
      <w:proofErr w:type="spellStart"/>
      <w:r w:rsidR="003A4CDF" w:rsidRPr="007509B1">
        <w:rPr>
          <w:i/>
          <w:sz w:val="22"/>
          <w:szCs w:val="22"/>
        </w:rPr>
        <w:t>Btk</w:t>
      </w:r>
      <w:proofErr w:type="spellEnd"/>
      <w:r w:rsidRPr="007509B1">
        <w:rPr>
          <w:sz w:val="22"/>
          <w:szCs w:val="22"/>
        </w:rPr>
        <w:t xml:space="preserve"> ABTS-351 and </w:t>
      </w:r>
      <w:proofErr w:type="spellStart"/>
      <w:r w:rsidRPr="007509B1">
        <w:rPr>
          <w:sz w:val="22"/>
          <w:szCs w:val="22"/>
        </w:rPr>
        <w:t>CryP</w:t>
      </w:r>
      <w:proofErr w:type="spellEnd"/>
      <w:r w:rsidRPr="007509B1">
        <w:rPr>
          <w:sz w:val="22"/>
          <w:szCs w:val="22"/>
        </w:rPr>
        <w:t xml:space="preserve"> to aquatic invertebrates is low for all proposed uses of Foray</w:t>
      </w:r>
      <w:r w:rsidRPr="007509B1">
        <w:rPr>
          <w:sz w:val="22"/>
          <w:szCs w:val="22"/>
          <w:vertAlign w:val="superscript"/>
        </w:rPr>
        <w:t>®</w:t>
      </w:r>
      <w:r w:rsidRPr="007509B1">
        <w:rPr>
          <w:sz w:val="22"/>
          <w:szCs w:val="22"/>
        </w:rPr>
        <w:t xml:space="preserve"> 76B</w:t>
      </w:r>
      <w:bookmarkEnd w:id="180"/>
      <w:r w:rsidRPr="007509B1">
        <w:rPr>
          <w:sz w:val="22"/>
          <w:szCs w:val="22"/>
        </w:rPr>
        <w:t>.</w:t>
      </w:r>
    </w:p>
    <w:p w14:paraId="48D63676" w14:textId="77777777" w:rsidR="00BC6D92" w:rsidRPr="001E1B94" w:rsidRDefault="00BC6D92" w:rsidP="00BC6D92">
      <w:pPr>
        <w:keepNext/>
        <w:spacing w:before="240" w:after="120"/>
        <w:jc w:val="both"/>
        <w:rPr>
          <w:b/>
          <w:bCs/>
          <w:color w:val="000000"/>
          <w:sz w:val="22"/>
          <w:szCs w:val="22"/>
        </w:rPr>
      </w:pPr>
      <w:r w:rsidRPr="001E1B94">
        <w:rPr>
          <w:b/>
          <w:bCs/>
          <w:color w:val="000000"/>
          <w:sz w:val="22"/>
          <w:szCs w:val="22"/>
        </w:rPr>
        <w:t xml:space="preserve">Algae </w:t>
      </w:r>
      <w:r w:rsidRPr="001E1B94">
        <w:rPr>
          <w:b/>
          <w:bCs/>
          <w:sz w:val="22"/>
          <w:szCs w:val="22"/>
        </w:rPr>
        <w:t>and</w:t>
      </w:r>
      <w:r w:rsidRPr="001E1B94">
        <w:rPr>
          <w:b/>
          <w:bCs/>
          <w:color w:val="000000"/>
          <w:sz w:val="22"/>
          <w:szCs w:val="22"/>
        </w:rPr>
        <w:t xml:space="preserve"> aquatic plants</w:t>
      </w:r>
    </w:p>
    <w:p w14:paraId="5CF425BB" w14:textId="77777777" w:rsidR="00BC6D92" w:rsidRPr="00552A6F" w:rsidRDefault="00BC6D92" w:rsidP="00BC6D92">
      <w:pPr>
        <w:jc w:val="both"/>
        <w:rPr>
          <w:sz w:val="22"/>
          <w:szCs w:val="22"/>
        </w:rPr>
      </w:pPr>
      <w:bookmarkStart w:id="181" w:name="_Hlk137730099"/>
      <w:r w:rsidRPr="007509B1">
        <w:rPr>
          <w:sz w:val="22"/>
          <w:szCs w:val="22"/>
        </w:rPr>
        <w:t xml:space="preserve">The risk from </w:t>
      </w:r>
      <w:proofErr w:type="spellStart"/>
      <w:r w:rsidRPr="007509B1">
        <w:rPr>
          <w:i/>
          <w:sz w:val="22"/>
          <w:szCs w:val="22"/>
        </w:rPr>
        <w:t>Btk</w:t>
      </w:r>
      <w:proofErr w:type="spellEnd"/>
      <w:r w:rsidRPr="007509B1">
        <w:rPr>
          <w:sz w:val="22"/>
          <w:szCs w:val="22"/>
        </w:rPr>
        <w:t xml:space="preserve"> ABTS-351 to algae was quantitatively assessed based on the 72 h EC</w:t>
      </w:r>
      <w:r w:rsidRPr="007509B1">
        <w:rPr>
          <w:sz w:val="22"/>
          <w:szCs w:val="22"/>
          <w:vertAlign w:val="subscript"/>
        </w:rPr>
        <w:t>50</w:t>
      </w:r>
      <w:r w:rsidRPr="007509B1">
        <w:rPr>
          <w:sz w:val="22"/>
          <w:szCs w:val="22"/>
        </w:rPr>
        <w:t xml:space="preserve"> of 5.94 × 10</w:t>
      </w:r>
      <w:r w:rsidRPr="007509B1">
        <w:rPr>
          <w:sz w:val="22"/>
          <w:szCs w:val="22"/>
          <w:vertAlign w:val="superscript"/>
        </w:rPr>
        <w:t>8</w:t>
      </w:r>
      <w:r w:rsidRPr="007509B1">
        <w:rPr>
          <w:sz w:val="22"/>
          <w:szCs w:val="22"/>
        </w:rPr>
        <w:t xml:space="preserve"> CFU/L from a laboratory study. An MoS of 32 was calculated indicating an acceptable risk for all proposed uses of Foray</w:t>
      </w:r>
      <w:r w:rsidRPr="007509B1">
        <w:rPr>
          <w:sz w:val="22"/>
          <w:szCs w:val="22"/>
          <w:vertAlign w:val="superscript"/>
        </w:rPr>
        <w:t>®</w:t>
      </w:r>
      <w:r w:rsidRPr="007509B1">
        <w:rPr>
          <w:sz w:val="22"/>
          <w:szCs w:val="22"/>
        </w:rPr>
        <w:t xml:space="preserve"> 76B. In addition, </w:t>
      </w:r>
      <w:proofErr w:type="spellStart"/>
      <w:r w:rsidRPr="007509B1">
        <w:rPr>
          <w:i/>
          <w:sz w:val="22"/>
          <w:szCs w:val="22"/>
        </w:rPr>
        <w:t>Btk</w:t>
      </w:r>
      <w:proofErr w:type="spellEnd"/>
      <w:r w:rsidRPr="007509B1">
        <w:rPr>
          <w:sz w:val="22"/>
          <w:szCs w:val="22"/>
        </w:rPr>
        <w:t xml:space="preserve"> ABTS-351 is unlikely to exhibit pathogenicity or infectivity in algae and other aquatic plants due to its highly specific insecticidal mode of action. Likewise, </w:t>
      </w:r>
      <w:proofErr w:type="spellStart"/>
      <w:r w:rsidRPr="007509B1">
        <w:rPr>
          <w:sz w:val="22"/>
          <w:szCs w:val="22"/>
        </w:rPr>
        <w:t>CryP</w:t>
      </w:r>
      <w:proofErr w:type="spellEnd"/>
      <w:r w:rsidRPr="007509B1">
        <w:rPr>
          <w:sz w:val="22"/>
          <w:szCs w:val="22"/>
        </w:rPr>
        <w:t xml:space="preserve"> are unlikely to have adverse effects on algae or aquatic plants, which was also confirmed in an open literature study on the microbial activity of </w:t>
      </w:r>
      <w:r w:rsidRPr="007509B1">
        <w:rPr>
          <w:i/>
          <w:iCs/>
          <w:sz w:val="22"/>
          <w:szCs w:val="22"/>
        </w:rPr>
        <w:t>Bacillus thuringiensis</w:t>
      </w:r>
      <w:r w:rsidRPr="007509B1">
        <w:rPr>
          <w:sz w:val="22"/>
          <w:szCs w:val="22"/>
        </w:rPr>
        <w:t xml:space="preserve"> </w:t>
      </w:r>
      <w:proofErr w:type="spellStart"/>
      <w:r w:rsidRPr="007509B1">
        <w:rPr>
          <w:sz w:val="22"/>
          <w:szCs w:val="22"/>
        </w:rPr>
        <w:t>subspp</w:t>
      </w:r>
      <w:proofErr w:type="spellEnd"/>
      <w:r w:rsidRPr="007509B1">
        <w:rPr>
          <w:sz w:val="22"/>
          <w:szCs w:val="22"/>
        </w:rPr>
        <w:t xml:space="preserve">. </w:t>
      </w:r>
      <w:proofErr w:type="spellStart"/>
      <w:r w:rsidRPr="007509B1">
        <w:rPr>
          <w:i/>
          <w:iCs/>
          <w:sz w:val="22"/>
          <w:szCs w:val="22"/>
        </w:rPr>
        <w:t>kurstaki</w:t>
      </w:r>
      <w:proofErr w:type="spellEnd"/>
      <w:r w:rsidRPr="007509B1">
        <w:rPr>
          <w:sz w:val="22"/>
          <w:szCs w:val="22"/>
        </w:rPr>
        <w:t xml:space="preserve"> on bacteria, fungi and algae. Therefore, the </w:t>
      </w:r>
      <w:r w:rsidRPr="007509B1">
        <w:rPr>
          <w:color w:val="000000"/>
          <w:sz w:val="22"/>
          <w:szCs w:val="22"/>
          <w:lang w:val="en-US" w:eastAsia="fr-BE"/>
        </w:rPr>
        <w:t xml:space="preserve">risk from </w:t>
      </w:r>
      <w:proofErr w:type="spellStart"/>
      <w:r w:rsidRPr="007509B1">
        <w:rPr>
          <w:i/>
          <w:color w:val="000000"/>
          <w:sz w:val="22"/>
          <w:szCs w:val="22"/>
          <w:lang w:val="en-US" w:eastAsia="fr-BE"/>
        </w:rPr>
        <w:t>Btk</w:t>
      </w:r>
      <w:proofErr w:type="spellEnd"/>
      <w:r w:rsidRPr="007509B1">
        <w:rPr>
          <w:color w:val="000000"/>
          <w:sz w:val="22"/>
          <w:szCs w:val="22"/>
          <w:lang w:val="en-US" w:eastAsia="fr-BE"/>
        </w:rPr>
        <w:t xml:space="preserve"> ABTS-351 and </w:t>
      </w:r>
      <w:proofErr w:type="spellStart"/>
      <w:r w:rsidRPr="007509B1">
        <w:rPr>
          <w:color w:val="000000"/>
          <w:sz w:val="22"/>
          <w:szCs w:val="22"/>
          <w:lang w:val="en-US" w:eastAsia="fr-BE"/>
        </w:rPr>
        <w:t>CryP</w:t>
      </w:r>
      <w:proofErr w:type="spellEnd"/>
      <w:r w:rsidRPr="007509B1">
        <w:rPr>
          <w:color w:val="000000"/>
          <w:sz w:val="22"/>
          <w:szCs w:val="22"/>
          <w:lang w:val="en-US" w:eastAsia="fr-BE"/>
        </w:rPr>
        <w:t xml:space="preserve"> to algae and other aquatic plants is low</w:t>
      </w:r>
      <w:r w:rsidRPr="007509B1">
        <w:rPr>
          <w:sz w:val="22"/>
          <w:szCs w:val="22"/>
        </w:rPr>
        <w:t xml:space="preserve"> for all proposed uses of Foray</w:t>
      </w:r>
      <w:r w:rsidRPr="007509B1">
        <w:rPr>
          <w:sz w:val="22"/>
          <w:szCs w:val="22"/>
          <w:vertAlign w:val="superscript"/>
        </w:rPr>
        <w:t>®</w:t>
      </w:r>
      <w:r w:rsidRPr="007509B1">
        <w:rPr>
          <w:sz w:val="22"/>
          <w:szCs w:val="22"/>
        </w:rPr>
        <w:t xml:space="preserve"> 76B</w:t>
      </w:r>
      <w:bookmarkEnd w:id="181"/>
      <w:r w:rsidRPr="007509B1">
        <w:rPr>
          <w:sz w:val="22"/>
          <w:szCs w:val="22"/>
        </w:rPr>
        <w:t>.</w:t>
      </w:r>
      <w:r w:rsidRPr="00552A6F">
        <w:rPr>
          <w:sz w:val="22"/>
          <w:szCs w:val="22"/>
        </w:rPr>
        <w:t xml:space="preserve"> </w:t>
      </w:r>
    </w:p>
    <w:p w14:paraId="7EC132DF" w14:textId="77777777" w:rsidR="00552A6F" w:rsidRPr="00552A6F" w:rsidRDefault="00552A6F" w:rsidP="00552A6F">
      <w:pPr>
        <w:spacing w:before="240" w:after="120"/>
        <w:jc w:val="both"/>
        <w:rPr>
          <w:b/>
          <w:bCs/>
          <w:color w:val="000000"/>
          <w:sz w:val="22"/>
          <w:szCs w:val="22"/>
        </w:rPr>
      </w:pPr>
      <w:r w:rsidRPr="00552A6F">
        <w:rPr>
          <w:b/>
          <w:bCs/>
          <w:color w:val="000000"/>
          <w:sz w:val="22"/>
          <w:szCs w:val="22"/>
        </w:rPr>
        <w:t>Bees</w:t>
      </w:r>
    </w:p>
    <w:p w14:paraId="54C98807" w14:textId="05D75704" w:rsidR="00552A6F" w:rsidRPr="00552A6F" w:rsidRDefault="005A0952" w:rsidP="00552A6F">
      <w:pPr>
        <w:spacing w:before="240" w:after="120"/>
        <w:jc w:val="both"/>
        <w:rPr>
          <w:color w:val="000000"/>
          <w:sz w:val="22"/>
          <w:szCs w:val="22"/>
        </w:rPr>
      </w:pPr>
      <w:r w:rsidRPr="00642B17">
        <w:rPr>
          <w:color w:val="000000" w:themeColor="text1"/>
          <w:sz w:val="22"/>
          <w:szCs w:val="22"/>
        </w:rPr>
        <w:t xml:space="preserve">Laboratory studies are available showing that </w:t>
      </w:r>
      <w:proofErr w:type="spellStart"/>
      <w:r w:rsidRPr="00642B17">
        <w:rPr>
          <w:i/>
          <w:iCs/>
          <w:color w:val="000000" w:themeColor="text1"/>
          <w:sz w:val="22"/>
          <w:szCs w:val="22"/>
        </w:rPr>
        <w:t>Btk</w:t>
      </w:r>
      <w:proofErr w:type="spellEnd"/>
      <w:r w:rsidRPr="00642B17">
        <w:rPr>
          <w:color w:val="000000" w:themeColor="text1"/>
          <w:sz w:val="22"/>
          <w:szCs w:val="22"/>
        </w:rPr>
        <w:t xml:space="preserve"> ABTS-351 has no adverse effects on mortality or behaviour of adult honey bees and honey bee larvae following oral and contact exposure. In addition, </w:t>
      </w:r>
      <w:r w:rsidR="003C631C" w:rsidRPr="00642B17">
        <w:rPr>
          <w:color w:val="000000" w:themeColor="text1"/>
          <w:sz w:val="22"/>
          <w:szCs w:val="22"/>
        </w:rPr>
        <w:t>open literature</w:t>
      </w:r>
      <w:r w:rsidRPr="00642B17">
        <w:rPr>
          <w:color w:val="000000" w:themeColor="text1"/>
          <w:sz w:val="22"/>
          <w:szCs w:val="22"/>
        </w:rPr>
        <w:t xml:space="preserve"> studies are available providing evidence that </w:t>
      </w:r>
      <w:proofErr w:type="spellStart"/>
      <w:r w:rsidRPr="00642B17">
        <w:rPr>
          <w:i/>
          <w:iCs/>
          <w:color w:val="000000" w:themeColor="text1"/>
          <w:sz w:val="22"/>
          <w:szCs w:val="22"/>
        </w:rPr>
        <w:t>Btk</w:t>
      </w:r>
      <w:proofErr w:type="spellEnd"/>
      <w:r w:rsidRPr="00642B17">
        <w:rPr>
          <w:color w:val="000000" w:themeColor="text1"/>
          <w:sz w:val="22"/>
          <w:szCs w:val="22"/>
        </w:rPr>
        <w:t xml:space="preserve"> ABTS-351 and </w:t>
      </w:r>
      <w:proofErr w:type="spellStart"/>
      <w:r w:rsidRPr="00642B17">
        <w:rPr>
          <w:color w:val="000000" w:themeColor="text1"/>
          <w:sz w:val="22"/>
          <w:szCs w:val="22"/>
        </w:rPr>
        <w:t>CryP</w:t>
      </w:r>
      <w:proofErr w:type="spellEnd"/>
      <w:r w:rsidRPr="00642B17">
        <w:rPr>
          <w:color w:val="000000" w:themeColor="text1"/>
          <w:sz w:val="22"/>
          <w:szCs w:val="22"/>
        </w:rPr>
        <w:t xml:space="preserve"> have no adverse effects on bees. In particular, an </w:t>
      </w:r>
      <w:r w:rsidR="003C631C" w:rsidRPr="00642B17">
        <w:rPr>
          <w:color w:val="000000" w:themeColor="text1"/>
          <w:sz w:val="22"/>
          <w:szCs w:val="22"/>
        </w:rPr>
        <w:t>open literature</w:t>
      </w:r>
      <w:r w:rsidRPr="00642B17">
        <w:rPr>
          <w:color w:val="000000" w:themeColor="text1"/>
          <w:sz w:val="22"/>
          <w:szCs w:val="22"/>
        </w:rPr>
        <w:t xml:space="preserve"> study is available (Mommaerts </w:t>
      </w:r>
      <w:r w:rsidRPr="00642B17">
        <w:rPr>
          <w:i/>
          <w:color w:val="000000" w:themeColor="text1"/>
          <w:sz w:val="22"/>
          <w:szCs w:val="22"/>
        </w:rPr>
        <w:t>et al</w:t>
      </w:r>
      <w:r w:rsidRPr="00642B17">
        <w:rPr>
          <w:color w:val="000000" w:themeColor="text1"/>
          <w:sz w:val="22"/>
          <w:szCs w:val="22"/>
        </w:rPr>
        <w:t xml:space="preserve">., 2009) which shows no signs of pathogenicity and toxicity of </w:t>
      </w:r>
      <w:proofErr w:type="spellStart"/>
      <w:r w:rsidRPr="00642B17">
        <w:rPr>
          <w:i/>
          <w:iCs/>
          <w:color w:val="000000" w:themeColor="text1"/>
          <w:sz w:val="22"/>
          <w:szCs w:val="22"/>
        </w:rPr>
        <w:t>Btk</w:t>
      </w:r>
      <w:proofErr w:type="spellEnd"/>
      <w:r w:rsidRPr="00642B17">
        <w:rPr>
          <w:color w:val="000000" w:themeColor="text1"/>
          <w:sz w:val="22"/>
          <w:szCs w:val="22"/>
        </w:rPr>
        <w:t xml:space="preserve"> ABTS-351 and </w:t>
      </w:r>
      <w:proofErr w:type="spellStart"/>
      <w:r w:rsidRPr="00642B17">
        <w:rPr>
          <w:color w:val="000000" w:themeColor="text1"/>
          <w:sz w:val="22"/>
          <w:szCs w:val="22"/>
        </w:rPr>
        <w:t>CryP</w:t>
      </w:r>
      <w:proofErr w:type="spellEnd"/>
      <w:r w:rsidRPr="00642B17">
        <w:rPr>
          <w:color w:val="000000" w:themeColor="text1"/>
          <w:sz w:val="22"/>
          <w:szCs w:val="22"/>
        </w:rPr>
        <w:t xml:space="preserve"> in bumble bees following oral and contact exposure to </w:t>
      </w:r>
      <w:proofErr w:type="spellStart"/>
      <w:r w:rsidRPr="00642B17">
        <w:rPr>
          <w:color w:val="000000" w:themeColor="text1"/>
          <w:sz w:val="22"/>
          <w:szCs w:val="22"/>
        </w:rPr>
        <w:t>DiPel</w:t>
      </w:r>
      <w:proofErr w:type="spellEnd"/>
      <w:r w:rsidRPr="00642B17">
        <w:rPr>
          <w:color w:val="000000" w:themeColor="text1"/>
          <w:sz w:val="22"/>
          <w:szCs w:val="22"/>
        </w:rPr>
        <w:t xml:space="preserve"> over 11 weeks under unrealistic worst-case exposure conditions. Therefore, the weight of evidence indicates a low risk from </w:t>
      </w:r>
      <w:proofErr w:type="spellStart"/>
      <w:r w:rsidRPr="00642B17">
        <w:rPr>
          <w:i/>
          <w:iCs/>
          <w:sz w:val="22"/>
          <w:szCs w:val="22"/>
        </w:rPr>
        <w:t>Btk</w:t>
      </w:r>
      <w:proofErr w:type="spellEnd"/>
      <w:r w:rsidRPr="00642B17">
        <w:rPr>
          <w:sz w:val="22"/>
          <w:szCs w:val="22"/>
        </w:rPr>
        <w:t xml:space="preserve"> ABTS-351 and associated </w:t>
      </w:r>
      <w:proofErr w:type="spellStart"/>
      <w:r w:rsidRPr="00642B17">
        <w:rPr>
          <w:sz w:val="22"/>
          <w:szCs w:val="22"/>
        </w:rPr>
        <w:t>CryPs</w:t>
      </w:r>
      <w:proofErr w:type="spellEnd"/>
      <w:r w:rsidRPr="00642B17">
        <w:rPr>
          <w:sz w:val="22"/>
          <w:szCs w:val="22"/>
        </w:rPr>
        <w:t xml:space="preserve"> </w:t>
      </w:r>
      <w:r w:rsidRPr="00642B17">
        <w:rPr>
          <w:iCs/>
          <w:sz w:val="22"/>
          <w:szCs w:val="22"/>
          <w:lang w:eastAsia="fr-BE"/>
        </w:rPr>
        <w:t>to</w:t>
      </w:r>
      <w:r w:rsidRPr="00642B17">
        <w:rPr>
          <w:sz w:val="22"/>
          <w:szCs w:val="22"/>
          <w:lang w:eastAsia="fr-BE"/>
        </w:rPr>
        <w:t xml:space="preserve"> bees following the proposed uses of </w:t>
      </w:r>
      <w:r w:rsidRPr="00642B17">
        <w:rPr>
          <w:color w:val="000000"/>
          <w:sz w:val="22"/>
          <w:szCs w:val="22"/>
        </w:rPr>
        <w:t>Foray</w:t>
      </w:r>
      <w:r w:rsidRPr="00642B17">
        <w:rPr>
          <w:color w:val="000000"/>
          <w:sz w:val="22"/>
          <w:szCs w:val="22"/>
          <w:vertAlign w:val="superscript"/>
        </w:rPr>
        <w:t>®</w:t>
      </w:r>
      <w:r w:rsidRPr="00642B17">
        <w:rPr>
          <w:color w:val="000000"/>
          <w:sz w:val="22"/>
          <w:szCs w:val="22"/>
        </w:rPr>
        <w:t xml:space="preserve"> 76B</w:t>
      </w:r>
      <w:r w:rsidRPr="00642B17">
        <w:rPr>
          <w:rFonts w:eastAsia="Calibri"/>
          <w:sz w:val="22"/>
          <w:szCs w:val="22"/>
          <w:lang w:val="en-US"/>
        </w:rPr>
        <w:t xml:space="preserve">, based on the absence of toxicity and pathogenicity in the available studies, the highly specific </w:t>
      </w:r>
      <w:proofErr w:type="spellStart"/>
      <w:r w:rsidRPr="00642B17">
        <w:rPr>
          <w:rFonts w:eastAsia="Calibri"/>
          <w:sz w:val="22"/>
          <w:szCs w:val="22"/>
          <w:lang w:val="en-US"/>
        </w:rPr>
        <w:t>MoA</w:t>
      </w:r>
      <w:proofErr w:type="spellEnd"/>
      <w:r w:rsidRPr="00642B17">
        <w:rPr>
          <w:rFonts w:eastAsia="Calibri"/>
          <w:sz w:val="22"/>
          <w:szCs w:val="22"/>
          <w:lang w:val="en-US"/>
        </w:rPr>
        <w:t xml:space="preserve"> of </w:t>
      </w:r>
      <w:proofErr w:type="spellStart"/>
      <w:r w:rsidRPr="00642B17">
        <w:rPr>
          <w:i/>
          <w:iCs/>
          <w:sz w:val="22"/>
          <w:szCs w:val="22"/>
        </w:rPr>
        <w:t>Btk</w:t>
      </w:r>
      <w:proofErr w:type="spellEnd"/>
      <w:r w:rsidRPr="00642B17">
        <w:rPr>
          <w:sz w:val="22"/>
          <w:szCs w:val="22"/>
        </w:rPr>
        <w:t xml:space="preserve"> ABTS-351 </w:t>
      </w:r>
      <w:r w:rsidRPr="00642B17">
        <w:rPr>
          <w:rFonts w:eastAsia="Calibri"/>
          <w:sz w:val="22"/>
          <w:szCs w:val="22"/>
          <w:lang w:val="en-US"/>
        </w:rPr>
        <w:t xml:space="preserve">against insect species of the order Lepidoptera, and rapid degradation of </w:t>
      </w:r>
      <w:proofErr w:type="spellStart"/>
      <w:r w:rsidRPr="00642B17">
        <w:rPr>
          <w:rFonts w:eastAsia="Calibri"/>
          <w:i/>
          <w:iCs/>
          <w:sz w:val="22"/>
          <w:szCs w:val="22"/>
          <w:lang w:val="en-US"/>
        </w:rPr>
        <w:t>Btk</w:t>
      </w:r>
      <w:proofErr w:type="spellEnd"/>
      <w:r w:rsidRPr="00642B17">
        <w:rPr>
          <w:rFonts w:eastAsia="Calibri"/>
          <w:sz w:val="22"/>
          <w:szCs w:val="22"/>
          <w:lang w:val="en-US"/>
        </w:rPr>
        <w:t xml:space="preserve"> ABTS-351 and associated </w:t>
      </w:r>
      <w:proofErr w:type="spellStart"/>
      <w:r w:rsidRPr="00642B17">
        <w:rPr>
          <w:rFonts w:eastAsia="Calibri"/>
          <w:sz w:val="22"/>
          <w:szCs w:val="22"/>
          <w:lang w:val="en-US"/>
        </w:rPr>
        <w:t>CryPs</w:t>
      </w:r>
      <w:proofErr w:type="spellEnd"/>
      <w:r w:rsidRPr="00642B17">
        <w:rPr>
          <w:rFonts w:eastAsia="Calibri"/>
          <w:sz w:val="22"/>
          <w:szCs w:val="22"/>
          <w:lang w:val="en-US"/>
        </w:rPr>
        <w:t xml:space="preserve"> under environmental conditions following spray application of </w:t>
      </w:r>
      <w:r w:rsidRPr="00642B17">
        <w:rPr>
          <w:color w:val="000000"/>
          <w:sz w:val="22"/>
          <w:szCs w:val="22"/>
        </w:rPr>
        <w:t>Foray</w:t>
      </w:r>
      <w:r w:rsidRPr="00642B17">
        <w:rPr>
          <w:color w:val="000000"/>
          <w:sz w:val="22"/>
          <w:szCs w:val="22"/>
          <w:vertAlign w:val="superscript"/>
        </w:rPr>
        <w:t>®</w:t>
      </w:r>
      <w:r w:rsidRPr="00642B17">
        <w:rPr>
          <w:color w:val="000000"/>
          <w:sz w:val="22"/>
          <w:szCs w:val="22"/>
        </w:rPr>
        <w:t xml:space="preserve"> 76B</w:t>
      </w:r>
      <w:r w:rsidR="00552A6F" w:rsidRPr="00642B17">
        <w:rPr>
          <w:sz w:val="22"/>
          <w:szCs w:val="22"/>
        </w:rPr>
        <w:t>.</w:t>
      </w:r>
      <w:r w:rsidR="00552A6F" w:rsidRPr="00552A6F">
        <w:rPr>
          <w:sz w:val="22"/>
          <w:szCs w:val="22"/>
        </w:rPr>
        <w:t xml:space="preserve"> </w:t>
      </w:r>
    </w:p>
    <w:p w14:paraId="5274477D" w14:textId="77777777" w:rsidR="00552A6F" w:rsidRPr="00552A6F" w:rsidRDefault="00552A6F" w:rsidP="00552A6F">
      <w:pPr>
        <w:spacing w:before="240" w:after="120"/>
        <w:jc w:val="both"/>
        <w:rPr>
          <w:b/>
          <w:bCs/>
          <w:color w:val="000000"/>
          <w:sz w:val="22"/>
          <w:szCs w:val="22"/>
        </w:rPr>
      </w:pPr>
      <w:r w:rsidRPr="00552A6F">
        <w:rPr>
          <w:b/>
          <w:bCs/>
          <w:color w:val="000000"/>
          <w:sz w:val="22"/>
          <w:szCs w:val="22"/>
        </w:rPr>
        <w:t>Other non-target arthropods</w:t>
      </w:r>
    </w:p>
    <w:p w14:paraId="51E7632C" w14:textId="4C6A01D3" w:rsidR="00552A6F" w:rsidRPr="00552A6F" w:rsidRDefault="00552A6F" w:rsidP="00552A6F">
      <w:pPr>
        <w:spacing w:before="240" w:after="120"/>
        <w:jc w:val="both"/>
        <w:rPr>
          <w:color w:val="000000"/>
          <w:sz w:val="22"/>
          <w:szCs w:val="22"/>
        </w:rPr>
      </w:pPr>
      <w:bookmarkStart w:id="182" w:name="_Hlk137730136"/>
      <w:r w:rsidRPr="00552A6F">
        <w:rPr>
          <w:color w:val="000000"/>
          <w:sz w:val="22"/>
          <w:szCs w:val="22"/>
        </w:rPr>
        <w:t xml:space="preserve">The in-field risk (covers also off-field risk) from </w:t>
      </w:r>
      <w:proofErr w:type="spellStart"/>
      <w:r w:rsidR="003A4CDF" w:rsidRPr="003A4CDF">
        <w:rPr>
          <w:i/>
          <w:color w:val="000000"/>
          <w:sz w:val="22"/>
          <w:szCs w:val="22"/>
        </w:rPr>
        <w:t>Btk</w:t>
      </w:r>
      <w:proofErr w:type="spellEnd"/>
      <w:r w:rsidRPr="00552A6F">
        <w:rPr>
          <w:color w:val="000000"/>
          <w:sz w:val="22"/>
          <w:szCs w:val="22"/>
        </w:rPr>
        <w:t xml:space="preserve"> </w:t>
      </w:r>
      <w:r w:rsidR="00F06AAD">
        <w:rPr>
          <w:color w:val="000000"/>
          <w:sz w:val="22"/>
          <w:szCs w:val="22"/>
        </w:rPr>
        <w:t>ABTS-351</w:t>
      </w:r>
      <w:r w:rsidRPr="00552A6F">
        <w:rPr>
          <w:color w:val="000000"/>
          <w:sz w:val="22"/>
          <w:szCs w:val="22"/>
        </w:rPr>
        <w:t xml:space="preserve"> to non-target arthropods other than bees was quantitatively assessed for all proposed uses of Foray</w:t>
      </w:r>
      <w:r w:rsidRPr="00552A6F">
        <w:rPr>
          <w:color w:val="000000"/>
          <w:sz w:val="22"/>
          <w:szCs w:val="22"/>
          <w:vertAlign w:val="superscript"/>
        </w:rPr>
        <w:t>®</w:t>
      </w:r>
      <w:r w:rsidRPr="00552A6F">
        <w:rPr>
          <w:color w:val="000000"/>
          <w:sz w:val="22"/>
          <w:szCs w:val="22"/>
        </w:rPr>
        <w:t xml:space="preserve"> 76B by calculating the MoS based on maximum single application rates and effect data (</w:t>
      </w:r>
      <w:r w:rsidR="00715E90">
        <w:rPr>
          <w:color w:val="000000"/>
          <w:sz w:val="22"/>
          <w:szCs w:val="22"/>
        </w:rPr>
        <w:t>i.e.,</w:t>
      </w:r>
      <w:r w:rsidRPr="00552A6F">
        <w:rPr>
          <w:color w:val="000000"/>
          <w:sz w:val="22"/>
          <w:szCs w:val="22"/>
        </w:rPr>
        <w:t xml:space="preserve"> EC</w:t>
      </w:r>
      <w:r w:rsidRPr="00552A6F">
        <w:rPr>
          <w:color w:val="000000"/>
          <w:sz w:val="22"/>
          <w:szCs w:val="22"/>
          <w:vertAlign w:val="subscript"/>
        </w:rPr>
        <w:t>50</w:t>
      </w:r>
      <w:r w:rsidRPr="00552A6F">
        <w:rPr>
          <w:color w:val="000000"/>
          <w:sz w:val="22"/>
          <w:szCs w:val="22"/>
        </w:rPr>
        <w:t xml:space="preserve">) from the available laboratory studies. An </w:t>
      </w:r>
      <w:r w:rsidRPr="00E3276C">
        <w:rPr>
          <w:color w:val="000000"/>
          <w:sz w:val="22"/>
          <w:szCs w:val="22"/>
        </w:rPr>
        <w:t xml:space="preserve">MoS of &gt; </w:t>
      </w:r>
      <w:r w:rsidR="00220F4C" w:rsidRPr="00E3276C">
        <w:rPr>
          <w:color w:val="000000"/>
          <w:sz w:val="22"/>
          <w:szCs w:val="22"/>
        </w:rPr>
        <w:t>3.61</w:t>
      </w:r>
      <w:r w:rsidRPr="00552A6F">
        <w:rPr>
          <w:color w:val="000000"/>
          <w:sz w:val="22"/>
          <w:szCs w:val="22"/>
        </w:rPr>
        <w:t xml:space="preserve"> was calculated for all proposed uses of Foray</w:t>
      </w:r>
      <w:r w:rsidRPr="00552A6F">
        <w:rPr>
          <w:color w:val="000000"/>
          <w:sz w:val="22"/>
          <w:szCs w:val="22"/>
          <w:vertAlign w:val="superscript"/>
        </w:rPr>
        <w:t>®</w:t>
      </w:r>
      <w:r w:rsidRPr="00552A6F">
        <w:rPr>
          <w:color w:val="000000"/>
          <w:sz w:val="22"/>
          <w:szCs w:val="22"/>
        </w:rPr>
        <w:t xml:space="preserve"> 76B based on endpoints available for </w:t>
      </w:r>
      <w:r w:rsidRPr="00552A6F">
        <w:rPr>
          <w:i/>
          <w:iCs/>
          <w:color w:val="000000"/>
          <w:sz w:val="22"/>
          <w:szCs w:val="22"/>
        </w:rPr>
        <w:t xml:space="preserve">A. </w:t>
      </w:r>
      <w:proofErr w:type="spellStart"/>
      <w:r w:rsidRPr="00552A6F">
        <w:rPr>
          <w:i/>
          <w:iCs/>
          <w:color w:val="000000"/>
          <w:sz w:val="22"/>
          <w:szCs w:val="22"/>
        </w:rPr>
        <w:t>rhopalosiphi</w:t>
      </w:r>
      <w:proofErr w:type="spellEnd"/>
      <w:r w:rsidRPr="00552A6F">
        <w:rPr>
          <w:color w:val="000000"/>
          <w:sz w:val="22"/>
          <w:szCs w:val="22"/>
        </w:rPr>
        <w:t xml:space="preserve"> </w:t>
      </w:r>
      <w:r w:rsidR="001E1B94">
        <w:rPr>
          <w:sz w:val="22"/>
          <w:szCs w:val="22"/>
        </w:rPr>
        <w:t>and</w:t>
      </w:r>
      <w:r w:rsidRPr="00552A6F">
        <w:rPr>
          <w:color w:val="000000"/>
          <w:sz w:val="22"/>
          <w:szCs w:val="22"/>
        </w:rPr>
        <w:t xml:space="preserve"> </w:t>
      </w:r>
      <w:r w:rsidRPr="00552A6F">
        <w:rPr>
          <w:i/>
          <w:iCs/>
          <w:color w:val="000000"/>
          <w:sz w:val="22"/>
          <w:szCs w:val="22"/>
        </w:rPr>
        <w:t xml:space="preserve">T. </w:t>
      </w:r>
      <w:proofErr w:type="spellStart"/>
      <w:r w:rsidRPr="00552A6F">
        <w:rPr>
          <w:i/>
          <w:iCs/>
          <w:color w:val="000000"/>
          <w:sz w:val="22"/>
          <w:szCs w:val="22"/>
        </w:rPr>
        <w:t>pyri</w:t>
      </w:r>
      <w:proofErr w:type="spellEnd"/>
      <w:r w:rsidRPr="00552A6F">
        <w:rPr>
          <w:color w:val="000000"/>
          <w:sz w:val="22"/>
          <w:szCs w:val="22"/>
        </w:rPr>
        <w:t xml:space="preserve">. </w:t>
      </w:r>
      <w:r w:rsidR="00745F3F">
        <w:rPr>
          <w:color w:val="000000"/>
          <w:sz w:val="22"/>
          <w:szCs w:val="22"/>
        </w:rPr>
        <w:t xml:space="preserve">Risk quotients </w:t>
      </w:r>
      <w:r w:rsidRPr="00552A6F">
        <w:rPr>
          <w:color w:val="000000"/>
          <w:sz w:val="22"/>
          <w:szCs w:val="22"/>
        </w:rPr>
        <w:t xml:space="preserve">for </w:t>
      </w:r>
      <w:r w:rsidRPr="00552A6F">
        <w:rPr>
          <w:i/>
          <w:iCs/>
          <w:color w:val="000000"/>
          <w:sz w:val="22"/>
          <w:szCs w:val="22"/>
        </w:rPr>
        <w:t>M. occidentalis</w:t>
      </w:r>
      <w:r w:rsidRPr="00552A6F">
        <w:rPr>
          <w:color w:val="000000"/>
          <w:sz w:val="22"/>
          <w:szCs w:val="22"/>
        </w:rPr>
        <w:t xml:space="preserve"> and </w:t>
      </w:r>
      <w:r w:rsidRPr="00552A6F">
        <w:rPr>
          <w:i/>
          <w:color w:val="000000"/>
          <w:sz w:val="22"/>
          <w:szCs w:val="22"/>
        </w:rPr>
        <w:t xml:space="preserve">T. </w:t>
      </w:r>
      <w:proofErr w:type="spellStart"/>
      <w:r w:rsidRPr="00552A6F">
        <w:rPr>
          <w:i/>
          <w:color w:val="000000"/>
          <w:sz w:val="22"/>
          <w:szCs w:val="22"/>
        </w:rPr>
        <w:t>urticae</w:t>
      </w:r>
      <w:proofErr w:type="spellEnd"/>
      <w:r w:rsidRPr="00552A6F">
        <w:rPr>
          <w:color w:val="000000"/>
          <w:sz w:val="22"/>
          <w:szCs w:val="22"/>
        </w:rPr>
        <w:t xml:space="preserve"> were calculated </w:t>
      </w:r>
      <w:r w:rsidR="00745F3F">
        <w:rPr>
          <w:color w:val="000000"/>
          <w:sz w:val="22"/>
          <w:szCs w:val="22"/>
        </w:rPr>
        <w:t xml:space="preserve">to be &lt; </w:t>
      </w:r>
      <w:r w:rsidRPr="00552A6F">
        <w:rPr>
          <w:color w:val="000000"/>
          <w:sz w:val="22"/>
          <w:szCs w:val="22"/>
        </w:rPr>
        <w:t>1.0 for undiluted uses Foray</w:t>
      </w:r>
      <w:r w:rsidRPr="00552A6F">
        <w:rPr>
          <w:color w:val="000000"/>
          <w:sz w:val="22"/>
          <w:szCs w:val="22"/>
          <w:vertAlign w:val="superscript"/>
        </w:rPr>
        <w:t>®</w:t>
      </w:r>
      <w:r w:rsidRPr="00552A6F">
        <w:rPr>
          <w:color w:val="000000"/>
          <w:sz w:val="22"/>
          <w:szCs w:val="22"/>
        </w:rPr>
        <w:t xml:space="preserve"> 76B and MoS above 1.0 were calculated for all applications of diluted Foray</w:t>
      </w:r>
      <w:r w:rsidRPr="00552A6F">
        <w:rPr>
          <w:color w:val="000000"/>
          <w:sz w:val="22"/>
          <w:szCs w:val="22"/>
          <w:vertAlign w:val="superscript"/>
        </w:rPr>
        <w:t>®</w:t>
      </w:r>
      <w:r w:rsidRPr="00552A6F">
        <w:rPr>
          <w:color w:val="000000"/>
          <w:sz w:val="22"/>
          <w:szCs w:val="22"/>
        </w:rPr>
        <w:t xml:space="preserve"> 76B based on a minimum water volume of </w:t>
      </w:r>
      <w:r w:rsidR="00220F4C">
        <w:rPr>
          <w:color w:val="000000"/>
          <w:sz w:val="22"/>
          <w:szCs w:val="22"/>
        </w:rPr>
        <w:t>6</w:t>
      </w:r>
      <w:r w:rsidR="00220F4C" w:rsidRPr="00552A6F">
        <w:rPr>
          <w:color w:val="000000"/>
          <w:sz w:val="22"/>
          <w:szCs w:val="22"/>
        </w:rPr>
        <w:t xml:space="preserve">0 </w:t>
      </w:r>
      <w:r w:rsidRPr="00552A6F">
        <w:rPr>
          <w:color w:val="000000"/>
          <w:sz w:val="22"/>
          <w:szCs w:val="22"/>
        </w:rPr>
        <w:t xml:space="preserve">L/ha. However, since all endpoints from the available effect studies with </w:t>
      </w:r>
      <w:r w:rsidRPr="00552A6F">
        <w:rPr>
          <w:i/>
          <w:iCs/>
          <w:color w:val="000000"/>
          <w:sz w:val="22"/>
          <w:szCs w:val="22"/>
        </w:rPr>
        <w:t xml:space="preserve">A. </w:t>
      </w:r>
      <w:proofErr w:type="spellStart"/>
      <w:r w:rsidRPr="00552A6F">
        <w:rPr>
          <w:i/>
          <w:iCs/>
          <w:color w:val="000000"/>
          <w:sz w:val="22"/>
          <w:szCs w:val="22"/>
        </w:rPr>
        <w:t>rhopalosiphi</w:t>
      </w:r>
      <w:proofErr w:type="spellEnd"/>
      <w:r w:rsidRPr="00552A6F">
        <w:rPr>
          <w:color w:val="000000"/>
          <w:sz w:val="22"/>
          <w:szCs w:val="22"/>
        </w:rPr>
        <w:t xml:space="preserve">, </w:t>
      </w:r>
      <w:r w:rsidRPr="00552A6F">
        <w:rPr>
          <w:i/>
          <w:iCs/>
          <w:color w:val="000000"/>
          <w:sz w:val="22"/>
          <w:szCs w:val="22"/>
        </w:rPr>
        <w:t xml:space="preserve">T. </w:t>
      </w:r>
      <w:proofErr w:type="spellStart"/>
      <w:r w:rsidRPr="00552A6F">
        <w:rPr>
          <w:i/>
          <w:iCs/>
          <w:color w:val="000000"/>
          <w:sz w:val="22"/>
          <w:szCs w:val="22"/>
        </w:rPr>
        <w:t>pyri</w:t>
      </w:r>
      <w:proofErr w:type="spellEnd"/>
      <w:r w:rsidRPr="00552A6F">
        <w:rPr>
          <w:color w:val="000000"/>
          <w:sz w:val="22"/>
          <w:szCs w:val="22"/>
        </w:rPr>
        <w:t xml:space="preserve">, </w:t>
      </w:r>
      <w:r w:rsidRPr="00552A6F">
        <w:rPr>
          <w:i/>
          <w:iCs/>
          <w:color w:val="000000"/>
          <w:sz w:val="22"/>
          <w:szCs w:val="22"/>
        </w:rPr>
        <w:t>M. occidentalis</w:t>
      </w:r>
      <w:r w:rsidRPr="00552A6F">
        <w:rPr>
          <w:color w:val="000000"/>
          <w:sz w:val="22"/>
          <w:szCs w:val="22"/>
        </w:rPr>
        <w:t xml:space="preserve">, and </w:t>
      </w:r>
      <w:r w:rsidRPr="00552A6F">
        <w:rPr>
          <w:i/>
          <w:iCs/>
          <w:color w:val="000000"/>
          <w:sz w:val="22"/>
          <w:szCs w:val="22"/>
        </w:rPr>
        <w:t xml:space="preserve">T. </w:t>
      </w:r>
      <w:proofErr w:type="spellStart"/>
      <w:r w:rsidRPr="00552A6F">
        <w:rPr>
          <w:i/>
          <w:iCs/>
          <w:color w:val="000000"/>
          <w:sz w:val="22"/>
          <w:szCs w:val="22"/>
        </w:rPr>
        <w:t>urticae</w:t>
      </w:r>
      <w:proofErr w:type="spellEnd"/>
      <w:r w:rsidRPr="00552A6F">
        <w:rPr>
          <w:color w:val="000000"/>
          <w:sz w:val="22"/>
          <w:szCs w:val="22"/>
        </w:rPr>
        <w:t xml:space="preserve"> were limit endpoints, calculated </w:t>
      </w:r>
      <w:r w:rsidR="00F72D11">
        <w:rPr>
          <w:color w:val="000000"/>
          <w:sz w:val="22"/>
          <w:szCs w:val="22"/>
        </w:rPr>
        <w:t xml:space="preserve">risk quotients </w:t>
      </w:r>
      <w:r w:rsidRPr="00552A6F">
        <w:rPr>
          <w:color w:val="000000"/>
          <w:sz w:val="22"/>
          <w:szCs w:val="22"/>
        </w:rPr>
        <w:t xml:space="preserve">generally overestimate the risk from </w:t>
      </w:r>
      <w:proofErr w:type="spellStart"/>
      <w:r w:rsidR="003A4CDF" w:rsidRPr="003A4CDF">
        <w:rPr>
          <w:i/>
          <w:color w:val="000000"/>
          <w:sz w:val="22"/>
          <w:szCs w:val="22"/>
        </w:rPr>
        <w:t>Btk</w:t>
      </w:r>
      <w:proofErr w:type="spellEnd"/>
      <w:r w:rsidRPr="00552A6F">
        <w:rPr>
          <w:color w:val="000000"/>
          <w:sz w:val="22"/>
          <w:szCs w:val="22"/>
        </w:rPr>
        <w:t xml:space="preserve"> </w:t>
      </w:r>
      <w:r w:rsidR="00F06AAD">
        <w:rPr>
          <w:color w:val="000000"/>
          <w:sz w:val="22"/>
          <w:szCs w:val="22"/>
        </w:rPr>
        <w:t>ABTS-351</w:t>
      </w:r>
      <w:r w:rsidRPr="00552A6F">
        <w:rPr>
          <w:color w:val="000000"/>
          <w:sz w:val="22"/>
          <w:szCs w:val="22"/>
        </w:rPr>
        <w:t xml:space="preserve"> to non-target arthropods. Available laboratory and literature studies provide evidence that </w:t>
      </w:r>
      <w:proofErr w:type="spellStart"/>
      <w:r w:rsidR="003A4CDF" w:rsidRPr="003A4CDF">
        <w:rPr>
          <w:i/>
          <w:color w:val="000000"/>
          <w:sz w:val="22"/>
          <w:szCs w:val="22"/>
        </w:rPr>
        <w:t>Btk</w:t>
      </w:r>
      <w:proofErr w:type="spellEnd"/>
      <w:r w:rsidRPr="00552A6F">
        <w:rPr>
          <w:color w:val="000000"/>
          <w:sz w:val="22"/>
          <w:szCs w:val="22"/>
        </w:rPr>
        <w:t xml:space="preserve"> ABTS-351 does not exhibit pathogenicity or infectivity in non-target arthropods of various insect orders. Likewise, the available data package suggests low toxicity of </w:t>
      </w:r>
      <w:proofErr w:type="spellStart"/>
      <w:r w:rsidRPr="00552A6F">
        <w:rPr>
          <w:color w:val="000000"/>
          <w:sz w:val="22"/>
          <w:szCs w:val="22"/>
        </w:rPr>
        <w:t>CryP</w:t>
      </w:r>
      <w:proofErr w:type="spellEnd"/>
      <w:r w:rsidRPr="00552A6F">
        <w:rPr>
          <w:color w:val="000000"/>
          <w:sz w:val="22"/>
          <w:szCs w:val="22"/>
        </w:rPr>
        <w:t xml:space="preserve"> to insects of various insect orders such as </w:t>
      </w:r>
      <w:proofErr w:type="spellStart"/>
      <w:r w:rsidRPr="00552A6F">
        <w:rPr>
          <w:color w:val="000000"/>
          <w:sz w:val="22"/>
          <w:szCs w:val="22"/>
        </w:rPr>
        <w:t>Parasitiformes</w:t>
      </w:r>
      <w:proofErr w:type="spellEnd"/>
      <w:r w:rsidRPr="00552A6F">
        <w:rPr>
          <w:color w:val="000000"/>
          <w:sz w:val="22"/>
          <w:szCs w:val="22"/>
        </w:rPr>
        <w:t xml:space="preserve">, </w:t>
      </w:r>
      <w:proofErr w:type="spellStart"/>
      <w:r w:rsidRPr="00552A6F">
        <w:rPr>
          <w:color w:val="000000"/>
          <w:sz w:val="22"/>
          <w:szCs w:val="22"/>
        </w:rPr>
        <w:t>Trombidiformes</w:t>
      </w:r>
      <w:proofErr w:type="spellEnd"/>
      <w:r w:rsidRPr="00552A6F">
        <w:rPr>
          <w:color w:val="000000"/>
          <w:sz w:val="22"/>
          <w:szCs w:val="22"/>
        </w:rPr>
        <w:t xml:space="preserve">, </w:t>
      </w:r>
      <w:proofErr w:type="spellStart"/>
      <w:r w:rsidRPr="00552A6F">
        <w:rPr>
          <w:color w:val="000000"/>
          <w:sz w:val="22"/>
          <w:szCs w:val="22"/>
        </w:rPr>
        <w:t>Neuroptera</w:t>
      </w:r>
      <w:proofErr w:type="spellEnd"/>
      <w:r w:rsidRPr="00552A6F">
        <w:rPr>
          <w:color w:val="000000"/>
          <w:sz w:val="22"/>
          <w:szCs w:val="22"/>
        </w:rPr>
        <w:t xml:space="preserve">, Orthoptera, Dermaptera, Hemiptera, Coleoptera, and Diptera. Adverse effects have been described only for test species of the orders Hymenoptera and Lepidoptera. However, the observed adverse effects on Hymenoptera resulted from exposure to high levels of </w:t>
      </w:r>
      <w:proofErr w:type="spellStart"/>
      <w:r w:rsidR="003A4CDF" w:rsidRPr="003A4CDF">
        <w:rPr>
          <w:i/>
          <w:color w:val="000000"/>
          <w:sz w:val="22"/>
          <w:szCs w:val="22"/>
        </w:rPr>
        <w:t>Btk</w:t>
      </w:r>
      <w:proofErr w:type="spellEnd"/>
      <w:r w:rsidRPr="00552A6F">
        <w:rPr>
          <w:color w:val="000000"/>
          <w:sz w:val="22"/>
          <w:szCs w:val="22"/>
        </w:rPr>
        <w:t xml:space="preserve"> ABTS-351 that would not be expected under realistic conditions. In addition, exposure of lepidopteran species to </w:t>
      </w:r>
      <w:proofErr w:type="spellStart"/>
      <w:r w:rsidR="003A4CDF" w:rsidRPr="003A4CDF">
        <w:rPr>
          <w:i/>
          <w:color w:val="000000"/>
          <w:sz w:val="22"/>
          <w:szCs w:val="22"/>
        </w:rPr>
        <w:t>Btk</w:t>
      </w:r>
      <w:proofErr w:type="spellEnd"/>
      <w:r w:rsidRPr="00552A6F">
        <w:rPr>
          <w:color w:val="000000"/>
          <w:sz w:val="22"/>
          <w:szCs w:val="22"/>
        </w:rPr>
        <w:t xml:space="preserve"> ABTS-351 following the proposed uses of Foray</w:t>
      </w:r>
      <w:r w:rsidRPr="00552A6F">
        <w:rPr>
          <w:color w:val="000000"/>
          <w:sz w:val="22"/>
          <w:szCs w:val="22"/>
          <w:vertAlign w:val="superscript"/>
        </w:rPr>
        <w:t>®</w:t>
      </w:r>
      <w:r w:rsidRPr="00552A6F">
        <w:rPr>
          <w:color w:val="000000"/>
          <w:sz w:val="22"/>
          <w:szCs w:val="22"/>
        </w:rPr>
        <w:t xml:space="preserve"> 76B is expected to occur only during active feeding on treated vegetation, and lepidopteran species</w:t>
      </w:r>
      <w:r w:rsidR="00F1636A">
        <w:rPr>
          <w:color w:val="000000"/>
          <w:sz w:val="22"/>
          <w:szCs w:val="22"/>
        </w:rPr>
        <w:t xml:space="preserve"> </w:t>
      </w:r>
      <w:r w:rsidRPr="00552A6F">
        <w:rPr>
          <w:color w:val="000000"/>
          <w:sz w:val="22"/>
          <w:szCs w:val="22"/>
        </w:rPr>
        <w:t>are expected to recover quickly due to multiple life cycles per year.</w:t>
      </w:r>
    </w:p>
    <w:p w14:paraId="34D463E1" w14:textId="5363BFB4" w:rsidR="00552A6F" w:rsidRPr="00642B17" w:rsidRDefault="00715E90" w:rsidP="00552A6F">
      <w:pPr>
        <w:spacing w:before="240" w:after="120"/>
        <w:jc w:val="both"/>
        <w:rPr>
          <w:color w:val="000000"/>
          <w:sz w:val="22"/>
          <w:szCs w:val="22"/>
        </w:rPr>
      </w:pPr>
      <w:bookmarkStart w:id="183" w:name="_Hlk137586545"/>
      <w:r w:rsidRPr="00642B17">
        <w:rPr>
          <w:color w:val="000000" w:themeColor="text1"/>
          <w:sz w:val="22"/>
        </w:rPr>
        <w:t xml:space="preserve">Since (1) </w:t>
      </w:r>
      <w:proofErr w:type="spellStart"/>
      <w:r w:rsidRPr="00642B17">
        <w:rPr>
          <w:i/>
          <w:color w:val="000000" w:themeColor="text1"/>
          <w:sz w:val="22"/>
        </w:rPr>
        <w:t>Btk</w:t>
      </w:r>
      <w:proofErr w:type="spellEnd"/>
      <w:r w:rsidRPr="00642B17">
        <w:rPr>
          <w:color w:val="000000" w:themeColor="text1"/>
          <w:sz w:val="22"/>
        </w:rPr>
        <w:t xml:space="preserve"> ABTS-351 and </w:t>
      </w:r>
      <w:proofErr w:type="spellStart"/>
      <w:r w:rsidRPr="00642B17">
        <w:rPr>
          <w:color w:val="000000" w:themeColor="text1"/>
          <w:sz w:val="22"/>
        </w:rPr>
        <w:t>CryPs</w:t>
      </w:r>
      <w:proofErr w:type="spellEnd"/>
      <w:r w:rsidRPr="00642B17">
        <w:rPr>
          <w:color w:val="000000" w:themeColor="text1"/>
          <w:sz w:val="22"/>
        </w:rPr>
        <w:t xml:space="preserve"> are quickly degraded on foliage and are not expected to accumulate to high levels in </w:t>
      </w:r>
      <w:r w:rsidRPr="00642B17">
        <w:rPr>
          <w:color w:val="000000" w:themeColor="text1"/>
          <w:sz w:val="22"/>
          <w:szCs w:val="22"/>
        </w:rPr>
        <w:t>the environment</w:t>
      </w:r>
      <w:r w:rsidRPr="00642B17">
        <w:rPr>
          <w:color w:val="000000" w:themeColor="text1"/>
          <w:sz w:val="22"/>
        </w:rPr>
        <w:t>, (2) the quantitative risk assessment indicates an acceptable risk from all proposed uses of Foray</w:t>
      </w:r>
      <w:r w:rsidRPr="00642B17">
        <w:rPr>
          <w:color w:val="000000" w:themeColor="text1"/>
          <w:sz w:val="22"/>
          <w:vertAlign w:val="superscript"/>
        </w:rPr>
        <w:t>®</w:t>
      </w:r>
      <w:r w:rsidRPr="00642B17">
        <w:rPr>
          <w:color w:val="000000" w:themeColor="text1"/>
          <w:sz w:val="22"/>
        </w:rPr>
        <w:t xml:space="preserve"> </w:t>
      </w:r>
      <w:r w:rsidRPr="00642B17">
        <w:rPr>
          <w:color w:val="000000" w:themeColor="text1"/>
          <w:sz w:val="22"/>
          <w:szCs w:val="22"/>
        </w:rPr>
        <w:t>76B</w:t>
      </w:r>
      <w:r w:rsidRPr="00642B17">
        <w:rPr>
          <w:color w:val="000000" w:themeColor="text1"/>
          <w:sz w:val="22"/>
        </w:rPr>
        <w:t xml:space="preserve"> to non-target arthropods based on endpoints for </w:t>
      </w:r>
      <w:r w:rsidRPr="00642B17">
        <w:rPr>
          <w:i/>
          <w:color w:val="000000" w:themeColor="text1"/>
          <w:sz w:val="22"/>
        </w:rPr>
        <w:t xml:space="preserve">A. </w:t>
      </w:r>
      <w:proofErr w:type="spellStart"/>
      <w:r w:rsidRPr="00642B17">
        <w:rPr>
          <w:i/>
          <w:color w:val="000000" w:themeColor="text1"/>
          <w:sz w:val="22"/>
        </w:rPr>
        <w:t>rhopalosiphi</w:t>
      </w:r>
      <w:proofErr w:type="spellEnd"/>
      <w:r w:rsidRPr="00642B17">
        <w:rPr>
          <w:color w:val="000000" w:themeColor="text1"/>
          <w:sz w:val="22"/>
        </w:rPr>
        <w:t xml:space="preserve"> </w:t>
      </w:r>
      <w:r w:rsidR="001E1B94" w:rsidRPr="00642B17">
        <w:rPr>
          <w:sz w:val="22"/>
          <w:szCs w:val="22"/>
        </w:rPr>
        <w:t>and</w:t>
      </w:r>
      <w:r w:rsidRPr="00642B17">
        <w:rPr>
          <w:color w:val="000000" w:themeColor="text1"/>
          <w:sz w:val="22"/>
        </w:rPr>
        <w:t xml:space="preserve"> </w:t>
      </w:r>
      <w:r w:rsidRPr="00642B17">
        <w:rPr>
          <w:i/>
          <w:color w:val="000000" w:themeColor="text1"/>
          <w:sz w:val="22"/>
        </w:rPr>
        <w:t xml:space="preserve">T. </w:t>
      </w:r>
      <w:proofErr w:type="spellStart"/>
      <w:r w:rsidRPr="00642B17">
        <w:rPr>
          <w:i/>
          <w:color w:val="000000" w:themeColor="text1"/>
          <w:sz w:val="22"/>
        </w:rPr>
        <w:t>pyri</w:t>
      </w:r>
      <w:proofErr w:type="spellEnd"/>
      <w:r w:rsidRPr="00642B17">
        <w:rPr>
          <w:color w:val="000000" w:themeColor="text1"/>
          <w:sz w:val="22"/>
          <w:szCs w:val="22"/>
        </w:rPr>
        <w:t xml:space="preserve"> with high MoS</w:t>
      </w:r>
      <w:r w:rsidRPr="00642B17">
        <w:rPr>
          <w:color w:val="000000" w:themeColor="text1"/>
          <w:sz w:val="22"/>
        </w:rPr>
        <w:t xml:space="preserve">, (3) no effects &gt; 50% were observed in the available laboratory studies with </w:t>
      </w:r>
      <w:r w:rsidRPr="00642B17">
        <w:rPr>
          <w:i/>
          <w:color w:val="000000" w:themeColor="text1"/>
          <w:sz w:val="22"/>
        </w:rPr>
        <w:t xml:space="preserve">C. </w:t>
      </w:r>
      <w:proofErr w:type="spellStart"/>
      <w:r w:rsidRPr="00642B17">
        <w:rPr>
          <w:i/>
          <w:color w:val="000000" w:themeColor="text1"/>
          <w:sz w:val="22"/>
        </w:rPr>
        <w:t>carnea</w:t>
      </w:r>
      <w:proofErr w:type="spellEnd"/>
      <w:r w:rsidRPr="00642B17">
        <w:rPr>
          <w:color w:val="000000" w:themeColor="text1"/>
          <w:sz w:val="22"/>
        </w:rPr>
        <w:t xml:space="preserve">, </w:t>
      </w:r>
      <w:r w:rsidRPr="00642B17">
        <w:rPr>
          <w:i/>
          <w:color w:val="000000" w:themeColor="text1"/>
          <w:sz w:val="22"/>
        </w:rPr>
        <w:t>M. occidentalis</w:t>
      </w:r>
      <w:r w:rsidRPr="00642B17">
        <w:rPr>
          <w:color w:val="000000" w:themeColor="text1"/>
          <w:sz w:val="22"/>
        </w:rPr>
        <w:t xml:space="preserve"> and </w:t>
      </w:r>
      <w:r w:rsidRPr="00642B17">
        <w:rPr>
          <w:i/>
          <w:color w:val="000000" w:themeColor="text1"/>
          <w:sz w:val="22"/>
        </w:rPr>
        <w:t xml:space="preserve">T. </w:t>
      </w:r>
      <w:proofErr w:type="spellStart"/>
      <w:r w:rsidRPr="00642B17">
        <w:rPr>
          <w:i/>
          <w:iCs/>
          <w:color w:val="000000" w:themeColor="text1"/>
          <w:sz w:val="22"/>
          <w:szCs w:val="22"/>
        </w:rPr>
        <w:t>urticae</w:t>
      </w:r>
      <w:proofErr w:type="spellEnd"/>
      <w:r w:rsidRPr="00642B17">
        <w:rPr>
          <w:color w:val="000000" w:themeColor="text1"/>
          <w:sz w:val="22"/>
          <w:szCs w:val="22"/>
        </w:rPr>
        <w:t xml:space="preserve">, (4) </w:t>
      </w:r>
      <w:proofErr w:type="spellStart"/>
      <w:r w:rsidRPr="00642B17">
        <w:rPr>
          <w:i/>
          <w:iCs/>
          <w:color w:val="000000" w:themeColor="text1"/>
          <w:sz w:val="22"/>
          <w:szCs w:val="22"/>
        </w:rPr>
        <w:t>Btk</w:t>
      </w:r>
      <w:proofErr w:type="spellEnd"/>
      <w:r w:rsidRPr="00642B17">
        <w:rPr>
          <w:color w:val="000000" w:themeColor="text1"/>
          <w:sz w:val="22"/>
          <w:szCs w:val="22"/>
        </w:rPr>
        <w:t xml:space="preserve"> ABTS-351 has a highly specific </w:t>
      </w:r>
      <w:proofErr w:type="spellStart"/>
      <w:r w:rsidRPr="00642B17">
        <w:rPr>
          <w:color w:val="000000" w:themeColor="text1"/>
          <w:sz w:val="22"/>
          <w:szCs w:val="22"/>
        </w:rPr>
        <w:t>MoA</w:t>
      </w:r>
      <w:proofErr w:type="spellEnd"/>
      <w:r w:rsidRPr="00642B17">
        <w:rPr>
          <w:color w:val="000000" w:themeColor="text1"/>
          <w:sz w:val="22"/>
          <w:szCs w:val="22"/>
        </w:rPr>
        <w:t xml:space="preserve"> against insect species of the order Lepidoptera, (5</w:t>
      </w:r>
      <w:r w:rsidRPr="00642B17">
        <w:rPr>
          <w:color w:val="000000" w:themeColor="text1"/>
          <w:sz w:val="22"/>
        </w:rPr>
        <w:t xml:space="preserve">) open literature studies do not provide evidence that </w:t>
      </w:r>
      <w:proofErr w:type="spellStart"/>
      <w:r w:rsidRPr="00642B17">
        <w:rPr>
          <w:i/>
          <w:color w:val="000000" w:themeColor="text1"/>
          <w:sz w:val="22"/>
        </w:rPr>
        <w:t>Btk</w:t>
      </w:r>
      <w:proofErr w:type="spellEnd"/>
      <w:r w:rsidRPr="00642B17">
        <w:rPr>
          <w:color w:val="000000" w:themeColor="text1"/>
          <w:sz w:val="22"/>
        </w:rPr>
        <w:t xml:space="preserve"> ABTS-351 is pathogenic or infective in non-target arthropods (orders other than Lepidoptera) or that toxicity of </w:t>
      </w:r>
      <w:proofErr w:type="spellStart"/>
      <w:r w:rsidRPr="00642B17">
        <w:rPr>
          <w:color w:val="000000" w:themeColor="text1"/>
          <w:sz w:val="22"/>
        </w:rPr>
        <w:t>CryP</w:t>
      </w:r>
      <w:proofErr w:type="spellEnd"/>
      <w:r w:rsidRPr="00642B17">
        <w:rPr>
          <w:color w:val="000000" w:themeColor="text1"/>
          <w:sz w:val="22"/>
        </w:rPr>
        <w:t xml:space="preserve"> to arthropods </w:t>
      </w:r>
      <w:r w:rsidRPr="00642B17">
        <w:rPr>
          <w:color w:val="000000" w:themeColor="text1"/>
          <w:sz w:val="22"/>
        </w:rPr>
        <w:lastRenderedPageBreak/>
        <w:t>other than the target pest is likely</w:t>
      </w:r>
      <w:r w:rsidRPr="00642B17">
        <w:rPr>
          <w:color w:val="000000" w:themeColor="text1"/>
          <w:sz w:val="22"/>
          <w:szCs w:val="22"/>
        </w:rPr>
        <w:t>, and (6) non-target lepidopteran species are expected</w:t>
      </w:r>
      <w:r w:rsidRPr="00642B17">
        <w:rPr>
          <w:color w:val="000000" w:themeColor="text1"/>
          <w:sz w:val="22"/>
        </w:rPr>
        <w:t xml:space="preserve"> to </w:t>
      </w:r>
      <w:r w:rsidRPr="00642B17">
        <w:rPr>
          <w:color w:val="000000" w:themeColor="text1"/>
          <w:sz w:val="22"/>
          <w:szCs w:val="22"/>
        </w:rPr>
        <w:t>recover quickly due to multiple life cycles per year</w:t>
      </w:r>
      <w:r w:rsidRPr="00642B17">
        <w:rPr>
          <w:color w:val="000000" w:themeColor="text1"/>
          <w:sz w:val="22"/>
        </w:rPr>
        <w:t xml:space="preserve">, the risk from </w:t>
      </w:r>
      <w:proofErr w:type="spellStart"/>
      <w:r w:rsidRPr="00642B17">
        <w:rPr>
          <w:i/>
          <w:color w:val="000000" w:themeColor="text1"/>
          <w:sz w:val="22"/>
        </w:rPr>
        <w:t>Btk</w:t>
      </w:r>
      <w:proofErr w:type="spellEnd"/>
      <w:r w:rsidRPr="00642B17">
        <w:rPr>
          <w:color w:val="000000" w:themeColor="text1"/>
          <w:sz w:val="22"/>
        </w:rPr>
        <w:t xml:space="preserve"> ABTS-351 and </w:t>
      </w:r>
      <w:proofErr w:type="spellStart"/>
      <w:r w:rsidRPr="00642B17">
        <w:rPr>
          <w:color w:val="000000" w:themeColor="text1"/>
          <w:sz w:val="22"/>
        </w:rPr>
        <w:t>CryP</w:t>
      </w:r>
      <w:proofErr w:type="spellEnd"/>
      <w:r w:rsidRPr="00642B17">
        <w:rPr>
          <w:color w:val="000000" w:themeColor="text1"/>
          <w:sz w:val="22"/>
        </w:rPr>
        <w:t xml:space="preserve"> to non-target arthropods </w:t>
      </w:r>
      <w:r w:rsidRPr="00642B17">
        <w:rPr>
          <w:color w:val="000000" w:themeColor="text1"/>
          <w:sz w:val="22"/>
          <w:szCs w:val="22"/>
        </w:rPr>
        <w:t xml:space="preserve">(incl. beneficial arthropods) </w:t>
      </w:r>
      <w:r w:rsidRPr="00642B17">
        <w:rPr>
          <w:color w:val="000000" w:themeColor="text1"/>
          <w:sz w:val="22"/>
        </w:rPr>
        <w:t>is considered acceptable for all proposed uses of Foray</w:t>
      </w:r>
      <w:r w:rsidRPr="00642B17">
        <w:rPr>
          <w:color w:val="000000" w:themeColor="text1"/>
          <w:sz w:val="22"/>
          <w:vertAlign w:val="superscript"/>
        </w:rPr>
        <w:t>®</w:t>
      </w:r>
      <w:r w:rsidRPr="00642B17">
        <w:rPr>
          <w:color w:val="000000" w:themeColor="text1"/>
          <w:sz w:val="22"/>
        </w:rPr>
        <w:t xml:space="preserve"> </w:t>
      </w:r>
      <w:r w:rsidRPr="00642B17">
        <w:rPr>
          <w:color w:val="000000" w:themeColor="text1"/>
          <w:sz w:val="22"/>
          <w:szCs w:val="22"/>
        </w:rPr>
        <w:t>76B. This is in line with the RMS’ conclusions during the previous EU Renewal (</w:t>
      </w:r>
      <w:r w:rsidR="00776CE5" w:rsidRPr="00642B17">
        <w:rPr>
          <w:color w:val="000000" w:themeColor="text1"/>
          <w:sz w:val="22"/>
          <w:szCs w:val="22"/>
        </w:rPr>
        <w:t>RAR, 2020</w:t>
      </w:r>
      <w:r w:rsidRPr="00642B17">
        <w:rPr>
          <w:color w:val="000000" w:themeColor="text1"/>
          <w:sz w:val="22"/>
          <w:szCs w:val="22"/>
        </w:rPr>
        <w:t xml:space="preserve"> Vol. 3 B.9), where </w:t>
      </w:r>
      <w:proofErr w:type="spellStart"/>
      <w:r w:rsidRPr="00642B17">
        <w:rPr>
          <w:i/>
          <w:iCs/>
          <w:color w:val="000000" w:themeColor="text1"/>
          <w:sz w:val="22"/>
          <w:szCs w:val="22"/>
        </w:rPr>
        <w:t>Btk</w:t>
      </w:r>
      <w:proofErr w:type="spellEnd"/>
      <w:r w:rsidRPr="00642B17">
        <w:rPr>
          <w:color w:val="000000" w:themeColor="text1"/>
          <w:sz w:val="22"/>
          <w:szCs w:val="22"/>
        </w:rPr>
        <w:t xml:space="preserve"> ABTS-351 was considered as not toxic, </w:t>
      </w:r>
      <w:r w:rsidR="00DE62A2" w:rsidRPr="00642B17">
        <w:rPr>
          <w:color w:val="000000" w:themeColor="text1"/>
          <w:sz w:val="22"/>
          <w:szCs w:val="22"/>
        </w:rPr>
        <w:t xml:space="preserve">not </w:t>
      </w:r>
      <w:r w:rsidRPr="00642B17">
        <w:rPr>
          <w:color w:val="000000" w:themeColor="text1"/>
          <w:sz w:val="22"/>
          <w:szCs w:val="22"/>
        </w:rPr>
        <w:t xml:space="preserve">pathogenic </w:t>
      </w:r>
      <w:r w:rsidR="00DE62A2" w:rsidRPr="00642B17">
        <w:rPr>
          <w:color w:val="000000" w:themeColor="text1"/>
          <w:sz w:val="22"/>
          <w:szCs w:val="22"/>
        </w:rPr>
        <w:t xml:space="preserve">and not </w:t>
      </w:r>
      <w:r w:rsidRPr="00642B17">
        <w:rPr>
          <w:color w:val="000000" w:themeColor="text1"/>
          <w:sz w:val="22"/>
          <w:szCs w:val="22"/>
        </w:rPr>
        <w:t xml:space="preserve">infective to arthropods other than target pests, albeit EFSA concluded that available information was not sufficient to address the potential infectivity and pathogenicity of </w:t>
      </w:r>
      <w:proofErr w:type="spellStart"/>
      <w:r w:rsidRPr="00642B17">
        <w:rPr>
          <w:i/>
          <w:color w:val="000000" w:themeColor="text1"/>
          <w:sz w:val="22"/>
          <w:szCs w:val="22"/>
        </w:rPr>
        <w:t>Btk</w:t>
      </w:r>
      <w:proofErr w:type="spellEnd"/>
      <w:r w:rsidRPr="00642B17">
        <w:rPr>
          <w:color w:val="000000" w:themeColor="text1"/>
          <w:sz w:val="22"/>
          <w:szCs w:val="22"/>
        </w:rPr>
        <w:t> ABTS-351 in non-target arthropods</w:t>
      </w:r>
      <w:bookmarkEnd w:id="182"/>
      <w:bookmarkEnd w:id="183"/>
      <w:r w:rsidR="00552A6F" w:rsidRPr="00642B17">
        <w:rPr>
          <w:color w:val="000000"/>
          <w:sz w:val="22"/>
          <w:szCs w:val="22"/>
        </w:rPr>
        <w:t xml:space="preserve">. </w:t>
      </w:r>
    </w:p>
    <w:p w14:paraId="530880DC" w14:textId="77777777" w:rsidR="00552A6F" w:rsidRPr="00642B17" w:rsidRDefault="00552A6F" w:rsidP="00552A6F">
      <w:pPr>
        <w:spacing w:before="240" w:after="120"/>
        <w:jc w:val="both"/>
        <w:rPr>
          <w:b/>
          <w:bCs/>
          <w:color w:val="000000"/>
          <w:sz w:val="22"/>
          <w:szCs w:val="22"/>
        </w:rPr>
      </w:pPr>
      <w:r w:rsidRPr="00642B17">
        <w:rPr>
          <w:b/>
          <w:bCs/>
          <w:color w:val="000000"/>
          <w:sz w:val="22"/>
          <w:szCs w:val="22"/>
        </w:rPr>
        <w:t>Earthworms</w:t>
      </w:r>
    </w:p>
    <w:p w14:paraId="084454C3" w14:textId="40A1C6BB" w:rsidR="00552A6F" w:rsidRPr="00E3276C" w:rsidRDefault="00552A6F" w:rsidP="00552A6F">
      <w:pPr>
        <w:spacing w:after="0"/>
        <w:jc w:val="both"/>
        <w:rPr>
          <w:color w:val="000000"/>
          <w:sz w:val="22"/>
          <w:szCs w:val="22"/>
        </w:rPr>
      </w:pPr>
      <w:bookmarkStart w:id="184" w:name="_Hlk137730178"/>
      <w:r w:rsidRPr="00642B17">
        <w:rPr>
          <w:color w:val="000000"/>
          <w:sz w:val="22"/>
          <w:szCs w:val="22"/>
        </w:rPr>
        <w:t xml:space="preserve">The risk from </w:t>
      </w:r>
      <w:proofErr w:type="spellStart"/>
      <w:r w:rsidR="003A4CDF" w:rsidRPr="00642B17">
        <w:rPr>
          <w:i/>
          <w:color w:val="000000"/>
          <w:sz w:val="22"/>
          <w:szCs w:val="22"/>
        </w:rPr>
        <w:t>Btk</w:t>
      </w:r>
      <w:proofErr w:type="spellEnd"/>
      <w:r w:rsidRPr="00642B17">
        <w:rPr>
          <w:color w:val="000000"/>
          <w:sz w:val="22"/>
          <w:szCs w:val="22"/>
        </w:rPr>
        <w:t xml:space="preserve"> </w:t>
      </w:r>
      <w:r w:rsidR="00F06AAD" w:rsidRPr="00642B17">
        <w:rPr>
          <w:color w:val="000000"/>
          <w:sz w:val="22"/>
          <w:szCs w:val="22"/>
        </w:rPr>
        <w:t>ABTS-351</w:t>
      </w:r>
      <w:r w:rsidRPr="00642B17">
        <w:rPr>
          <w:color w:val="000000"/>
          <w:sz w:val="22"/>
          <w:szCs w:val="22"/>
        </w:rPr>
        <w:t xml:space="preserve"> to earthworms was quantitatively assessed for the risk envelope application of 4 x 2.5 L Foray</w:t>
      </w:r>
      <w:r w:rsidRPr="00642B17">
        <w:rPr>
          <w:color w:val="000000"/>
          <w:sz w:val="22"/>
          <w:szCs w:val="22"/>
          <w:vertAlign w:val="superscript"/>
        </w:rPr>
        <w:t>®</w:t>
      </w:r>
      <w:r w:rsidRPr="00642B17">
        <w:rPr>
          <w:color w:val="000000"/>
          <w:sz w:val="22"/>
          <w:szCs w:val="22"/>
        </w:rPr>
        <w:t xml:space="preserve"> 76B/ha </w:t>
      </w:r>
      <w:r w:rsidR="00BF6A94" w:rsidRPr="00642B17">
        <w:rPr>
          <w:sz w:val="22"/>
          <w:szCs w:val="22"/>
        </w:rPr>
        <w:t>on deciduous and coniferous forest, pine trees, ornamental trees and shrubs or amenity areas (parks, gardens)</w:t>
      </w:r>
      <w:r w:rsidR="00CE2F7C" w:rsidRPr="00642B17">
        <w:rPr>
          <w:color w:val="000000"/>
          <w:sz w:val="22"/>
          <w:szCs w:val="22"/>
        </w:rPr>
        <w:t xml:space="preserve"> </w:t>
      </w:r>
      <w:r w:rsidRPr="00642B17">
        <w:rPr>
          <w:color w:val="000000"/>
          <w:sz w:val="22"/>
          <w:szCs w:val="22"/>
        </w:rPr>
        <w:t>by calculating the MoS as ratio of the available effect data (</w:t>
      </w:r>
      <w:r w:rsidR="00715E90" w:rsidRPr="00E3276C">
        <w:rPr>
          <w:color w:val="000000"/>
          <w:sz w:val="22"/>
          <w:szCs w:val="22"/>
        </w:rPr>
        <w:t>i.e.,</w:t>
      </w:r>
      <w:r w:rsidRPr="00E3276C">
        <w:rPr>
          <w:color w:val="000000"/>
          <w:sz w:val="22"/>
          <w:szCs w:val="22"/>
        </w:rPr>
        <w:t xml:space="preserve"> 30-d NOEL of ≥ 1.1 × 10</w:t>
      </w:r>
      <w:r w:rsidRPr="00E3276C">
        <w:rPr>
          <w:color w:val="000000"/>
          <w:sz w:val="22"/>
          <w:szCs w:val="22"/>
          <w:vertAlign w:val="superscript"/>
        </w:rPr>
        <w:t>10</w:t>
      </w:r>
      <w:r w:rsidRPr="00E3276C">
        <w:rPr>
          <w:color w:val="000000"/>
          <w:sz w:val="22"/>
          <w:szCs w:val="22"/>
        </w:rPr>
        <w:t xml:space="preserve"> CFU/kg dry soil) and the maximum Predicted Environmental Density in soil (</w:t>
      </w:r>
      <w:r w:rsidR="00715E90" w:rsidRPr="00E3276C">
        <w:rPr>
          <w:color w:val="000000"/>
          <w:sz w:val="22"/>
          <w:szCs w:val="22"/>
        </w:rPr>
        <w:t>i.e.,</w:t>
      </w:r>
      <w:r w:rsidRPr="00E3276C">
        <w:rPr>
          <w:color w:val="000000"/>
          <w:sz w:val="22"/>
          <w:szCs w:val="22"/>
        </w:rPr>
        <w:t xml:space="preserve"> </w:t>
      </w:r>
      <w:proofErr w:type="spellStart"/>
      <w:r w:rsidRPr="00E3276C">
        <w:rPr>
          <w:color w:val="000000"/>
          <w:sz w:val="22"/>
          <w:szCs w:val="22"/>
        </w:rPr>
        <w:t>PED</w:t>
      </w:r>
      <w:r w:rsidR="00D329D0" w:rsidRPr="00E3276C">
        <w:rPr>
          <w:color w:val="000000"/>
          <w:sz w:val="22"/>
          <w:szCs w:val="22"/>
          <w:vertAlign w:val="subscript"/>
        </w:rPr>
        <w:t>soil</w:t>
      </w:r>
      <w:proofErr w:type="spellEnd"/>
      <w:r w:rsidRPr="00E3276C">
        <w:rPr>
          <w:color w:val="000000"/>
          <w:sz w:val="22"/>
          <w:szCs w:val="22"/>
        </w:rPr>
        <w:t xml:space="preserve"> of 2.</w:t>
      </w:r>
      <w:r w:rsidR="00CE2F7C" w:rsidRPr="00E3276C">
        <w:rPr>
          <w:color w:val="000000"/>
          <w:sz w:val="22"/>
          <w:szCs w:val="22"/>
        </w:rPr>
        <w:t>26</w:t>
      </w:r>
      <w:r w:rsidRPr="00E3276C">
        <w:rPr>
          <w:color w:val="000000"/>
          <w:sz w:val="22"/>
          <w:szCs w:val="22"/>
        </w:rPr>
        <w:t xml:space="preserve"> × 10</w:t>
      </w:r>
      <w:r w:rsidRPr="00E3276C">
        <w:rPr>
          <w:color w:val="000000"/>
          <w:sz w:val="22"/>
          <w:szCs w:val="22"/>
          <w:vertAlign w:val="superscript"/>
        </w:rPr>
        <w:t>8</w:t>
      </w:r>
      <w:r w:rsidRPr="00E3276C">
        <w:rPr>
          <w:rFonts w:ascii="Calibri" w:eastAsia="Calibri" w:hAnsi="Calibri"/>
          <w:sz w:val="22"/>
          <w:szCs w:val="22"/>
          <w:lang w:val="en-US"/>
        </w:rPr>
        <w:t xml:space="preserve"> </w:t>
      </w:r>
      <w:r w:rsidRPr="00E3276C">
        <w:rPr>
          <w:color w:val="000000"/>
          <w:sz w:val="22"/>
          <w:szCs w:val="22"/>
        </w:rPr>
        <w:t xml:space="preserve">CFU/kg dry soil). A MoS of &gt; </w:t>
      </w:r>
      <w:r w:rsidR="00CE2F7C" w:rsidRPr="00E3276C">
        <w:rPr>
          <w:color w:val="000000"/>
          <w:sz w:val="22"/>
          <w:szCs w:val="22"/>
        </w:rPr>
        <w:t>48.7</w:t>
      </w:r>
      <w:r w:rsidRPr="00E3276C">
        <w:rPr>
          <w:color w:val="000000"/>
          <w:sz w:val="22"/>
          <w:szCs w:val="22"/>
        </w:rPr>
        <w:t xml:space="preserve"> was calculated indicating a low risk from </w:t>
      </w:r>
      <w:proofErr w:type="spellStart"/>
      <w:r w:rsidR="003A4CDF" w:rsidRPr="00E3276C">
        <w:rPr>
          <w:i/>
          <w:color w:val="000000"/>
          <w:sz w:val="22"/>
          <w:szCs w:val="22"/>
        </w:rPr>
        <w:t>Btk</w:t>
      </w:r>
      <w:proofErr w:type="spellEnd"/>
      <w:r w:rsidRPr="00E3276C">
        <w:rPr>
          <w:color w:val="000000"/>
          <w:sz w:val="22"/>
          <w:szCs w:val="22"/>
        </w:rPr>
        <w:t xml:space="preserve"> </w:t>
      </w:r>
      <w:r w:rsidR="00F06AAD" w:rsidRPr="00E3276C">
        <w:rPr>
          <w:color w:val="000000"/>
          <w:sz w:val="22"/>
          <w:szCs w:val="22"/>
        </w:rPr>
        <w:t>ABTS-351</w:t>
      </w:r>
      <w:r w:rsidRPr="00E3276C">
        <w:rPr>
          <w:color w:val="000000"/>
          <w:sz w:val="22"/>
          <w:szCs w:val="22"/>
        </w:rPr>
        <w:t xml:space="preserve"> to earthworms for all proposed uses of Foray</w:t>
      </w:r>
      <w:r w:rsidRPr="00E3276C">
        <w:rPr>
          <w:color w:val="000000"/>
          <w:sz w:val="22"/>
          <w:szCs w:val="22"/>
          <w:vertAlign w:val="superscript"/>
        </w:rPr>
        <w:t>®</w:t>
      </w:r>
      <w:r w:rsidRPr="00E3276C">
        <w:rPr>
          <w:color w:val="000000"/>
          <w:sz w:val="22"/>
          <w:szCs w:val="22"/>
        </w:rPr>
        <w:t xml:space="preserve"> 76B. In addition, </w:t>
      </w:r>
      <w:proofErr w:type="spellStart"/>
      <w:r w:rsidR="003A4CDF" w:rsidRPr="00E3276C">
        <w:rPr>
          <w:i/>
          <w:color w:val="000000"/>
          <w:sz w:val="22"/>
          <w:szCs w:val="22"/>
        </w:rPr>
        <w:t>Btk</w:t>
      </w:r>
      <w:proofErr w:type="spellEnd"/>
      <w:r w:rsidRPr="00E3276C">
        <w:rPr>
          <w:color w:val="000000"/>
          <w:sz w:val="22"/>
          <w:szCs w:val="22"/>
        </w:rPr>
        <w:t xml:space="preserve"> ABTS-351 showed no signs of toxicity, pathogenicity or infectivity in the available laboratory and open literature studies with earthworms, which is in line with the fact that earthworms are well adapted to ubiquitous soilborne bacteria such as </w:t>
      </w:r>
      <w:r w:rsidRPr="00E3276C">
        <w:rPr>
          <w:i/>
          <w:iCs/>
          <w:color w:val="000000"/>
          <w:sz w:val="22"/>
          <w:szCs w:val="22"/>
        </w:rPr>
        <w:t>B. thuringiensis</w:t>
      </w:r>
      <w:r w:rsidRPr="00E3276C">
        <w:rPr>
          <w:color w:val="000000"/>
          <w:sz w:val="22"/>
          <w:szCs w:val="22"/>
        </w:rPr>
        <w:t xml:space="preserve"> and are equipped with adequate immune system</w:t>
      </w:r>
      <w:r w:rsidR="00D329D0" w:rsidRPr="00E3276C">
        <w:rPr>
          <w:color w:val="000000"/>
          <w:sz w:val="22"/>
          <w:szCs w:val="22"/>
        </w:rPr>
        <w:t>s</w:t>
      </w:r>
      <w:r w:rsidRPr="00E3276C">
        <w:rPr>
          <w:color w:val="000000"/>
          <w:sz w:val="22"/>
          <w:szCs w:val="22"/>
        </w:rPr>
        <w:t xml:space="preserve"> to cope with microorganisms. Furthermore, </w:t>
      </w:r>
      <w:proofErr w:type="spellStart"/>
      <w:r w:rsidR="003A4CDF" w:rsidRPr="00E3276C">
        <w:rPr>
          <w:i/>
          <w:color w:val="000000"/>
          <w:sz w:val="22"/>
          <w:szCs w:val="22"/>
        </w:rPr>
        <w:t>Btk</w:t>
      </w:r>
      <w:proofErr w:type="spellEnd"/>
      <w:r w:rsidRPr="00E3276C">
        <w:rPr>
          <w:color w:val="000000"/>
          <w:sz w:val="22"/>
          <w:szCs w:val="22"/>
        </w:rPr>
        <w:t xml:space="preserve"> ABTS-351 and </w:t>
      </w:r>
      <w:proofErr w:type="spellStart"/>
      <w:r w:rsidRPr="00E3276C">
        <w:rPr>
          <w:color w:val="000000"/>
          <w:sz w:val="22"/>
          <w:szCs w:val="22"/>
        </w:rPr>
        <w:t>CryP</w:t>
      </w:r>
      <w:proofErr w:type="spellEnd"/>
      <w:r w:rsidRPr="00E3276C">
        <w:rPr>
          <w:color w:val="000000"/>
          <w:sz w:val="22"/>
          <w:szCs w:val="22"/>
        </w:rPr>
        <w:t xml:space="preserve"> are not expected to multiply or accumulate to high levels in soil. Therefore, the risk from </w:t>
      </w:r>
      <w:proofErr w:type="spellStart"/>
      <w:r w:rsidR="003A4CDF" w:rsidRPr="00E3276C">
        <w:rPr>
          <w:i/>
          <w:color w:val="000000"/>
          <w:sz w:val="22"/>
          <w:szCs w:val="22"/>
        </w:rPr>
        <w:t>Btk</w:t>
      </w:r>
      <w:proofErr w:type="spellEnd"/>
      <w:r w:rsidRPr="00E3276C">
        <w:rPr>
          <w:color w:val="000000"/>
          <w:sz w:val="22"/>
          <w:szCs w:val="22"/>
        </w:rPr>
        <w:t xml:space="preserve"> ABTS-351 and </w:t>
      </w:r>
      <w:proofErr w:type="spellStart"/>
      <w:r w:rsidRPr="00E3276C">
        <w:rPr>
          <w:color w:val="000000"/>
          <w:sz w:val="22"/>
          <w:szCs w:val="22"/>
        </w:rPr>
        <w:t>CryP</w:t>
      </w:r>
      <w:proofErr w:type="spellEnd"/>
      <w:r w:rsidRPr="00E3276C">
        <w:rPr>
          <w:color w:val="000000"/>
          <w:sz w:val="22"/>
          <w:szCs w:val="22"/>
        </w:rPr>
        <w:t xml:space="preserve"> to earthworms following the proposed uses of Foray</w:t>
      </w:r>
      <w:r w:rsidRPr="00E3276C">
        <w:rPr>
          <w:color w:val="000000"/>
          <w:sz w:val="22"/>
          <w:szCs w:val="22"/>
          <w:vertAlign w:val="superscript"/>
        </w:rPr>
        <w:t>®</w:t>
      </w:r>
      <w:r w:rsidRPr="00E3276C">
        <w:rPr>
          <w:color w:val="000000"/>
          <w:sz w:val="22"/>
          <w:szCs w:val="22"/>
        </w:rPr>
        <w:t xml:space="preserve"> 76B is low</w:t>
      </w:r>
      <w:r w:rsidR="00715E90" w:rsidRPr="00E3276C">
        <w:rPr>
          <w:color w:val="000000"/>
          <w:sz w:val="22"/>
          <w:szCs w:val="22"/>
        </w:rPr>
        <w:t xml:space="preserve">, </w:t>
      </w:r>
      <w:bookmarkStart w:id="185" w:name="_Hlk137586588"/>
      <w:r w:rsidR="00715E90" w:rsidRPr="00E3276C">
        <w:rPr>
          <w:color w:val="000000"/>
          <w:sz w:val="22"/>
          <w:szCs w:val="22"/>
        </w:rPr>
        <w:t xml:space="preserve">which is in line with conclusions for </w:t>
      </w:r>
      <w:proofErr w:type="spellStart"/>
      <w:r w:rsidR="00715E90" w:rsidRPr="00E3276C">
        <w:rPr>
          <w:color w:val="000000"/>
          <w:sz w:val="22"/>
          <w:szCs w:val="22"/>
        </w:rPr>
        <w:t>DiPel</w:t>
      </w:r>
      <w:proofErr w:type="spellEnd"/>
      <w:r w:rsidR="00715E90" w:rsidRPr="00E3276C">
        <w:rPr>
          <w:color w:val="000000"/>
          <w:sz w:val="22"/>
          <w:szCs w:val="22"/>
          <w:vertAlign w:val="superscript"/>
        </w:rPr>
        <w:t>®</w:t>
      </w:r>
      <w:r w:rsidR="00715E90" w:rsidRPr="00E3276C">
        <w:rPr>
          <w:color w:val="000000"/>
          <w:sz w:val="22"/>
          <w:szCs w:val="22"/>
        </w:rPr>
        <w:t xml:space="preserve"> DF in EFSA Journal 2021;19(10):6879</w:t>
      </w:r>
      <w:bookmarkEnd w:id="184"/>
      <w:r w:rsidR="00715E90" w:rsidRPr="00E3276C">
        <w:rPr>
          <w:color w:val="000000"/>
          <w:sz w:val="22"/>
          <w:szCs w:val="22"/>
        </w:rPr>
        <w:t>.</w:t>
      </w:r>
      <w:bookmarkEnd w:id="185"/>
    </w:p>
    <w:p w14:paraId="40747257" w14:textId="77777777" w:rsidR="00552A6F" w:rsidRPr="00E3276C" w:rsidRDefault="00552A6F" w:rsidP="00552A6F">
      <w:pPr>
        <w:spacing w:before="240" w:after="120"/>
        <w:jc w:val="both"/>
        <w:rPr>
          <w:b/>
          <w:bCs/>
          <w:color w:val="000000"/>
          <w:sz w:val="22"/>
          <w:szCs w:val="22"/>
        </w:rPr>
      </w:pPr>
      <w:r w:rsidRPr="00E3276C">
        <w:rPr>
          <w:b/>
          <w:bCs/>
          <w:color w:val="000000"/>
          <w:sz w:val="22"/>
          <w:szCs w:val="22"/>
        </w:rPr>
        <w:t>Soil microbial activity</w:t>
      </w:r>
    </w:p>
    <w:p w14:paraId="160E2F72" w14:textId="6716FA7F" w:rsidR="00E8559F" w:rsidRDefault="00552A6F" w:rsidP="00E87DF3">
      <w:pPr>
        <w:tabs>
          <w:tab w:val="clear" w:pos="720"/>
        </w:tabs>
        <w:spacing w:after="0"/>
        <w:jc w:val="both"/>
        <w:rPr>
          <w:color w:val="000000"/>
          <w:sz w:val="22"/>
          <w:szCs w:val="22"/>
        </w:rPr>
      </w:pPr>
      <w:bookmarkStart w:id="186" w:name="_Hlk137730197"/>
      <w:r w:rsidRPr="00E3276C">
        <w:rPr>
          <w:color w:val="000000"/>
          <w:sz w:val="22"/>
          <w:szCs w:val="22"/>
        </w:rPr>
        <w:t xml:space="preserve">The risk from </w:t>
      </w:r>
      <w:proofErr w:type="spellStart"/>
      <w:r w:rsidR="003A4CDF" w:rsidRPr="00E3276C">
        <w:rPr>
          <w:i/>
          <w:color w:val="000000"/>
          <w:sz w:val="22"/>
          <w:szCs w:val="22"/>
        </w:rPr>
        <w:t>Btk</w:t>
      </w:r>
      <w:proofErr w:type="spellEnd"/>
      <w:r w:rsidRPr="00E3276C">
        <w:rPr>
          <w:color w:val="000000"/>
          <w:sz w:val="22"/>
          <w:szCs w:val="22"/>
        </w:rPr>
        <w:t xml:space="preserve"> </w:t>
      </w:r>
      <w:r w:rsidR="00F06AAD" w:rsidRPr="00E3276C">
        <w:rPr>
          <w:color w:val="000000"/>
          <w:sz w:val="22"/>
          <w:szCs w:val="22"/>
        </w:rPr>
        <w:t>ABTS-351</w:t>
      </w:r>
      <w:r w:rsidRPr="00E3276C">
        <w:rPr>
          <w:color w:val="000000"/>
          <w:sz w:val="22"/>
          <w:szCs w:val="22"/>
        </w:rPr>
        <w:t xml:space="preserve"> to soil microorganisms was quantitatively assessed for 4 x 2.5 L Foray</w:t>
      </w:r>
      <w:r w:rsidRPr="00E3276C">
        <w:rPr>
          <w:color w:val="000000"/>
          <w:sz w:val="22"/>
          <w:szCs w:val="22"/>
          <w:vertAlign w:val="superscript"/>
        </w:rPr>
        <w:t>®</w:t>
      </w:r>
      <w:r w:rsidRPr="00E3276C">
        <w:rPr>
          <w:color w:val="000000"/>
          <w:sz w:val="22"/>
          <w:szCs w:val="22"/>
        </w:rPr>
        <w:t xml:space="preserve"> 76B/ha </w:t>
      </w:r>
      <w:r w:rsidR="00BF6A94" w:rsidRPr="00E3276C">
        <w:rPr>
          <w:sz w:val="22"/>
          <w:szCs w:val="22"/>
        </w:rPr>
        <w:t>on deciduous and coniferous forest, pine trees, ornamental trees and shrubs or amenity areas (parks, gardens).</w:t>
      </w:r>
      <w:r w:rsidRPr="00E3276C">
        <w:rPr>
          <w:color w:val="000000"/>
          <w:sz w:val="22"/>
          <w:szCs w:val="22"/>
        </w:rPr>
        <w:t xml:space="preserve"> A</w:t>
      </w:r>
      <w:r w:rsidR="00F72D11" w:rsidRPr="00E3276C">
        <w:rPr>
          <w:color w:val="000000"/>
          <w:sz w:val="22"/>
          <w:szCs w:val="22"/>
        </w:rPr>
        <w:t xml:space="preserve"> risk quotient </w:t>
      </w:r>
      <w:r w:rsidRPr="00E3276C">
        <w:rPr>
          <w:color w:val="000000"/>
          <w:sz w:val="22"/>
          <w:szCs w:val="22"/>
        </w:rPr>
        <w:t>of 0.</w:t>
      </w:r>
      <w:r w:rsidR="00CE2F7C" w:rsidRPr="00E3276C">
        <w:rPr>
          <w:color w:val="000000"/>
          <w:sz w:val="22"/>
          <w:szCs w:val="22"/>
        </w:rPr>
        <w:t>63</w:t>
      </w:r>
      <w:r w:rsidRPr="00E3276C">
        <w:rPr>
          <w:color w:val="000000"/>
          <w:sz w:val="22"/>
          <w:szCs w:val="22"/>
        </w:rPr>
        <w:t xml:space="preserve"> was calculated as ratio of the available effect data (</w:t>
      </w:r>
      <w:r w:rsidR="00715E90" w:rsidRPr="00E3276C">
        <w:rPr>
          <w:color w:val="000000"/>
          <w:sz w:val="22"/>
          <w:szCs w:val="22"/>
        </w:rPr>
        <w:t>i.e.,</w:t>
      </w:r>
      <w:r w:rsidRPr="00E3276C">
        <w:rPr>
          <w:color w:val="000000"/>
          <w:sz w:val="22"/>
          <w:szCs w:val="22"/>
        </w:rPr>
        <w:t xml:space="preserve"> 8-wk NOEL of 1.42 × 10</w:t>
      </w:r>
      <w:r w:rsidRPr="00E3276C">
        <w:rPr>
          <w:color w:val="000000"/>
          <w:sz w:val="22"/>
          <w:szCs w:val="22"/>
          <w:vertAlign w:val="superscript"/>
        </w:rPr>
        <w:t>8</w:t>
      </w:r>
      <w:r w:rsidRPr="00E3276C">
        <w:rPr>
          <w:color w:val="000000"/>
          <w:sz w:val="22"/>
          <w:szCs w:val="22"/>
        </w:rPr>
        <w:t xml:space="preserve"> CFU/kg dry soil) and the maximum Predicted Environmental Density in soil (</w:t>
      </w:r>
      <w:r w:rsidR="00715E90" w:rsidRPr="00E3276C">
        <w:rPr>
          <w:color w:val="000000"/>
          <w:sz w:val="22"/>
          <w:szCs w:val="22"/>
        </w:rPr>
        <w:t>i.e.,</w:t>
      </w:r>
      <w:r w:rsidRPr="00E3276C">
        <w:rPr>
          <w:color w:val="000000"/>
          <w:sz w:val="22"/>
          <w:szCs w:val="22"/>
        </w:rPr>
        <w:t xml:space="preserve"> </w:t>
      </w:r>
      <w:proofErr w:type="spellStart"/>
      <w:r w:rsidRPr="00E3276C">
        <w:rPr>
          <w:color w:val="000000"/>
          <w:sz w:val="22"/>
          <w:szCs w:val="22"/>
        </w:rPr>
        <w:t>PED</w:t>
      </w:r>
      <w:r w:rsidR="00D329D0" w:rsidRPr="00E3276C">
        <w:rPr>
          <w:color w:val="000000"/>
          <w:sz w:val="22"/>
          <w:szCs w:val="22"/>
          <w:vertAlign w:val="subscript"/>
        </w:rPr>
        <w:t>soil</w:t>
      </w:r>
      <w:proofErr w:type="spellEnd"/>
      <w:r w:rsidRPr="00E3276C">
        <w:rPr>
          <w:color w:val="000000"/>
          <w:sz w:val="22"/>
          <w:szCs w:val="22"/>
        </w:rPr>
        <w:t xml:space="preserve"> of </w:t>
      </w:r>
      <w:r w:rsidR="00CE2F7C" w:rsidRPr="00E3276C">
        <w:rPr>
          <w:color w:val="000000"/>
          <w:sz w:val="22"/>
          <w:szCs w:val="22"/>
        </w:rPr>
        <w:t>2</w:t>
      </w:r>
      <w:r w:rsidR="00555AC5" w:rsidRPr="00E3276C">
        <w:rPr>
          <w:color w:val="000000"/>
          <w:sz w:val="22"/>
          <w:szCs w:val="22"/>
        </w:rPr>
        <w:t>.</w:t>
      </w:r>
      <w:r w:rsidR="00CE2F7C" w:rsidRPr="00E3276C">
        <w:rPr>
          <w:color w:val="000000"/>
          <w:sz w:val="22"/>
          <w:szCs w:val="22"/>
        </w:rPr>
        <w:t>26</w:t>
      </w:r>
      <w:r w:rsidRPr="00E3276C">
        <w:rPr>
          <w:color w:val="000000"/>
          <w:sz w:val="22"/>
          <w:szCs w:val="22"/>
        </w:rPr>
        <w:t xml:space="preserve"> × 10</w:t>
      </w:r>
      <w:r w:rsidRPr="00E3276C">
        <w:rPr>
          <w:color w:val="000000"/>
          <w:sz w:val="22"/>
          <w:szCs w:val="22"/>
          <w:vertAlign w:val="superscript"/>
        </w:rPr>
        <w:t>8</w:t>
      </w:r>
      <w:r w:rsidRPr="00E3276C">
        <w:rPr>
          <w:color w:val="000000"/>
          <w:sz w:val="22"/>
          <w:szCs w:val="22"/>
        </w:rPr>
        <w:t xml:space="preserve"> CFU/kg dry soil). However, as the quantitative risk assessment is based on worst-case exposure estimates (</w:t>
      </w:r>
      <w:r w:rsidR="00715E90" w:rsidRPr="00E3276C">
        <w:rPr>
          <w:color w:val="000000"/>
          <w:sz w:val="22"/>
          <w:szCs w:val="22"/>
        </w:rPr>
        <w:t>e.g.,</w:t>
      </w:r>
      <w:r w:rsidRPr="00E3276C">
        <w:rPr>
          <w:color w:val="000000"/>
          <w:sz w:val="22"/>
          <w:szCs w:val="22"/>
        </w:rPr>
        <w:t xml:space="preserve"> yearly total dose application as one single application assuming no decline of </w:t>
      </w:r>
      <w:proofErr w:type="spellStart"/>
      <w:r w:rsidR="003A4CDF" w:rsidRPr="00E3276C">
        <w:rPr>
          <w:i/>
          <w:color w:val="000000"/>
          <w:sz w:val="22"/>
          <w:szCs w:val="22"/>
        </w:rPr>
        <w:t>Btk</w:t>
      </w:r>
      <w:proofErr w:type="spellEnd"/>
      <w:r w:rsidRPr="00E3276C">
        <w:rPr>
          <w:color w:val="000000"/>
          <w:sz w:val="22"/>
          <w:szCs w:val="22"/>
        </w:rPr>
        <w:t xml:space="preserve"> ABTS-351 in soil), the calculated </w:t>
      </w:r>
      <w:r w:rsidR="00F72D11" w:rsidRPr="00E3276C">
        <w:rPr>
          <w:color w:val="000000"/>
          <w:sz w:val="22"/>
          <w:szCs w:val="22"/>
        </w:rPr>
        <w:t xml:space="preserve">risk quotient </w:t>
      </w:r>
      <w:r w:rsidRPr="00E3276C">
        <w:rPr>
          <w:color w:val="000000"/>
          <w:sz w:val="22"/>
          <w:szCs w:val="22"/>
        </w:rPr>
        <w:t xml:space="preserve">overestimates the potential risk from </w:t>
      </w:r>
      <w:proofErr w:type="spellStart"/>
      <w:r w:rsidR="003A4CDF" w:rsidRPr="00E3276C">
        <w:rPr>
          <w:i/>
          <w:color w:val="000000"/>
          <w:sz w:val="22"/>
          <w:szCs w:val="22"/>
        </w:rPr>
        <w:t>Btk</w:t>
      </w:r>
      <w:proofErr w:type="spellEnd"/>
      <w:r w:rsidRPr="00E3276C">
        <w:rPr>
          <w:color w:val="000000"/>
          <w:sz w:val="22"/>
          <w:szCs w:val="22"/>
        </w:rPr>
        <w:t xml:space="preserve"> ABTS-351 to soil microorganisms. In addition, tests on adverse effects of MPCA on soil microflora activity are of limited relevance, while natural microbial communities in soil are well adapted to their habitat, show good resilience and recovery potential. Moreover, </w:t>
      </w:r>
      <w:proofErr w:type="spellStart"/>
      <w:r w:rsidR="003A4CDF" w:rsidRPr="00E3276C">
        <w:rPr>
          <w:i/>
          <w:color w:val="000000"/>
          <w:sz w:val="22"/>
          <w:szCs w:val="22"/>
        </w:rPr>
        <w:t>Btk</w:t>
      </w:r>
      <w:proofErr w:type="spellEnd"/>
      <w:r w:rsidRPr="00E3276C">
        <w:rPr>
          <w:color w:val="000000"/>
          <w:sz w:val="22"/>
          <w:szCs w:val="22"/>
        </w:rPr>
        <w:t xml:space="preserve"> ABTS-351 is an ubiquitous soilborne microorganism that is not expected to accumulate to high levels in soil following application of Foray</w:t>
      </w:r>
      <w:r w:rsidRPr="00E3276C">
        <w:rPr>
          <w:color w:val="000000"/>
          <w:sz w:val="22"/>
          <w:szCs w:val="22"/>
          <w:vertAlign w:val="superscript"/>
        </w:rPr>
        <w:t>®</w:t>
      </w:r>
      <w:r w:rsidRPr="00E3276C">
        <w:rPr>
          <w:color w:val="000000"/>
          <w:sz w:val="22"/>
          <w:szCs w:val="22"/>
        </w:rPr>
        <w:t xml:space="preserve"> 76B. Therefore, the risk from </w:t>
      </w:r>
      <w:proofErr w:type="spellStart"/>
      <w:r w:rsidR="003A4CDF" w:rsidRPr="00E3276C">
        <w:rPr>
          <w:i/>
          <w:color w:val="000000"/>
          <w:sz w:val="22"/>
          <w:szCs w:val="22"/>
        </w:rPr>
        <w:t>Btk</w:t>
      </w:r>
      <w:proofErr w:type="spellEnd"/>
      <w:r w:rsidRPr="00E3276C">
        <w:rPr>
          <w:color w:val="000000"/>
          <w:sz w:val="22"/>
          <w:szCs w:val="22"/>
        </w:rPr>
        <w:t xml:space="preserve"> ABTS-351 and </w:t>
      </w:r>
      <w:proofErr w:type="spellStart"/>
      <w:r w:rsidRPr="00E3276C">
        <w:rPr>
          <w:color w:val="000000"/>
          <w:sz w:val="22"/>
          <w:szCs w:val="22"/>
        </w:rPr>
        <w:t>CryP</w:t>
      </w:r>
      <w:proofErr w:type="spellEnd"/>
      <w:r w:rsidRPr="00E3276C">
        <w:rPr>
          <w:color w:val="000000"/>
          <w:sz w:val="22"/>
          <w:szCs w:val="22"/>
        </w:rPr>
        <w:t xml:space="preserve"> to microorganisms from the proposed uses of Foray</w:t>
      </w:r>
      <w:r w:rsidRPr="00E3276C">
        <w:rPr>
          <w:color w:val="000000"/>
          <w:sz w:val="22"/>
          <w:szCs w:val="22"/>
          <w:vertAlign w:val="superscript"/>
        </w:rPr>
        <w:t>®</w:t>
      </w:r>
      <w:r w:rsidRPr="00E3276C">
        <w:rPr>
          <w:color w:val="000000"/>
          <w:sz w:val="22"/>
          <w:szCs w:val="22"/>
        </w:rPr>
        <w:t xml:space="preserve"> 76B is low</w:t>
      </w:r>
      <w:bookmarkEnd w:id="173"/>
      <w:r w:rsidR="00715E90" w:rsidRPr="00E3276C">
        <w:rPr>
          <w:color w:val="000000"/>
          <w:sz w:val="22"/>
          <w:szCs w:val="22"/>
        </w:rPr>
        <w:t xml:space="preserve">, </w:t>
      </w:r>
      <w:bookmarkStart w:id="187" w:name="_Hlk137586617"/>
      <w:r w:rsidR="00715E90" w:rsidRPr="00E3276C">
        <w:rPr>
          <w:color w:val="000000"/>
          <w:sz w:val="22"/>
          <w:szCs w:val="22"/>
        </w:rPr>
        <w:t xml:space="preserve">which is in line with conclusions for </w:t>
      </w:r>
      <w:proofErr w:type="spellStart"/>
      <w:r w:rsidR="00715E90" w:rsidRPr="00E3276C">
        <w:rPr>
          <w:color w:val="000000"/>
          <w:sz w:val="22"/>
          <w:szCs w:val="22"/>
        </w:rPr>
        <w:t>DiPel</w:t>
      </w:r>
      <w:proofErr w:type="spellEnd"/>
      <w:r w:rsidR="00715E90" w:rsidRPr="00E3276C">
        <w:rPr>
          <w:color w:val="000000"/>
          <w:sz w:val="22"/>
          <w:szCs w:val="22"/>
          <w:vertAlign w:val="superscript"/>
        </w:rPr>
        <w:t>®</w:t>
      </w:r>
      <w:r w:rsidR="00715E90" w:rsidRPr="00E3276C">
        <w:rPr>
          <w:color w:val="000000"/>
          <w:sz w:val="22"/>
          <w:szCs w:val="22"/>
        </w:rPr>
        <w:t xml:space="preserve"> DF in EFSA Journal 2021;19(10):6879</w:t>
      </w:r>
      <w:bookmarkEnd w:id="186"/>
      <w:r w:rsidR="00715E90" w:rsidRPr="00E3276C">
        <w:rPr>
          <w:color w:val="000000"/>
          <w:sz w:val="22"/>
          <w:szCs w:val="22"/>
        </w:rPr>
        <w:t>.</w:t>
      </w:r>
      <w:bookmarkEnd w:id="187"/>
    </w:p>
    <w:p w14:paraId="680D80D4" w14:textId="77777777" w:rsidR="00715E90" w:rsidRPr="00301EEC" w:rsidRDefault="00715E90" w:rsidP="00E87DF3">
      <w:pPr>
        <w:tabs>
          <w:tab w:val="clear" w:pos="720"/>
        </w:tabs>
        <w:spacing w:after="0"/>
        <w:jc w:val="both"/>
        <w:rPr>
          <w:color w:val="000000"/>
          <w:sz w:val="22"/>
          <w:szCs w:val="22"/>
        </w:rPr>
      </w:pPr>
    </w:p>
    <w:p w14:paraId="0051346F" w14:textId="77777777" w:rsidR="00E87DF3" w:rsidRPr="00251A4B" w:rsidRDefault="00E87DF3" w:rsidP="00E87DF3">
      <w:pPr>
        <w:widowControl w:val="0"/>
        <w:tabs>
          <w:tab w:val="clear" w:pos="720"/>
          <w:tab w:val="left" w:pos="1440"/>
        </w:tabs>
        <w:spacing w:before="240"/>
        <w:ind w:left="1440" w:hanging="1440"/>
        <w:outlineLvl w:val="0"/>
        <w:rPr>
          <w:b/>
          <w:noProof/>
        </w:rPr>
      </w:pPr>
      <w:bookmarkStart w:id="188" w:name="_Toc302722296"/>
      <w:bookmarkStart w:id="189" w:name="_Toc124839325"/>
      <w:bookmarkStart w:id="190" w:name="_Toc126063198"/>
      <w:bookmarkStart w:id="191" w:name="_Toc176163635"/>
      <w:bookmarkEnd w:id="143"/>
      <w:r w:rsidRPr="00251A4B">
        <w:rPr>
          <w:b/>
          <w:noProof/>
        </w:rPr>
        <w:t>IIIM 11.3</w:t>
      </w:r>
      <w:r w:rsidRPr="00251A4B">
        <w:rPr>
          <w:b/>
          <w:noProof/>
        </w:rPr>
        <w:tab/>
        <w:t>Precautions necessary to minimise environmental contamination and to protect non-target species</w:t>
      </w:r>
      <w:bookmarkEnd w:id="188"/>
      <w:bookmarkEnd w:id="189"/>
      <w:bookmarkEnd w:id="190"/>
      <w:bookmarkEnd w:id="191"/>
    </w:p>
    <w:p w14:paraId="4655384D" w14:textId="77777777" w:rsidR="00E87DF3" w:rsidRPr="00251A4B" w:rsidRDefault="00E87DF3" w:rsidP="00E87DF3">
      <w:pPr>
        <w:tabs>
          <w:tab w:val="clear" w:pos="720"/>
        </w:tabs>
        <w:spacing w:after="0"/>
        <w:rPr>
          <w:sz w:val="22"/>
          <w:szCs w:val="22"/>
        </w:rPr>
      </w:pPr>
      <w:bookmarkStart w:id="192" w:name="_Toc208799233"/>
      <w:bookmarkStart w:id="193" w:name="_Toc234291067"/>
      <w:r w:rsidRPr="00251A4B">
        <w:rPr>
          <w:sz w:val="22"/>
          <w:szCs w:val="22"/>
        </w:rPr>
        <w:t xml:space="preserve">Precautions to minimise environmental contamination and to protect non-target species are not considered necessary. </w:t>
      </w:r>
    </w:p>
    <w:p w14:paraId="541B4EFC" w14:textId="77777777" w:rsidR="00677AC9" w:rsidRDefault="00677AC9" w:rsidP="00E87DF3">
      <w:pPr>
        <w:tabs>
          <w:tab w:val="clear" w:pos="720"/>
        </w:tabs>
        <w:spacing w:after="0"/>
        <w:rPr>
          <w:b/>
          <w:noProof/>
        </w:rPr>
        <w:sectPr w:rsidR="00677AC9" w:rsidSect="00D94281">
          <w:pgSz w:w="11909" w:h="16834" w:code="9"/>
          <w:pgMar w:top="1418" w:right="1134" w:bottom="1134" w:left="1418" w:header="709" w:footer="709" w:gutter="0"/>
          <w:cols w:space="720"/>
          <w:noEndnote/>
        </w:sectPr>
      </w:pPr>
      <w:bookmarkStart w:id="194" w:name="_Toc124839326"/>
    </w:p>
    <w:p w14:paraId="5E8891B0" w14:textId="77777777" w:rsidR="00E87DF3" w:rsidRPr="00251A4B" w:rsidRDefault="00E87DF3" w:rsidP="00E87DF3">
      <w:pPr>
        <w:widowControl w:val="0"/>
        <w:tabs>
          <w:tab w:val="clear" w:pos="720"/>
          <w:tab w:val="left" w:pos="1440"/>
        </w:tabs>
        <w:spacing w:before="240"/>
        <w:ind w:left="1440" w:hanging="1440"/>
        <w:outlineLvl w:val="0"/>
        <w:rPr>
          <w:b/>
          <w:noProof/>
        </w:rPr>
      </w:pPr>
      <w:bookmarkStart w:id="195" w:name="_Toc126063199"/>
      <w:bookmarkStart w:id="196" w:name="_Toc176163636"/>
      <w:r w:rsidRPr="00251A4B">
        <w:rPr>
          <w:b/>
          <w:noProof/>
        </w:rPr>
        <w:lastRenderedPageBreak/>
        <w:t>Appendix 1:</w:t>
      </w:r>
      <w:r w:rsidRPr="00251A4B">
        <w:rPr>
          <w:b/>
          <w:noProof/>
        </w:rPr>
        <w:tab/>
        <w:t>List of data submitted in support of the evaluation</w:t>
      </w:r>
      <w:bookmarkEnd w:id="192"/>
      <w:bookmarkEnd w:id="193"/>
      <w:bookmarkEnd w:id="194"/>
      <w:bookmarkEnd w:id="195"/>
      <w:bookmarkEnd w:id="196"/>
    </w:p>
    <w:tbl>
      <w:tblPr>
        <w:tblW w:w="9330" w:type="dxa"/>
        <w:tblInd w:w="-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30"/>
        <w:gridCol w:w="1622"/>
        <w:gridCol w:w="850"/>
        <w:gridCol w:w="3443"/>
        <w:gridCol w:w="1260"/>
        <w:gridCol w:w="1225"/>
      </w:tblGrid>
      <w:tr w:rsidR="00E57787" w:rsidRPr="00F81648" w14:paraId="4F02F43D" w14:textId="77777777" w:rsidTr="005C1A4E">
        <w:trPr>
          <w:cantSplit/>
          <w:trHeight w:val="300"/>
          <w:tblHeader/>
        </w:trPr>
        <w:tc>
          <w:tcPr>
            <w:tcW w:w="930" w:type="dxa"/>
            <w:vAlign w:val="center"/>
          </w:tcPr>
          <w:p w14:paraId="5DC081B3" w14:textId="28A3CBC8" w:rsidR="00E57787" w:rsidRPr="00F81648" w:rsidRDefault="00E57787" w:rsidP="005C1A4E">
            <w:pPr>
              <w:keepNext/>
              <w:keepLines/>
              <w:jc w:val="center"/>
              <w:rPr>
                <w:b/>
                <w:sz w:val="18"/>
                <w:szCs w:val="18"/>
              </w:rPr>
            </w:pPr>
            <w:r w:rsidRPr="00F81648">
              <w:rPr>
                <w:b/>
                <w:sz w:val="18"/>
                <w:szCs w:val="18"/>
              </w:rPr>
              <w:t>Annex point</w:t>
            </w:r>
          </w:p>
        </w:tc>
        <w:tc>
          <w:tcPr>
            <w:tcW w:w="1622" w:type="dxa"/>
            <w:vAlign w:val="center"/>
          </w:tcPr>
          <w:p w14:paraId="3D3CA7D7" w14:textId="77777777" w:rsidR="00E57787" w:rsidRPr="00F81648" w:rsidRDefault="00E57787" w:rsidP="005C1A4E">
            <w:pPr>
              <w:keepNext/>
              <w:keepLines/>
              <w:jc w:val="center"/>
              <w:rPr>
                <w:b/>
                <w:sz w:val="18"/>
                <w:szCs w:val="18"/>
              </w:rPr>
            </w:pPr>
            <w:r w:rsidRPr="00F81648">
              <w:rPr>
                <w:b/>
                <w:sz w:val="18"/>
                <w:szCs w:val="18"/>
              </w:rPr>
              <w:t>Author</w:t>
            </w:r>
          </w:p>
        </w:tc>
        <w:tc>
          <w:tcPr>
            <w:tcW w:w="850" w:type="dxa"/>
            <w:vAlign w:val="center"/>
          </w:tcPr>
          <w:p w14:paraId="5AFFA797" w14:textId="77777777" w:rsidR="00E57787" w:rsidRPr="00F81648" w:rsidRDefault="00E57787" w:rsidP="005C1A4E">
            <w:pPr>
              <w:keepNext/>
              <w:keepLines/>
              <w:jc w:val="center"/>
              <w:rPr>
                <w:b/>
                <w:sz w:val="18"/>
                <w:szCs w:val="18"/>
              </w:rPr>
            </w:pPr>
            <w:r w:rsidRPr="00F81648">
              <w:rPr>
                <w:b/>
                <w:sz w:val="18"/>
                <w:szCs w:val="18"/>
              </w:rPr>
              <w:t>Year</w:t>
            </w:r>
          </w:p>
        </w:tc>
        <w:tc>
          <w:tcPr>
            <w:tcW w:w="3443" w:type="dxa"/>
            <w:vAlign w:val="center"/>
          </w:tcPr>
          <w:p w14:paraId="1CCD2672" w14:textId="77777777" w:rsidR="00E57787" w:rsidRPr="00F81648" w:rsidRDefault="00E57787" w:rsidP="005C1A4E">
            <w:pPr>
              <w:keepNext/>
              <w:keepLines/>
              <w:tabs>
                <w:tab w:val="left" w:pos="3060"/>
              </w:tabs>
              <w:spacing w:after="0"/>
              <w:jc w:val="center"/>
              <w:rPr>
                <w:b/>
                <w:sz w:val="18"/>
                <w:szCs w:val="18"/>
              </w:rPr>
            </w:pPr>
            <w:r w:rsidRPr="00F81648">
              <w:rPr>
                <w:b/>
                <w:sz w:val="18"/>
                <w:szCs w:val="18"/>
              </w:rPr>
              <w:t>Title</w:t>
            </w:r>
          </w:p>
          <w:p w14:paraId="0548AE0C" w14:textId="77777777" w:rsidR="00E57787" w:rsidRPr="00F81648" w:rsidRDefault="00E57787" w:rsidP="005C1A4E">
            <w:pPr>
              <w:keepNext/>
              <w:keepLines/>
              <w:tabs>
                <w:tab w:val="left" w:pos="3060"/>
              </w:tabs>
              <w:spacing w:after="0"/>
              <w:jc w:val="center"/>
              <w:rPr>
                <w:b/>
                <w:sz w:val="18"/>
                <w:szCs w:val="18"/>
              </w:rPr>
            </w:pPr>
            <w:r w:rsidRPr="00F81648">
              <w:rPr>
                <w:b/>
                <w:sz w:val="18"/>
                <w:szCs w:val="18"/>
              </w:rPr>
              <w:t>Source (where different from company)</w:t>
            </w:r>
          </w:p>
          <w:p w14:paraId="5049B28A" w14:textId="77777777" w:rsidR="00E57787" w:rsidRPr="00F81648" w:rsidRDefault="00E57787" w:rsidP="005C1A4E">
            <w:pPr>
              <w:keepNext/>
              <w:keepLines/>
              <w:tabs>
                <w:tab w:val="left" w:pos="3060"/>
              </w:tabs>
              <w:spacing w:after="0"/>
              <w:jc w:val="center"/>
              <w:rPr>
                <w:b/>
                <w:sz w:val="18"/>
                <w:szCs w:val="18"/>
              </w:rPr>
            </w:pPr>
            <w:r w:rsidRPr="00F81648">
              <w:rPr>
                <w:b/>
                <w:sz w:val="18"/>
                <w:szCs w:val="18"/>
              </w:rPr>
              <w:t>Company, Report No.</w:t>
            </w:r>
          </w:p>
          <w:p w14:paraId="36532A1B" w14:textId="77777777" w:rsidR="00E57787" w:rsidRPr="00F81648" w:rsidRDefault="00E57787" w:rsidP="005C1A4E">
            <w:pPr>
              <w:keepNext/>
              <w:keepLines/>
              <w:tabs>
                <w:tab w:val="left" w:pos="3060"/>
              </w:tabs>
              <w:spacing w:after="0"/>
              <w:jc w:val="center"/>
              <w:rPr>
                <w:b/>
                <w:sz w:val="18"/>
                <w:szCs w:val="18"/>
              </w:rPr>
            </w:pPr>
            <w:r w:rsidRPr="00F81648">
              <w:rPr>
                <w:b/>
                <w:sz w:val="18"/>
                <w:szCs w:val="18"/>
              </w:rPr>
              <w:t>GLP or GEP status (where relevant)</w:t>
            </w:r>
          </w:p>
          <w:p w14:paraId="2F831CB6" w14:textId="77777777" w:rsidR="00E57787" w:rsidRPr="00F81648" w:rsidRDefault="00E57787" w:rsidP="005C1A4E">
            <w:pPr>
              <w:keepNext/>
              <w:keepLines/>
              <w:spacing w:after="0"/>
              <w:jc w:val="center"/>
              <w:rPr>
                <w:b/>
                <w:sz w:val="18"/>
                <w:szCs w:val="18"/>
              </w:rPr>
            </w:pPr>
            <w:r w:rsidRPr="00F81648">
              <w:rPr>
                <w:b/>
                <w:sz w:val="18"/>
                <w:szCs w:val="18"/>
              </w:rPr>
              <w:t>Published or Unpublished</w:t>
            </w:r>
          </w:p>
        </w:tc>
        <w:tc>
          <w:tcPr>
            <w:tcW w:w="1260" w:type="dxa"/>
            <w:vAlign w:val="center"/>
          </w:tcPr>
          <w:p w14:paraId="53F12FDB" w14:textId="77777777" w:rsidR="00E57787" w:rsidRPr="00F81648" w:rsidRDefault="00E57787" w:rsidP="005C1A4E">
            <w:pPr>
              <w:keepNext/>
              <w:keepLines/>
              <w:jc w:val="center"/>
              <w:rPr>
                <w:b/>
                <w:sz w:val="18"/>
                <w:szCs w:val="18"/>
              </w:rPr>
            </w:pPr>
            <w:r w:rsidRPr="00F81648">
              <w:rPr>
                <w:b/>
                <w:sz w:val="18"/>
                <w:szCs w:val="18"/>
              </w:rPr>
              <w:t>Data protection claimed Y/N</w:t>
            </w:r>
          </w:p>
        </w:tc>
        <w:tc>
          <w:tcPr>
            <w:tcW w:w="1225" w:type="dxa"/>
            <w:vAlign w:val="center"/>
          </w:tcPr>
          <w:p w14:paraId="66C5D82C" w14:textId="77777777" w:rsidR="00E57787" w:rsidRPr="00F81648" w:rsidRDefault="00E57787" w:rsidP="005C1A4E">
            <w:pPr>
              <w:keepNext/>
              <w:keepLines/>
              <w:jc w:val="center"/>
              <w:rPr>
                <w:b/>
                <w:sz w:val="18"/>
                <w:szCs w:val="18"/>
              </w:rPr>
            </w:pPr>
            <w:r w:rsidRPr="00F81648">
              <w:rPr>
                <w:b/>
                <w:sz w:val="18"/>
                <w:szCs w:val="18"/>
              </w:rPr>
              <w:t>Owner</w:t>
            </w:r>
          </w:p>
        </w:tc>
      </w:tr>
      <w:tr w:rsidR="00673E2A" w:rsidRPr="00F81648" w14:paraId="7C366B91" w14:textId="77777777" w:rsidTr="00F7434E">
        <w:trPr>
          <w:cantSplit/>
          <w:trHeight w:val="300"/>
        </w:trPr>
        <w:tc>
          <w:tcPr>
            <w:tcW w:w="930" w:type="dxa"/>
            <w:shd w:val="clear" w:color="auto" w:fill="auto"/>
          </w:tcPr>
          <w:p w14:paraId="410BD90A" w14:textId="3E309835" w:rsidR="00673E2A" w:rsidRPr="00F81648" w:rsidRDefault="005B6A0D" w:rsidP="00677AC9">
            <w:pPr>
              <w:rPr>
                <w:color w:val="000000"/>
                <w:sz w:val="18"/>
                <w:szCs w:val="18"/>
              </w:rPr>
            </w:pPr>
            <w:r w:rsidRPr="00F81648">
              <w:rPr>
                <w:color w:val="000000" w:themeColor="text1"/>
                <w:sz w:val="18"/>
                <w:szCs w:val="18"/>
              </w:rPr>
              <w:t xml:space="preserve">IIIM </w:t>
            </w:r>
            <w:r w:rsidR="00673E2A" w:rsidRPr="00F81648">
              <w:rPr>
                <w:color w:val="000000" w:themeColor="text1"/>
                <w:sz w:val="18"/>
                <w:szCs w:val="18"/>
              </w:rPr>
              <w:t>10.3</w:t>
            </w:r>
            <w:r w:rsidR="00677AC9" w:rsidRPr="00F81648">
              <w:rPr>
                <w:color w:val="000000" w:themeColor="text1"/>
                <w:sz w:val="18"/>
                <w:szCs w:val="18"/>
              </w:rPr>
              <w:t>/</w:t>
            </w:r>
            <w:r w:rsidR="00673E2A" w:rsidRPr="00F81648">
              <w:rPr>
                <w:color w:val="000000" w:themeColor="text1"/>
                <w:sz w:val="18"/>
                <w:szCs w:val="18"/>
              </w:rPr>
              <w:t>01</w:t>
            </w:r>
          </w:p>
        </w:tc>
        <w:tc>
          <w:tcPr>
            <w:tcW w:w="1622" w:type="dxa"/>
            <w:shd w:val="clear" w:color="auto" w:fill="auto"/>
          </w:tcPr>
          <w:p w14:paraId="7E9234C3" w14:textId="089DB682" w:rsidR="00673E2A" w:rsidRPr="00F81648" w:rsidRDefault="00673E2A" w:rsidP="00677AC9">
            <w:pPr>
              <w:rPr>
                <w:color w:val="000000"/>
                <w:sz w:val="18"/>
                <w:szCs w:val="18"/>
                <w:lang w:val="en-US"/>
              </w:rPr>
            </w:pPr>
            <w:proofErr w:type="spellStart"/>
            <w:r w:rsidRPr="00F81648">
              <w:rPr>
                <w:color w:val="000000" w:themeColor="text1"/>
                <w:sz w:val="18"/>
                <w:szCs w:val="18"/>
              </w:rPr>
              <w:t>Vergé</w:t>
            </w:r>
            <w:proofErr w:type="spellEnd"/>
            <w:r w:rsidRPr="00F81648">
              <w:rPr>
                <w:color w:val="000000" w:themeColor="text1"/>
                <w:sz w:val="18"/>
                <w:szCs w:val="18"/>
              </w:rPr>
              <w:t>, E</w:t>
            </w:r>
          </w:p>
        </w:tc>
        <w:tc>
          <w:tcPr>
            <w:tcW w:w="850" w:type="dxa"/>
            <w:shd w:val="clear" w:color="auto" w:fill="auto"/>
          </w:tcPr>
          <w:p w14:paraId="49FF1EC4" w14:textId="393D6E4E" w:rsidR="00673E2A" w:rsidRPr="00F81648" w:rsidRDefault="00673E2A" w:rsidP="00677AC9">
            <w:pPr>
              <w:rPr>
                <w:color w:val="000000"/>
                <w:sz w:val="18"/>
                <w:szCs w:val="18"/>
                <w:lang w:val="de-DE"/>
              </w:rPr>
            </w:pPr>
            <w:r w:rsidRPr="00F81648">
              <w:rPr>
                <w:color w:val="000000" w:themeColor="text1"/>
                <w:sz w:val="18"/>
                <w:szCs w:val="18"/>
              </w:rPr>
              <w:t>2010a</w:t>
            </w:r>
          </w:p>
        </w:tc>
        <w:tc>
          <w:tcPr>
            <w:tcW w:w="3443" w:type="dxa"/>
            <w:shd w:val="clear" w:color="auto" w:fill="auto"/>
          </w:tcPr>
          <w:p w14:paraId="74F0CFC2" w14:textId="77777777" w:rsidR="00673E2A" w:rsidRPr="00F81648" w:rsidRDefault="00673E2A" w:rsidP="00677AC9">
            <w:pPr>
              <w:spacing w:after="0"/>
              <w:rPr>
                <w:color w:val="000000"/>
                <w:sz w:val="18"/>
                <w:szCs w:val="18"/>
                <w:lang w:val="en-US"/>
              </w:rPr>
            </w:pPr>
            <w:r w:rsidRPr="00F81648">
              <w:rPr>
                <w:color w:val="000000" w:themeColor="text1"/>
                <w:sz w:val="18"/>
                <w:szCs w:val="18"/>
              </w:rPr>
              <w:t>Foray 76B Acute Oral Toxicity to the Honeybee</w:t>
            </w:r>
            <w:r w:rsidRPr="00F81648">
              <w:rPr>
                <w:i/>
                <w:iCs/>
                <w:color w:val="000000" w:themeColor="text1"/>
                <w:sz w:val="18"/>
                <w:szCs w:val="18"/>
              </w:rPr>
              <w:t xml:space="preserve"> Apis</w:t>
            </w:r>
            <w:r w:rsidRPr="00F81648">
              <w:rPr>
                <w:color w:val="000000" w:themeColor="text1"/>
                <w:sz w:val="18"/>
                <w:szCs w:val="18"/>
              </w:rPr>
              <w:t xml:space="preserve"> </w:t>
            </w:r>
            <w:r w:rsidRPr="00F81648">
              <w:rPr>
                <w:i/>
                <w:iCs/>
                <w:color w:val="000000" w:themeColor="text1"/>
                <w:sz w:val="18"/>
                <w:szCs w:val="18"/>
              </w:rPr>
              <w:t>mellifera</w:t>
            </w:r>
            <w:r w:rsidRPr="00F81648">
              <w:rPr>
                <w:color w:val="000000" w:themeColor="text1"/>
                <w:sz w:val="18"/>
                <w:szCs w:val="18"/>
              </w:rPr>
              <w:t xml:space="preserve"> L. in the Laboratory.</w:t>
            </w:r>
          </w:p>
          <w:p w14:paraId="2783F3B6" w14:textId="77777777" w:rsidR="000B6E6C" w:rsidRPr="00F81648" w:rsidRDefault="000B6E6C" w:rsidP="00677AC9">
            <w:pPr>
              <w:spacing w:after="0"/>
              <w:rPr>
                <w:color w:val="000000" w:themeColor="text1"/>
                <w:sz w:val="18"/>
                <w:szCs w:val="18"/>
              </w:rPr>
            </w:pPr>
            <w:r w:rsidRPr="00F81648">
              <w:rPr>
                <w:sz w:val="18"/>
                <w:szCs w:val="18"/>
                <w:lang w:val="en-US"/>
              </w:rPr>
              <w:t xml:space="preserve">Eurofins </w:t>
            </w:r>
            <w:proofErr w:type="spellStart"/>
            <w:r w:rsidRPr="00F81648">
              <w:rPr>
                <w:sz w:val="18"/>
                <w:szCs w:val="18"/>
                <w:lang w:val="en-US"/>
              </w:rPr>
              <w:t>Agroscience</w:t>
            </w:r>
            <w:proofErr w:type="spellEnd"/>
            <w:r w:rsidRPr="00F81648">
              <w:rPr>
                <w:sz w:val="18"/>
                <w:szCs w:val="18"/>
                <w:lang w:val="en-US"/>
              </w:rPr>
              <w:t xml:space="preserve"> Services GmbH, Germany</w:t>
            </w:r>
            <w:r w:rsidRPr="00F81648">
              <w:rPr>
                <w:color w:val="000000" w:themeColor="text1"/>
                <w:sz w:val="18"/>
                <w:szCs w:val="18"/>
              </w:rPr>
              <w:t xml:space="preserve"> </w:t>
            </w:r>
          </w:p>
          <w:p w14:paraId="555F3CFC" w14:textId="6C62DB4C" w:rsidR="00673E2A" w:rsidRPr="00F81648" w:rsidRDefault="00673E2A" w:rsidP="00677AC9">
            <w:pPr>
              <w:spacing w:after="0"/>
              <w:rPr>
                <w:color w:val="000000"/>
                <w:sz w:val="18"/>
                <w:szCs w:val="18"/>
                <w:lang w:val="en-US"/>
              </w:rPr>
            </w:pPr>
            <w:r w:rsidRPr="00F81648">
              <w:rPr>
                <w:color w:val="000000" w:themeColor="text1"/>
                <w:sz w:val="18"/>
                <w:szCs w:val="18"/>
              </w:rPr>
              <w:t>Report No.: S09-03398</w:t>
            </w:r>
          </w:p>
          <w:p w14:paraId="63BC22BE" w14:textId="77777777" w:rsidR="00AF12CA" w:rsidRPr="00F81648" w:rsidRDefault="00673E2A" w:rsidP="00677AC9">
            <w:pPr>
              <w:spacing w:after="0"/>
              <w:rPr>
                <w:color w:val="000000" w:themeColor="text1"/>
                <w:sz w:val="18"/>
                <w:szCs w:val="18"/>
              </w:rPr>
            </w:pPr>
            <w:r w:rsidRPr="00F81648">
              <w:rPr>
                <w:color w:val="000000" w:themeColor="text1"/>
                <w:sz w:val="18"/>
                <w:szCs w:val="18"/>
              </w:rPr>
              <w:t>GLP</w:t>
            </w:r>
            <w:r w:rsidR="00AF12CA" w:rsidRPr="00F81648">
              <w:rPr>
                <w:color w:val="000000" w:themeColor="text1"/>
                <w:sz w:val="18"/>
                <w:szCs w:val="18"/>
              </w:rPr>
              <w:t>: Yes</w:t>
            </w:r>
          </w:p>
          <w:p w14:paraId="5B4C1DD8" w14:textId="2DC57BD3" w:rsidR="00673E2A" w:rsidRPr="00F81648" w:rsidRDefault="00AF12CA" w:rsidP="00BD400E">
            <w:pPr>
              <w:spacing w:after="120"/>
              <w:rPr>
                <w:color w:val="000000"/>
                <w:sz w:val="18"/>
                <w:szCs w:val="18"/>
                <w:highlight w:val="cyan"/>
                <w:lang w:val="en-US"/>
              </w:rPr>
            </w:pPr>
            <w:r w:rsidRPr="00F81648">
              <w:rPr>
                <w:color w:val="000000" w:themeColor="text1"/>
                <w:sz w:val="18"/>
                <w:szCs w:val="18"/>
              </w:rPr>
              <w:t>U</w:t>
            </w:r>
            <w:r w:rsidR="00673E2A" w:rsidRPr="00F81648">
              <w:rPr>
                <w:color w:val="000000" w:themeColor="text1"/>
                <w:sz w:val="18"/>
                <w:szCs w:val="18"/>
              </w:rPr>
              <w:t>npublished</w:t>
            </w:r>
          </w:p>
        </w:tc>
        <w:tc>
          <w:tcPr>
            <w:tcW w:w="1260" w:type="dxa"/>
            <w:shd w:val="clear" w:color="auto" w:fill="auto"/>
          </w:tcPr>
          <w:p w14:paraId="1221BCBE" w14:textId="75959A5E" w:rsidR="00673E2A" w:rsidRPr="00F81648" w:rsidRDefault="00673E2A" w:rsidP="00677AC9">
            <w:pPr>
              <w:rPr>
                <w:color w:val="000000"/>
                <w:sz w:val="18"/>
                <w:szCs w:val="18"/>
                <w:lang w:val="en-US"/>
              </w:rPr>
            </w:pPr>
            <w:r w:rsidRPr="00F81648">
              <w:rPr>
                <w:color w:val="000000" w:themeColor="text1"/>
                <w:sz w:val="18"/>
                <w:szCs w:val="18"/>
              </w:rPr>
              <w:t>N</w:t>
            </w:r>
          </w:p>
        </w:tc>
        <w:tc>
          <w:tcPr>
            <w:tcW w:w="1225" w:type="dxa"/>
            <w:shd w:val="clear" w:color="auto" w:fill="auto"/>
          </w:tcPr>
          <w:p w14:paraId="33526D43" w14:textId="62B9BFBC" w:rsidR="00673E2A" w:rsidRPr="00F81648" w:rsidRDefault="00327703" w:rsidP="00677AC9">
            <w:pPr>
              <w:rPr>
                <w:color w:val="000000"/>
                <w:sz w:val="18"/>
                <w:szCs w:val="18"/>
                <w:lang w:val="en-US"/>
              </w:rPr>
            </w:pPr>
            <w:r>
              <w:rPr>
                <w:sz w:val="18"/>
                <w:szCs w:val="18"/>
              </w:rPr>
              <w:t>XXXX</w:t>
            </w:r>
          </w:p>
        </w:tc>
      </w:tr>
      <w:tr w:rsidR="00673E2A" w:rsidRPr="00F81648" w14:paraId="310C2A28" w14:textId="77777777" w:rsidTr="00F7434E">
        <w:trPr>
          <w:cantSplit/>
          <w:trHeight w:val="300"/>
        </w:trPr>
        <w:tc>
          <w:tcPr>
            <w:tcW w:w="930" w:type="dxa"/>
            <w:shd w:val="clear" w:color="auto" w:fill="auto"/>
          </w:tcPr>
          <w:p w14:paraId="4EC99DC6" w14:textId="542158DB" w:rsidR="00673E2A" w:rsidRPr="00F81648" w:rsidRDefault="005B6A0D" w:rsidP="00677AC9">
            <w:pPr>
              <w:rPr>
                <w:color w:val="000000"/>
                <w:sz w:val="18"/>
                <w:szCs w:val="18"/>
              </w:rPr>
            </w:pPr>
            <w:r w:rsidRPr="00F81648">
              <w:rPr>
                <w:color w:val="000000" w:themeColor="text1"/>
                <w:sz w:val="18"/>
                <w:szCs w:val="18"/>
              </w:rPr>
              <w:t xml:space="preserve">IIIM </w:t>
            </w:r>
            <w:r w:rsidR="00673E2A" w:rsidRPr="00F81648">
              <w:rPr>
                <w:color w:val="000000" w:themeColor="text1"/>
                <w:sz w:val="18"/>
                <w:szCs w:val="18"/>
              </w:rPr>
              <w:t>10.3</w:t>
            </w:r>
            <w:r w:rsidR="00677AC9" w:rsidRPr="00F81648">
              <w:rPr>
                <w:color w:val="000000" w:themeColor="text1"/>
                <w:sz w:val="18"/>
                <w:szCs w:val="18"/>
              </w:rPr>
              <w:t>/</w:t>
            </w:r>
            <w:r w:rsidR="00673E2A" w:rsidRPr="00F81648">
              <w:rPr>
                <w:color w:val="000000" w:themeColor="text1"/>
                <w:sz w:val="18"/>
                <w:szCs w:val="18"/>
              </w:rPr>
              <w:t>02</w:t>
            </w:r>
          </w:p>
        </w:tc>
        <w:tc>
          <w:tcPr>
            <w:tcW w:w="1622" w:type="dxa"/>
            <w:shd w:val="clear" w:color="auto" w:fill="auto"/>
          </w:tcPr>
          <w:p w14:paraId="27B697C3" w14:textId="46C0E949" w:rsidR="00673E2A" w:rsidRPr="00F81648" w:rsidRDefault="00673E2A" w:rsidP="00677AC9">
            <w:pPr>
              <w:rPr>
                <w:color w:val="000000"/>
                <w:sz w:val="18"/>
                <w:szCs w:val="18"/>
                <w:highlight w:val="cyan"/>
                <w:lang w:val="en-US"/>
              </w:rPr>
            </w:pPr>
            <w:proofErr w:type="spellStart"/>
            <w:r w:rsidRPr="00F81648">
              <w:rPr>
                <w:color w:val="000000" w:themeColor="text1"/>
                <w:sz w:val="18"/>
                <w:szCs w:val="18"/>
              </w:rPr>
              <w:t>Vergé</w:t>
            </w:r>
            <w:proofErr w:type="spellEnd"/>
            <w:r w:rsidRPr="00F81648">
              <w:rPr>
                <w:color w:val="000000" w:themeColor="text1"/>
                <w:sz w:val="18"/>
                <w:szCs w:val="18"/>
              </w:rPr>
              <w:t>, E</w:t>
            </w:r>
          </w:p>
        </w:tc>
        <w:tc>
          <w:tcPr>
            <w:tcW w:w="850" w:type="dxa"/>
            <w:shd w:val="clear" w:color="auto" w:fill="auto"/>
          </w:tcPr>
          <w:p w14:paraId="22E8DDB9" w14:textId="4DDA6FB4" w:rsidR="00673E2A" w:rsidRPr="00F81648" w:rsidRDefault="00673E2A" w:rsidP="00677AC9">
            <w:pPr>
              <w:rPr>
                <w:color w:val="000000"/>
                <w:sz w:val="18"/>
                <w:szCs w:val="18"/>
                <w:highlight w:val="cyan"/>
                <w:lang w:val="de-DE"/>
              </w:rPr>
            </w:pPr>
            <w:r w:rsidRPr="00F81648">
              <w:rPr>
                <w:color w:val="000000" w:themeColor="text1"/>
                <w:sz w:val="18"/>
                <w:szCs w:val="18"/>
              </w:rPr>
              <w:t>2010b</w:t>
            </w:r>
          </w:p>
        </w:tc>
        <w:tc>
          <w:tcPr>
            <w:tcW w:w="3443" w:type="dxa"/>
            <w:shd w:val="clear" w:color="auto" w:fill="auto"/>
          </w:tcPr>
          <w:p w14:paraId="15DDC7EC" w14:textId="77777777" w:rsidR="00673E2A" w:rsidRPr="00F81648" w:rsidRDefault="00673E2A" w:rsidP="00677AC9">
            <w:pPr>
              <w:spacing w:after="0"/>
              <w:rPr>
                <w:color w:val="000000" w:themeColor="text1"/>
                <w:sz w:val="18"/>
                <w:szCs w:val="18"/>
              </w:rPr>
            </w:pPr>
            <w:r w:rsidRPr="00F81648">
              <w:rPr>
                <w:color w:val="000000" w:themeColor="text1"/>
                <w:sz w:val="18"/>
                <w:szCs w:val="18"/>
              </w:rPr>
              <w:t xml:space="preserve">Foray 76B – Acute Contact Toxicity to the Honeybee </w:t>
            </w:r>
            <w:r w:rsidRPr="00F81648">
              <w:rPr>
                <w:i/>
                <w:iCs/>
                <w:color w:val="000000" w:themeColor="text1"/>
                <w:sz w:val="18"/>
                <w:szCs w:val="18"/>
              </w:rPr>
              <w:t>Apis mellifera</w:t>
            </w:r>
            <w:r w:rsidRPr="00F81648">
              <w:rPr>
                <w:color w:val="000000" w:themeColor="text1"/>
                <w:sz w:val="18"/>
                <w:szCs w:val="18"/>
              </w:rPr>
              <w:t xml:space="preserve"> L. in the Laboratory.</w:t>
            </w:r>
          </w:p>
          <w:p w14:paraId="7788A8BD" w14:textId="6B15192A" w:rsidR="00EB56A4" w:rsidRPr="00F81648" w:rsidRDefault="00EB56A4" w:rsidP="00677AC9">
            <w:pPr>
              <w:spacing w:after="0"/>
              <w:rPr>
                <w:color w:val="000000"/>
                <w:sz w:val="18"/>
                <w:szCs w:val="18"/>
                <w:lang w:val="en-US"/>
              </w:rPr>
            </w:pPr>
            <w:r w:rsidRPr="00F81648">
              <w:rPr>
                <w:color w:val="000000"/>
                <w:sz w:val="18"/>
                <w:szCs w:val="18"/>
                <w:lang w:val="en-US"/>
              </w:rPr>
              <w:t xml:space="preserve">Eurofins </w:t>
            </w:r>
            <w:proofErr w:type="spellStart"/>
            <w:r w:rsidRPr="00F81648">
              <w:rPr>
                <w:color w:val="000000"/>
                <w:sz w:val="18"/>
                <w:szCs w:val="18"/>
                <w:lang w:val="en-US"/>
              </w:rPr>
              <w:t>Agroscience</w:t>
            </w:r>
            <w:proofErr w:type="spellEnd"/>
            <w:r w:rsidRPr="00F81648">
              <w:rPr>
                <w:color w:val="000000"/>
                <w:sz w:val="18"/>
                <w:szCs w:val="18"/>
                <w:lang w:val="en-US"/>
              </w:rPr>
              <w:t xml:space="preserve"> Services GmbH, Germany</w:t>
            </w:r>
          </w:p>
          <w:p w14:paraId="784B5A69" w14:textId="6D20336F" w:rsidR="00673E2A" w:rsidRPr="00F81648" w:rsidRDefault="00673E2A" w:rsidP="00677AC9">
            <w:pPr>
              <w:spacing w:after="0"/>
              <w:rPr>
                <w:color w:val="000000"/>
                <w:sz w:val="18"/>
                <w:szCs w:val="18"/>
                <w:lang w:val="en-US"/>
              </w:rPr>
            </w:pPr>
            <w:r w:rsidRPr="00F81648">
              <w:rPr>
                <w:color w:val="000000" w:themeColor="text1"/>
                <w:sz w:val="18"/>
                <w:szCs w:val="18"/>
              </w:rPr>
              <w:t>Report No.: S10-0272</w:t>
            </w:r>
            <w:r w:rsidR="00EB56A4" w:rsidRPr="00F81648">
              <w:rPr>
                <w:color w:val="000000" w:themeColor="text1"/>
                <w:sz w:val="18"/>
                <w:szCs w:val="18"/>
              </w:rPr>
              <w:t>4</w:t>
            </w:r>
          </w:p>
          <w:p w14:paraId="23DF87B9" w14:textId="77777777" w:rsidR="00AF12CA" w:rsidRPr="00F81648" w:rsidRDefault="00673E2A" w:rsidP="00677AC9">
            <w:pPr>
              <w:spacing w:after="0"/>
              <w:rPr>
                <w:color w:val="000000" w:themeColor="text1"/>
                <w:sz w:val="18"/>
                <w:szCs w:val="18"/>
              </w:rPr>
            </w:pPr>
            <w:r w:rsidRPr="00F81648">
              <w:rPr>
                <w:color w:val="000000" w:themeColor="text1"/>
                <w:sz w:val="18"/>
                <w:szCs w:val="18"/>
              </w:rPr>
              <w:t>GLP</w:t>
            </w:r>
            <w:r w:rsidR="00AF12CA" w:rsidRPr="00F81648">
              <w:rPr>
                <w:color w:val="000000" w:themeColor="text1"/>
                <w:sz w:val="18"/>
                <w:szCs w:val="18"/>
              </w:rPr>
              <w:t>: Yes</w:t>
            </w:r>
          </w:p>
          <w:p w14:paraId="5A8EB96E" w14:textId="6B767AAE" w:rsidR="00673E2A" w:rsidRPr="00F81648" w:rsidRDefault="00AF12CA" w:rsidP="00BD400E">
            <w:pPr>
              <w:spacing w:after="120"/>
              <w:rPr>
                <w:color w:val="000000"/>
                <w:sz w:val="18"/>
                <w:szCs w:val="18"/>
                <w:highlight w:val="cyan"/>
                <w:lang w:val="en-US"/>
              </w:rPr>
            </w:pPr>
            <w:r w:rsidRPr="00F81648">
              <w:rPr>
                <w:color w:val="000000" w:themeColor="text1"/>
                <w:sz w:val="18"/>
                <w:szCs w:val="18"/>
              </w:rPr>
              <w:t>U</w:t>
            </w:r>
            <w:r w:rsidR="00673E2A" w:rsidRPr="00F81648">
              <w:rPr>
                <w:color w:val="000000" w:themeColor="text1"/>
                <w:sz w:val="18"/>
                <w:szCs w:val="18"/>
              </w:rPr>
              <w:t>npublished</w:t>
            </w:r>
          </w:p>
        </w:tc>
        <w:tc>
          <w:tcPr>
            <w:tcW w:w="1260" w:type="dxa"/>
            <w:shd w:val="clear" w:color="auto" w:fill="auto"/>
          </w:tcPr>
          <w:p w14:paraId="306C85C8" w14:textId="4910739B" w:rsidR="00673E2A" w:rsidRPr="00F81648" w:rsidRDefault="00673E2A" w:rsidP="00677AC9">
            <w:pPr>
              <w:rPr>
                <w:color w:val="000000"/>
                <w:sz w:val="18"/>
                <w:szCs w:val="18"/>
                <w:lang w:val="en-US"/>
              </w:rPr>
            </w:pPr>
            <w:r w:rsidRPr="00F81648">
              <w:rPr>
                <w:color w:val="000000" w:themeColor="text1"/>
                <w:sz w:val="18"/>
                <w:szCs w:val="18"/>
              </w:rPr>
              <w:t>N</w:t>
            </w:r>
          </w:p>
        </w:tc>
        <w:tc>
          <w:tcPr>
            <w:tcW w:w="1225" w:type="dxa"/>
            <w:shd w:val="clear" w:color="auto" w:fill="auto"/>
          </w:tcPr>
          <w:p w14:paraId="4E5514CF" w14:textId="3E507812" w:rsidR="00673E2A" w:rsidRPr="00F81648" w:rsidRDefault="00327703" w:rsidP="00677AC9">
            <w:pPr>
              <w:rPr>
                <w:color w:val="000000"/>
                <w:sz w:val="18"/>
                <w:szCs w:val="18"/>
                <w:lang w:val="en-US"/>
              </w:rPr>
            </w:pPr>
            <w:r>
              <w:rPr>
                <w:sz w:val="18"/>
                <w:szCs w:val="18"/>
              </w:rPr>
              <w:t>XXXX</w:t>
            </w:r>
          </w:p>
        </w:tc>
      </w:tr>
      <w:tr w:rsidR="005A0952" w:rsidRPr="00F81648" w14:paraId="7A52DF96" w14:textId="77777777" w:rsidTr="00F7434E">
        <w:trPr>
          <w:cantSplit/>
          <w:trHeight w:val="300"/>
        </w:trPr>
        <w:tc>
          <w:tcPr>
            <w:tcW w:w="930" w:type="dxa"/>
            <w:shd w:val="clear" w:color="auto" w:fill="auto"/>
          </w:tcPr>
          <w:p w14:paraId="3F60A359" w14:textId="33B2095C" w:rsidR="005A0952" w:rsidRPr="00F81648" w:rsidRDefault="005A0952" w:rsidP="00781ADE">
            <w:pPr>
              <w:spacing w:after="0"/>
              <w:rPr>
                <w:color w:val="000000"/>
                <w:sz w:val="18"/>
                <w:szCs w:val="18"/>
              </w:rPr>
            </w:pPr>
            <w:r w:rsidRPr="00F81648">
              <w:rPr>
                <w:color w:val="000000" w:themeColor="text1"/>
                <w:sz w:val="18"/>
                <w:szCs w:val="18"/>
              </w:rPr>
              <w:t>IIIM 10.3/03</w:t>
            </w:r>
          </w:p>
        </w:tc>
        <w:tc>
          <w:tcPr>
            <w:tcW w:w="1622" w:type="dxa"/>
            <w:shd w:val="clear" w:color="auto" w:fill="auto"/>
          </w:tcPr>
          <w:p w14:paraId="79676957" w14:textId="797F64CF" w:rsidR="005A0952" w:rsidRPr="00F81648" w:rsidRDefault="00EB56A4" w:rsidP="00781ADE">
            <w:pPr>
              <w:spacing w:after="0"/>
              <w:rPr>
                <w:color w:val="000000"/>
                <w:sz w:val="18"/>
                <w:szCs w:val="18"/>
                <w:lang w:val="es-ES"/>
              </w:rPr>
            </w:pPr>
            <w:r w:rsidRPr="00F81648">
              <w:rPr>
                <w:color w:val="000000" w:themeColor="text1"/>
                <w:sz w:val="18"/>
                <w:szCs w:val="18"/>
                <w:lang w:val="es-ES"/>
              </w:rPr>
              <w:t>Leza, M.M., Llado, G., Petro, A.B., and Alemany, A.</w:t>
            </w:r>
          </w:p>
        </w:tc>
        <w:tc>
          <w:tcPr>
            <w:tcW w:w="850" w:type="dxa"/>
            <w:shd w:val="clear" w:color="auto" w:fill="auto"/>
          </w:tcPr>
          <w:p w14:paraId="0F4130E9" w14:textId="3D370A90" w:rsidR="005A0952" w:rsidRPr="00F81648" w:rsidRDefault="005A0952" w:rsidP="00781ADE">
            <w:pPr>
              <w:spacing w:after="0"/>
              <w:rPr>
                <w:color w:val="000000"/>
                <w:sz w:val="18"/>
                <w:szCs w:val="18"/>
                <w:lang w:val="de-DE"/>
              </w:rPr>
            </w:pPr>
            <w:r w:rsidRPr="00F81648">
              <w:rPr>
                <w:color w:val="000000" w:themeColor="text1"/>
                <w:sz w:val="18"/>
                <w:szCs w:val="18"/>
              </w:rPr>
              <w:t>2014</w:t>
            </w:r>
          </w:p>
        </w:tc>
        <w:tc>
          <w:tcPr>
            <w:tcW w:w="3443" w:type="dxa"/>
            <w:shd w:val="clear" w:color="auto" w:fill="auto"/>
          </w:tcPr>
          <w:p w14:paraId="3AEC0091" w14:textId="77777777" w:rsidR="005A0952" w:rsidRPr="00F81648" w:rsidRDefault="005A0952" w:rsidP="00781ADE">
            <w:pPr>
              <w:spacing w:after="0"/>
              <w:jc w:val="both"/>
              <w:rPr>
                <w:color w:val="000000"/>
                <w:sz w:val="18"/>
                <w:szCs w:val="18"/>
                <w:lang w:val="en-US"/>
              </w:rPr>
            </w:pPr>
            <w:r w:rsidRPr="00F81648">
              <w:rPr>
                <w:color w:val="000000" w:themeColor="text1"/>
                <w:sz w:val="18"/>
                <w:szCs w:val="18"/>
              </w:rPr>
              <w:t xml:space="preserve">First field assessment of </w:t>
            </w:r>
            <w:r w:rsidRPr="00F81648">
              <w:rPr>
                <w:i/>
                <w:iCs/>
                <w:color w:val="000000" w:themeColor="text1"/>
                <w:sz w:val="18"/>
                <w:szCs w:val="18"/>
              </w:rPr>
              <w:t>Bacillus thuringiensis</w:t>
            </w:r>
            <w:r w:rsidRPr="00F81648">
              <w:rPr>
                <w:color w:val="000000" w:themeColor="text1"/>
                <w:sz w:val="18"/>
                <w:szCs w:val="18"/>
              </w:rPr>
              <w:t xml:space="preserve"> subsp. </w:t>
            </w:r>
            <w:proofErr w:type="spellStart"/>
            <w:r w:rsidRPr="00F81648">
              <w:rPr>
                <w:i/>
                <w:iCs/>
                <w:color w:val="000000" w:themeColor="text1"/>
                <w:sz w:val="18"/>
                <w:szCs w:val="18"/>
              </w:rPr>
              <w:t>kurstaki</w:t>
            </w:r>
            <w:proofErr w:type="spellEnd"/>
            <w:r w:rsidRPr="00F81648">
              <w:rPr>
                <w:color w:val="000000" w:themeColor="text1"/>
                <w:sz w:val="18"/>
                <w:szCs w:val="18"/>
              </w:rPr>
              <w:t xml:space="preserve"> aerial application on the colony performance of </w:t>
            </w:r>
            <w:r w:rsidRPr="00F81648">
              <w:rPr>
                <w:i/>
                <w:iCs/>
                <w:color w:val="000000" w:themeColor="text1"/>
                <w:sz w:val="18"/>
                <w:szCs w:val="18"/>
              </w:rPr>
              <w:t>Apis mellifera</w:t>
            </w:r>
            <w:r w:rsidRPr="00F81648">
              <w:rPr>
                <w:color w:val="000000" w:themeColor="text1"/>
                <w:sz w:val="18"/>
                <w:szCs w:val="18"/>
              </w:rPr>
              <w:t xml:space="preserve"> L. (Hymenoptera: Apidae.</w:t>
            </w:r>
          </w:p>
          <w:p w14:paraId="62A21535" w14:textId="77777777" w:rsidR="00EB56A4" w:rsidRPr="00F81648" w:rsidRDefault="00EB56A4" w:rsidP="00781ADE">
            <w:pPr>
              <w:spacing w:after="0"/>
              <w:jc w:val="both"/>
              <w:rPr>
                <w:color w:val="000000" w:themeColor="text1"/>
                <w:sz w:val="18"/>
                <w:szCs w:val="18"/>
              </w:rPr>
            </w:pPr>
            <w:r w:rsidRPr="00F81648">
              <w:rPr>
                <w:color w:val="000000" w:themeColor="text1"/>
                <w:sz w:val="18"/>
                <w:szCs w:val="18"/>
              </w:rPr>
              <w:t>Spanish Journal of Agricultural Research 2014 12(2): 405-408</w:t>
            </w:r>
          </w:p>
          <w:p w14:paraId="56D520BF" w14:textId="77777777" w:rsidR="00781ADE" w:rsidRPr="00F81648" w:rsidRDefault="00EB56A4" w:rsidP="00781ADE">
            <w:pPr>
              <w:spacing w:after="0"/>
              <w:rPr>
                <w:color w:val="000000" w:themeColor="text1"/>
                <w:sz w:val="18"/>
                <w:szCs w:val="18"/>
              </w:rPr>
            </w:pPr>
            <w:r w:rsidRPr="00F81648">
              <w:rPr>
                <w:color w:val="000000" w:themeColor="text1"/>
                <w:sz w:val="18"/>
                <w:szCs w:val="18"/>
              </w:rPr>
              <w:t>GLP: No</w:t>
            </w:r>
          </w:p>
          <w:p w14:paraId="34A4AD4E" w14:textId="205F0B9C" w:rsidR="005A0952" w:rsidRPr="00F81648" w:rsidRDefault="00781ADE" w:rsidP="00781ADE">
            <w:pPr>
              <w:spacing w:after="120"/>
              <w:rPr>
                <w:color w:val="000000"/>
                <w:sz w:val="18"/>
                <w:szCs w:val="18"/>
                <w:lang w:val="en-US"/>
              </w:rPr>
            </w:pPr>
            <w:r w:rsidRPr="00F81648">
              <w:rPr>
                <w:color w:val="000000" w:themeColor="text1"/>
                <w:sz w:val="18"/>
                <w:szCs w:val="18"/>
              </w:rPr>
              <w:t>P</w:t>
            </w:r>
            <w:r w:rsidR="005A0952" w:rsidRPr="00F81648">
              <w:rPr>
                <w:color w:val="000000" w:themeColor="text1"/>
                <w:sz w:val="18"/>
                <w:szCs w:val="18"/>
              </w:rPr>
              <w:t>ublished</w:t>
            </w:r>
          </w:p>
        </w:tc>
        <w:tc>
          <w:tcPr>
            <w:tcW w:w="1260" w:type="dxa"/>
            <w:shd w:val="clear" w:color="auto" w:fill="auto"/>
          </w:tcPr>
          <w:p w14:paraId="2C995743" w14:textId="1B554406" w:rsidR="005A0952" w:rsidRPr="00F81648" w:rsidRDefault="005A0952" w:rsidP="00781ADE">
            <w:pPr>
              <w:spacing w:after="0"/>
              <w:rPr>
                <w:color w:val="000000"/>
                <w:sz w:val="18"/>
                <w:szCs w:val="18"/>
                <w:lang w:val="en-US"/>
              </w:rPr>
            </w:pPr>
            <w:r w:rsidRPr="00F81648">
              <w:rPr>
                <w:color w:val="000000" w:themeColor="text1"/>
                <w:sz w:val="18"/>
                <w:szCs w:val="18"/>
              </w:rPr>
              <w:t>N</w:t>
            </w:r>
          </w:p>
        </w:tc>
        <w:tc>
          <w:tcPr>
            <w:tcW w:w="1225" w:type="dxa"/>
            <w:shd w:val="clear" w:color="auto" w:fill="auto"/>
          </w:tcPr>
          <w:p w14:paraId="11B57B96" w14:textId="1D232778" w:rsidR="005A0952" w:rsidRPr="00F81648" w:rsidRDefault="005A0952" w:rsidP="00781ADE">
            <w:pPr>
              <w:spacing w:after="0"/>
              <w:rPr>
                <w:color w:val="000000"/>
                <w:sz w:val="18"/>
                <w:szCs w:val="18"/>
                <w:lang w:val="en-US"/>
              </w:rPr>
            </w:pPr>
            <w:r w:rsidRPr="00F81648">
              <w:rPr>
                <w:color w:val="000000" w:themeColor="text1"/>
                <w:sz w:val="18"/>
                <w:szCs w:val="18"/>
              </w:rPr>
              <w:t>Open literature</w:t>
            </w:r>
          </w:p>
        </w:tc>
      </w:tr>
      <w:tr w:rsidR="005A0952" w:rsidRPr="00F81648" w14:paraId="56113EC9" w14:textId="77777777" w:rsidTr="00F7434E">
        <w:trPr>
          <w:cantSplit/>
          <w:trHeight w:val="300"/>
        </w:trPr>
        <w:tc>
          <w:tcPr>
            <w:tcW w:w="930" w:type="dxa"/>
            <w:shd w:val="clear" w:color="auto" w:fill="auto"/>
          </w:tcPr>
          <w:p w14:paraId="5F8DFBA5" w14:textId="6991AC11" w:rsidR="005A0952" w:rsidRPr="00F81648" w:rsidRDefault="005A0952" w:rsidP="005A0952">
            <w:pPr>
              <w:rPr>
                <w:color w:val="000000" w:themeColor="text1"/>
                <w:sz w:val="18"/>
                <w:szCs w:val="18"/>
              </w:rPr>
            </w:pPr>
            <w:r w:rsidRPr="00F81648">
              <w:rPr>
                <w:color w:val="000000" w:themeColor="text1"/>
                <w:sz w:val="18"/>
                <w:szCs w:val="18"/>
              </w:rPr>
              <w:t>IIIM 10.3/04</w:t>
            </w:r>
          </w:p>
        </w:tc>
        <w:tc>
          <w:tcPr>
            <w:tcW w:w="1622" w:type="dxa"/>
            <w:shd w:val="clear" w:color="auto" w:fill="auto"/>
          </w:tcPr>
          <w:p w14:paraId="64FBD729" w14:textId="08F9B23E" w:rsidR="005A0952" w:rsidRPr="00F81648" w:rsidRDefault="005A0952" w:rsidP="005A0952">
            <w:pPr>
              <w:rPr>
                <w:sz w:val="18"/>
                <w:szCs w:val="18"/>
                <w:lang w:val="en-US"/>
              </w:rPr>
            </w:pPr>
            <w:r w:rsidRPr="00F81648">
              <w:rPr>
                <w:color w:val="000000" w:themeColor="text1"/>
                <w:sz w:val="18"/>
                <w:szCs w:val="18"/>
              </w:rPr>
              <w:t xml:space="preserve">Rose, R., Dively, G. P., </w:t>
            </w:r>
            <w:r w:rsidR="00CE5D09" w:rsidRPr="00F81648">
              <w:rPr>
                <w:color w:val="000000" w:themeColor="text1"/>
                <w:sz w:val="18"/>
                <w:szCs w:val="18"/>
              </w:rPr>
              <w:t xml:space="preserve">and </w:t>
            </w:r>
            <w:r w:rsidRPr="00F81648">
              <w:rPr>
                <w:color w:val="000000" w:themeColor="text1"/>
                <w:sz w:val="18"/>
                <w:szCs w:val="18"/>
              </w:rPr>
              <w:t>Pettis, J</w:t>
            </w:r>
            <w:r w:rsidR="00CE5D09" w:rsidRPr="00F81648">
              <w:rPr>
                <w:color w:val="000000" w:themeColor="text1"/>
                <w:sz w:val="18"/>
                <w:szCs w:val="18"/>
              </w:rPr>
              <w:t>.</w:t>
            </w:r>
          </w:p>
        </w:tc>
        <w:tc>
          <w:tcPr>
            <w:tcW w:w="850" w:type="dxa"/>
            <w:shd w:val="clear" w:color="auto" w:fill="auto"/>
          </w:tcPr>
          <w:p w14:paraId="2C7A2127" w14:textId="2540EC0C" w:rsidR="005A0952" w:rsidRPr="00F81648" w:rsidRDefault="005A0952" w:rsidP="005A0952">
            <w:pPr>
              <w:rPr>
                <w:color w:val="000000" w:themeColor="text1"/>
                <w:sz w:val="18"/>
                <w:szCs w:val="18"/>
              </w:rPr>
            </w:pPr>
            <w:r w:rsidRPr="00F81648">
              <w:rPr>
                <w:color w:val="000000" w:themeColor="text1"/>
                <w:sz w:val="18"/>
                <w:szCs w:val="18"/>
              </w:rPr>
              <w:t>2007</w:t>
            </w:r>
          </w:p>
        </w:tc>
        <w:tc>
          <w:tcPr>
            <w:tcW w:w="3443" w:type="dxa"/>
            <w:shd w:val="clear" w:color="auto" w:fill="auto"/>
          </w:tcPr>
          <w:p w14:paraId="46AC5D41" w14:textId="77777777" w:rsidR="005A0952" w:rsidRPr="00F81648" w:rsidRDefault="005A0952" w:rsidP="005A0952">
            <w:pPr>
              <w:spacing w:after="0"/>
              <w:jc w:val="both"/>
              <w:rPr>
                <w:color w:val="000000" w:themeColor="text1"/>
                <w:sz w:val="18"/>
                <w:szCs w:val="18"/>
              </w:rPr>
            </w:pPr>
            <w:r w:rsidRPr="00F81648">
              <w:rPr>
                <w:color w:val="000000" w:themeColor="text1"/>
                <w:sz w:val="18"/>
                <w:szCs w:val="18"/>
              </w:rPr>
              <w:t xml:space="preserve">Effects of </w:t>
            </w:r>
            <w:proofErr w:type="spellStart"/>
            <w:r w:rsidRPr="00F81648">
              <w:rPr>
                <w:i/>
                <w:iCs/>
                <w:color w:val="000000" w:themeColor="text1"/>
                <w:sz w:val="18"/>
                <w:szCs w:val="18"/>
              </w:rPr>
              <w:t>Bt</w:t>
            </w:r>
            <w:proofErr w:type="spellEnd"/>
            <w:r w:rsidRPr="00F81648">
              <w:rPr>
                <w:color w:val="000000" w:themeColor="text1"/>
                <w:sz w:val="18"/>
                <w:szCs w:val="18"/>
              </w:rPr>
              <w:t xml:space="preserve"> corn pollen on honey bees: Emphasis on protocol development.</w:t>
            </w:r>
          </w:p>
          <w:p w14:paraId="5D8258BC" w14:textId="77777777" w:rsidR="005A0952" w:rsidRPr="00F81648" w:rsidRDefault="005A0952" w:rsidP="005A0952">
            <w:pPr>
              <w:spacing w:after="0"/>
              <w:jc w:val="both"/>
              <w:rPr>
                <w:color w:val="000000" w:themeColor="text1"/>
                <w:sz w:val="18"/>
                <w:szCs w:val="18"/>
              </w:rPr>
            </w:pPr>
            <w:proofErr w:type="spellStart"/>
            <w:r w:rsidRPr="00F81648">
              <w:rPr>
                <w:color w:val="000000" w:themeColor="text1"/>
                <w:sz w:val="18"/>
                <w:szCs w:val="18"/>
              </w:rPr>
              <w:t>Apidologie</w:t>
            </w:r>
            <w:proofErr w:type="spellEnd"/>
            <w:r w:rsidRPr="00F81648">
              <w:rPr>
                <w:color w:val="000000" w:themeColor="text1"/>
                <w:sz w:val="18"/>
                <w:szCs w:val="18"/>
              </w:rPr>
              <w:t>, 38(4), 368-377.</w:t>
            </w:r>
          </w:p>
          <w:p w14:paraId="50E053D5" w14:textId="77777777" w:rsidR="00CE5D09" w:rsidRPr="00F81648" w:rsidRDefault="005A0952" w:rsidP="005A0952">
            <w:pPr>
              <w:spacing w:after="0"/>
              <w:rPr>
                <w:color w:val="000000" w:themeColor="text1"/>
                <w:sz w:val="18"/>
                <w:szCs w:val="18"/>
              </w:rPr>
            </w:pPr>
            <w:r w:rsidRPr="00F81648">
              <w:rPr>
                <w:color w:val="000000" w:themeColor="text1"/>
                <w:sz w:val="18"/>
                <w:szCs w:val="18"/>
              </w:rPr>
              <w:t>GLP</w:t>
            </w:r>
            <w:r w:rsidR="00CE5D09" w:rsidRPr="00F81648">
              <w:rPr>
                <w:color w:val="000000" w:themeColor="text1"/>
                <w:sz w:val="18"/>
                <w:szCs w:val="18"/>
              </w:rPr>
              <w:t>: No</w:t>
            </w:r>
          </w:p>
          <w:p w14:paraId="6456A62A" w14:textId="5A66D94A" w:rsidR="005A0952" w:rsidRPr="00F81648" w:rsidRDefault="00CE5D09" w:rsidP="00CE5D09">
            <w:pPr>
              <w:spacing w:after="120"/>
              <w:rPr>
                <w:color w:val="000000" w:themeColor="text1"/>
                <w:sz w:val="18"/>
                <w:szCs w:val="18"/>
              </w:rPr>
            </w:pPr>
            <w:r w:rsidRPr="00F81648">
              <w:rPr>
                <w:color w:val="000000" w:themeColor="text1"/>
                <w:sz w:val="18"/>
                <w:szCs w:val="18"/>
              </w:rPr>
              <w:t>P</w:t>
            </w:r>
            <w:r w:rsidR="005A0952" w:rsidRPr="00F81648">
              <w:rPr>
                <w:color w:val="000000" w:themeColor="text1"/>
                <w:sz w:val="18"/>
                <w:szCs w:val="18"/>
              </w:rPr>
              <w:t>ublished</w:t>
            </w:r>
          </w:p>
        </w:tc>
        <w:tc>
          <w:tcPr>
            <w:tcW w:w="1260" w:type="dxa"/>
            <w:shd w:val="clear" w:color="auto" w:fill="auto"/>
          </w:tcPr>
          <w:p w14:paraId="6B3180A8" w14:textId="20FB7922" w:rsidR="005A0952" w:rsidRPr="00F81648" w:rsidRDefault="005A0952" w:rsidP="005A0952">
            <w:pPr>
              <w:rPr>
                <w:color w:val="000000" w:themeColor="text1"/>
                <w:sz w:val="18"/>
                <w:szCs w:val="18"/>
              </w:rPr>
            </w:pPr>
            <w:r w:rsidRPr="00F81648">
              <w:rPr>
                <w:color w:val="000000" w:themeColor="text1"/>
                <w:sz w:val="18"/>
                <w:szCs w:val="18"/>
              </w:rPr>
              <w:t>N</w:t>
            </w:r>
          </w:p>
        </w:tc>
        <w:tc>
          <w:tcPr>
            <w:tcW w:w="1225" w:type="dxa"/>
            <w:shd w:val="clear" w:color="auto" w:fill="auto"/>
          </w:tcPr>
          <w:p w14:paraId="6521A058" w14:textId="6A62D222" w:rsidR="005A0952" w:rsidRPr="00F81648" w:rsidRDefault="005A0952" w:rsidP="005A0952">
            <w:pPr>
              <w:rPr>
                <w:color w:val="000000" w:themeColor="text1"/>
                <w:sz w:val="18"/>
                <w:szCs w:val="18"/>
              </w:rPr>
            </w:pPr>
            <w:r w:rsidRPr="00F81648">
              <w:rPr>
                <w:color w:val="000000" w:themeColor="text1"/>
                <w:sz w:val="18"/>
                <w:szCs w:val="18"/>
              </w:rPr>
              <w:t>Open literature</w:t>
            </w:r>
          </w:p>
        </w:tc>
      </w:tr>
      <w:tr w:rsidR="005A0952" w:rsidRPr="00F81648" w14:paraId="66D1C66D" w14:textId="77777777" w:rsidTr="00F7434E">
        <w:trPr>
          <w:cantSplit/>
          <w:trHeight w:val="300"/>
        </w:trPr>
        <w:tc>
          <w:tcPr>
            <w:tcW w:w="930" w:type="dxa"/>
            <w:shd w:val="clear" w:color="auto" w:fill="auto"/>
          </w:tcPr>
          <w:p w14:paraId="6EA297A8" w14:textId="7F8F5DCE" w:rsidR="005A0952" w:rsidRPr="00F81648" w:rsidRDefault="005A0952" w:rsidP="00326925">
            <w:pPr>
              <w:spacing w:after="0"/>
              <w:rPr>
                <w:color w:val="000000" w:themeColor="text1"/>
                <w:sz w:val="18"/>
                <w:szCs w:val="18"/>
              </w:rPr>
            </w:pPr>
            <w:r w:rsidRPr="00F81648">
              <w:rPr>
                <w:color w:val="000000" w:themeColor="text1"/>
                <w:sz w:val="18"/>
                <w:szCs w:val="18"/>
              </w:rPr>
              <w:t>IIIM 10.3/05</w:t>
            </w:r>
          </w:p>
        </w:tc>
        <w:tc>
          <w:tcPr>
            <w:tcW w:w="1622" w:type="dxa"/>
            <w:shd w:val="clear" w:color="auto" w:fill="auto"/>
          </w:tcPr>
          <w:p w14:paraId="6EA104C9" w14:textId="49700412" w:rsidR="005A0952" w:rsidRPr="00F81648" w:rsidRDefault="005A0952" w:rsidP="00326925">
            <w:pPr>
              <w:spacing w:after="0"/>
              <w:rPr>
                <w:sz w:val="18"/>
                <w:szCs w:val="18"/>
                <w:lang w:val="es-ES"/>
              </w:rPr>
            </w:pPr>
            <w:r w:rsidRPr="00F81648">
              <w:rPr>
                <w:color w:val="000000" w:themeColor="text1"/>
                <w:sz w:val="18"/>
                <w:szCs w:val="18"/>
              </w:rPr>
              <w:t>Malone, L.</w:t>
            </w:r>
          </w:p>
        </w:tc>
        <w:tc>
          <w:tcPr>
            <w:tcW w:w="850" w:type="dxa"/>
            <w:shd w:val="clear" w:color="auto" w:fill="auto"/>
          </w:tcPr>
          <w:p w14:paraId="32417D7E" w14:textId="6958FE94" w:rsidR="005A0952" w:rsidRPr="00F81648" w:rsidRDefault="005A0952" w:rsidP="00326925">
            <w:pPr>
              <w:spacing w:after="0"/>
              <w:rPr>
                <w:color w:val="000000" w:themeColor="text1"/>
                <w:sz w:val="18"/>
                <w:szCs w:val="18"/>
              </w:rPr>
            </w:pPr>
            <w:r w:rsidRPr="00F81648">
              <w:rPr>
                <w:color w:val="000000" w:themeColor="text1"/>
                <w:sz w:val="18"/>
                <w:szCs w:val="18"/>
              </w:rPr>
              <w:t>2004</w:t>
            </w:r>
          </w:p>
        </w:tc>
        <w:tc>
          <w:tcPr>
            <w:tcW w:w="3443" w:type="dxa"/>
            <w:shd w:val="clear" w:color="auto" w:fill="auto"/>
          </w:tcPr>
          <w:p w14:paraId="162B5E04" w14:textId="77777777" w:rsidR="005A0952" w:rsidRPr="00F81648" w:rsidRDefault="005A0952" w:rsidP="00326925">
            <w:pPr>
              <w:spacing w:after="0"/>
              <w:jc w:val="both"/>
              <w:rPr>
                <w:color w:val="000000" w:themeColor="text1"/>
                <w:sz w:val="18"/>
                <w:szCs w:val="18"/>
              </w:rPr>
            </w:pPr>
            <w:r w:rsidRPr="00F81648">
              <w:rPr>
                <w:color w:val="000000" w:themeColor="text1"/>
                <w:sz w:val="18"/>
                <w:szCs w:val="18"/>
              </w:rPr>
              <w:t>Potential effects of GM crops on honey bee health.</w:t>
            </w:r>
          </w:p>
          <w:p w14:paraId="18C288A9" w14:textId="77777777" w:rsidR="005A0952" w:rsidRPr="00F81648" w:rsidRDefault="005A0952" w:rsidP="00326925">
            <w:pPr>
              <w:spacing w:after="0"/>
              <w:jc w:val="both"/>
              <w:rPr>
                <w:color w:val="000000" w:themeColor="text1"/>
                <w:sz w:val="18"/>
                <w:szCs w:val="18"/>
              </w:rPr>
            </w:pPr>
            <w:r w:rsidRPr="00F81648">
              <w:rPr>
                <w:color w:val="000000" w:themeColor="text1"/>
                <w:sz w:val="18"/>
                <w:szCs w:val="18"/>
              </w:rPr>
              <w:t>Bee World, 85(2), 29-36.</w:t>
            </w:r>
          </w:p>
          <w:p w14:paraId="57AC9A83" w14:textId="5FDD7D1D" w:rsidR="00326925" w:rsidRPr="00F81648" w:rsidRDefault="00326925" w:rsidP="00326925">
            <w:pPr>
              <w:spacing w:after="0"/>
              <w:jc w:val="both"/>
              <w:rPr>
                <w:color w:val="000000" w:themeColor="text1"/>
                <w:sz w:val="18"/>
                <w:szCs w:val="18"/>
              </w:rPr>
            </w:pPr>
            <w:r w:rsidRPr="00F81648">
              <w:rPr>
                <w:color w:val="000000" w:themeColor="text1"/>
                <w:sz w:val="18"/>
                <w:szCs w:val="18"/>
              </w:rPr>
              <w:t>GLP: No</w:t>
            </w:r>
          </w:p>
          <w:p w14:paraId="157828F6" w14:textId="159CC147" w:rsidR="005A0952" w:rsidRPr="00F81648" w:rsidRDefault="00326925" w:rsidP="00326925">
            <w:pPr>
              <w:spacing w:after="120"/>
              <w:rPr>
                <w:color w:val="000000" w:themeColor="text1"/>
                <w:sz w:val="18"/>
                <w:szCs w:val="18"/>
              </w:rPr>
            </w:pPr>
            <w:r w:rsidRPr="00F81648">
              <w:rPr>
                <w:color w:val="000000" w:themeColor="text1"/>
                <w:sz w:val="18"/>
                <w:szCs w:val="18"/>
              </w:rPr>
              <w:t>Published</w:t>
            </w:r>
          </w:p>
        </w:tc>
        <w:tc>
          <w:tcPr>
            <w:tcW w:w="1260" w:type="dxa"/>
            <w:shd w:val="clear" w:color="auto" w:fill="auto"/>
          </w:tcPr>
          <w:p w14:paraId="3DC82535" w14:textId="5A604520" w:rsidR="005A0952" w:rsidRPr="00F81648" w:rsidRDefault="005A0952" w:rsidP="00326925">
            <w:pPr>
              <w:spacing w:after="0"/>
              <w:rPr>
                <w:color w:val="000000" w:themeColor="text1"/>
                <w:sz w:val="18"/>
                <w:szCs w:val="18"/>
              </w:rPr>
            </w:pPr>
            <w:r w:rsidRPr="00F81648">
              <w:rPr>
                <w:color w:val="000000" w:themeColor="text1"/>
                <w:sz w:val="18"/>
                <w:szCs w:val="18"/>
              </w:rPr>
              <w:t>N</w:t>
            </w:r>
          </w:p>
        </w:tc>
        <w:tc>
          <w:tcPr>
            <w:tcW w:w="1225" w:type="dxa"/>
            <w:shd w:val="clear" w:color="auto" w:fill="auto"/>
          </w:tcPr>
          <w:p w14:paraId="424832CD" w14:textId="3A48BDE2" w:rsidR="005A0952" w:rsidRPr="00F81648" w:rsidRDefault="005A0952" w:rsidP="00326925">
            <w:pPr>
              <w:spacing w:after="0"/>
              <w:rPr>
                <w:color w:val="000000" w:themeColor="text1"/>
                <w:sz w:val="18"/>
                <w:szCs w:val="18"/>
              </w:rPr>
            </w:pPr>
            <w:r w:rsidRPr="00F81648">
              <w:rPr>
                <w:color w:val="000000" w:themeColor="text1"/>
                <w:sz w:val="18"/>
                <w:szCs w:val="18"/>
              </w:rPr>
              <w:t>Open literature</w:t>
            </w:r>
          </w:p>
        </w:tc>
      </w:tr>
      <w:tr w:rsidR="005A0952" w:rsidRPr="00F81648" w14:paraId="0F858097" w14:textId="77777777" w:rsidTr="00F7434E">
        <w:trPr>
          <w:cantSplit/>
          <w:trHeight w:val="300"/>
        </w:trPr>
        <w:tc>
          <w:tcPr>
            <w:tcW w:w="930" w:type="dxa"/>
            <w:shd w:val="clear" w:color="auto" w:fill="auto"/>
          </w:tcPr>
          <w:p w14:paraId="18B62947" w14:textId="613A0364" w:rsidR="005A0952" w:rsidRPr="00F81648" w:rsidRDefault="005A0952" w:rsidP="005A0952">
            <w:pPr>
              <w:rPr>
                <w:color w:val="000000" w:themeColor="text1"/>
                <w:sz w:val="18"/>
                <w:szCs w:val="18"/>
              </w:rPr>
            </w:pPr>
            <w:r w:rsidRPr="00F81648">
              <w:rPr>
                <w:color w:val="000000" w:themeColor="text1"/>
                <w:sz w:val="18"/>
                <w:szCs w:val="18"/>
              </w:rPr>
              <w:t>IIIM 10.3/06</w:t>
            </w:r>
          </w:p>
        </w:tc>
        <w:tc>
          <w:tcPr>
            <w:tcW w:w="1622" w:type="dxa"/>
            <w:shd w:val="clear" w:color="auto" w:fill="auto"/>
          </w:tcPr>
          <w:p w14:paraId="1F5A4EEE" w14:textId="3B25EDB3" w:rsidR="005A0952" w:rsidRPr="00F81648" w:rsidRDefault="005A0952" w:rsidP="005A0952">
            <w:pPr>
              <w:rPr>
                <w:sz w:val="18"/>
                <w:szCs w:val="18"/>
                <w:lang w:val="en-US"/>
              </w:rPr>
            </w:pPr>
            <w:r w:rsidRPr="00F81648">
              <w:rPr>
                <w:color w:val="000000" w:themeColor="text1"/>
                <w:sz w:val="18"/>
                <w:szCs w:val="18"/>
              </w:rPr>
              <w:t xml:space="preserve">O'Callaghan, M., Glare, T. R., Burgess, E. P., </w:t>
            </w:r>
            <w:r w:rsidR="00326925" w:rsidRPr="00F81648">
              <w:rPr>
                <w:color w:val="000000" w:themeColor="text1"/>
                <w:sz w:val="18"/>
                <w:szCs w:val="18"/>
              </w:rPr>
              <w:t>and</w:t>
            </w:r>
            <w:r w:rsidRPr="00F81648">
              <w:rPr>
                <w:color w:val="000000" w:themeColor="text1"/>
                <w:sz w:val="18"/>
                <w:szCs w:val="18"/>
              </w:rPr>
              <w:t xml:space="preserve"> Malone, L. A.</w:t>
            </w:r>
          </w:p>
        </w:tc>
        <w:tc>
          <w:tcPr>
            <w:tcW w:w="850" w:type="dxa"/>
            <w:shd w:val="clear" w:color="auto" w:fill="auto"/>
          </w:tcPr>
          <w:p w14:paraId="6692B489" w14:textId="06BDC801" w:rsidR="005A0952" w:rsidRPr="00F81648" w:rsidRDefault="005A0952" w:rsidP="005A0952">
            <w:pPr>
              <w:rPr>
                <w:color w:val="000000" w:themeColor="text1"/>
                <w:sz w:val="18"/>
                <w:szCs w:val="18"/>
              </w:rPr>
            </w:pPr>
            <w:r w:rsidRPr="00F81648">
              <w:rPr>
                <w:color w:val="000000" w:themeColor="text1"/>
                <w:sz w:val="18"/>
                <w:szCs w:val="18"/>
              </w:rPr>
              <w:t>2005</w:t>
            </w:r>
          </w:p>
        </w:tc>
        <w:tc>
          <w:tcPr>
            <w:tcW w:w="3443" w:type="dxa"/>
            <w:shd w:val="clear" w:color="auto" w:fill="auto"/>
          </w:tcPr>
          <w:p w14:paraId="39AE7062" w14:textId="77777777" w:rsidR="005A0952" w:rsidRPr="00F81648" w:rsidRDefault="005A0952" w:rsidP="005A0952">
            <w:pPr>
              <w:spacing w:after="0"/>
              <w:jc w:val="both"/>
              <w:rPr>
                <w:color w:val="000000" w:themeColor="text1"/>
                <w:sz w:val="18"/>
                <w:szCs w:val="18"/>
              </w:rPr>
            </w:pPr>
            <w:r w:rsidRPr="00F81648">
              <w:rPr>
                <w:color w:val="000000" w:themeColor="text1"/>
                <w:sz w:val="18"/>
                <w:szCs w:val="18"/>
              </w:rPr>
              <w:t>Effects of plants genetically modified for insect resistance on nontarget organisms.</w:t>
            </w:r>
          </w:p>
          <w:p w14:paraId="741A24E8" w14:textId="77777777" w:rsidR="005A0952" w:rsidRPr="00F81648" w:rsidRDefault="005A0952" w:rsidP="005A0952">
            <w:pPr>
              <w:spacing w:after="0"/>
              <w:jc w:val="both"/>
              <w:rPr>
                <w:color w:val="000000" w:themeColor="text1"/>
                <w:sz w:val="18"/>
                <w:szCs w:val="18"/>
              </w:rPr>
            </w:pPr>
            <w:r w:rsidRPr="00F81648">
              <w:rPr>
                <w:color w:val="000000" w:themeColor="text1"/>
                <w:sz w:val="18"/>
                <w:szCs w:val="18"/>
              </w:rPr>
              <w:t xml:space="preserve">Annu. Rev. </w:t>
            </w:r>
            <w:proofErr w:type="spellStart"/>
            <w:r w:rsidRPr="00F81648">
              <w:rPr>
                <w:color w:val="000000" w:themeColor="text1"/>
                <w:sz w:val="18"/>
                <w:szCs w:val="18"/>
              </w:rPr>
              <w:t>Entomol</w:t>
            </w:r>
            <w:proofErr w:type="spellEnd"/>
            <w:r w:rsidRPr="00F81648">
              <w:rPr>
                <w:color w:val="000000" w:themeColor="text1"/>
                <w:sz w:val="18"/>
                <w:szCs w:val="18"/>
              </w:rPr>
              <w:t>., 50, 271-292.</w:t>
            </w:r>
          </w:p>
          <w:p w14:paraId="4BB7EA41" w14:textId="40ED39A0" w:rsidR="00326925" w:rsidRPr="00F81648" w:rsidRDefault="005A0952" w:rsidP="005A0952">
            <w:pPr>
              <w:spacing w:after="0"/>
              <w:rPr>
                <w:color w:val="000000" w:themeColor="text1"/>
                <w:sz w:val="18"/>
                <w:szCs w:val="18"/>
              </w:rPr>
            </w:pPr>
            <w:r w:rsidRPr="00F81648">
              <w:rPr>
                <w:color w:val="000000" w:themeColor="text1"/>
                <w:sz w:val="18"/>
                <w:szCs w:val="18"/>
              </w:rPr>
              <w:t>GLP</w:t>
            </w:r>
            <w:r w:rsidR="00326925" w:rsidRPr="00F81648">
              <w:rPr>
                <w:color w:val="000000" w:themeColor="text1"/>
                <w:sz w:val="18"/>
                <w:szCs w:val="18"/>
              </w:rPr>
              <w:t>: No</w:t>
            </w:r>
          </w:p>
          <w:p w14:paraId="2524CED4" w14:textId="799B0912" w:rsidR="005A0952" w:rsidRPr="00F81648" w:rsidRDefault="00326925" w:rsidP="00326925">
            <w:pPr>
              <w:spacing w:after="120"/>
              <w:rPr>
                <w:color w:val="000000" w:themeColor="text1"/>
                <w:sz w:val="18"/>
                <w:szCs w:val="18"/>
              </w:rPr>
            </w:pPr>
            <w:r w:rsidRPr="00F81648">
              <w:rPr>
                <w:color w:val="000000" w:themeColor="text1"/>
                <w:sz w:val="18"/>
                <w:szCs w:val="18"/>
              </w:rPr>
              <w:t>P</w:t>
            </w:r>
            <w:r w:rsidR="005A0952" w:rsidRPr="00F81648">
              <w:rPr>
                <w:color w:val="000000" w:themeColor="text1"/>
                <w:sz w:val="18"/>
                <w:szCs w:val="18"/>
              </w:rPr>
              <w:t>ublished</w:t>
            </w:r>
          </w:p>
        </w:tc>
        <w:tc>
          <w:tcPr>
            <w:tcW w:w="1260" w:type="dxa"/>
            <w:shd w:val="clear" w:color="auto" w:fill="auto"/>
          </w:tcPr>
          <w:p w14:paraId="101F5371" w14:textId="3405CB40" w:rsidR="005A0952" w:rsidRPr="00F81648" w:rsidRDefault="005A0952" w:rsidP="005A0952">
            <w:pPr>
              <w:rPr>
                <w:color w:val="000000" w:themeColor="text1"/>
                <w:sz w:val="18"/>
                <w:szCs w:val="18"/>
              </w:rPr>
            </w:pPr>
            <w:r w:rsidRPr="00F81648">
              <w:rPr>
                <w:color w:val="000000" w:themeColor="text1"/>
                <w:sz w:val="18"/>
                <w:szCs w:val="18"/>
              </w:rPr>
              <w:t>N</w:t>
            </w:r>
          </w:p>
        </w:tc>
        <w:tc>
          <w:tcPr>
            <w:tcW w:w="1225" w:type="dxa"/>
            <w:shd w:val="clear" w:color="auto" w:fill="auto"/>
          </w:tcPr>
          <w:p w14:paraId="1CD0C0EA" w14:textId="5D5327D8" w:rsidR="005A0952" w:rsidRPr="00F81648" w:rsidRDefault="005A0952" w:rsidP="005A0952">
            <w:pPr>
              <w:rPr>
                <w:color w:val="000000" w:themeColor="text1"/>
                <w:sz w:val="18"/>
                <w:szCs w:val="18"/>
              </w:rPr>
            </w:pPr>
            <w:r w:rsidRPr="00F81648">
              <w:rPr>
                <w:color w:val="000000" w:themeColor="text1"/>
                <w:sz w:val="18"/>
                <w:szCs w:val="18"/>
              </w:rPr>
              <w:t>Open literature</w:t>
            </w:r>
          </w:p>
        </w:tc>
      </w:tr>
      <w:tr w:rsidR="004A3AD2" w:rsidRPr="00F81648" w14:paraId="200165B8" w14:textId="77777777" w:rsidTr="00F7434E">
        <w:trPr>
          <w:cantSplit/>
          <w:trHeight w:val="1364"/>
        </w:trPr>
        <w:tc>
          <w:tcPr>
            <w:tcW w:w="930" w:type="dxa"/>
            <w:shd w:val="clear" w:color="auto" w:fill="auto"/>
          </w:tcPr>
          <w:p w14:paraId="5858833D" w14:textId="464AC525" w:rsidR="004A3AD2" w:rsidRPr="00F81648" w:rsidRDefault="004A3AD2" w:rsidP="004A3AD2">
            <w:pPr>
              <w:rPr>
                <w:color w:val="000000"/>
                <w:sz w:val="18"/>
                <w:szCs w:val="18"/>
                <w:lang w:val="nl-NL"/>
              </w:rPr>
            </w:pPr>
            <w:r w:rsidRPr="00F81648">
              <w:rPr>
                <w:color w:val="000000" w:themeColor="text1"/>
                <w:sz w:val="18"/>
                <w:szCs w:val="18"/>
              </w:rPr>
              <w:t>IIIM 10.4/01</w:t>
            </w:r>
          </w:p>
        </w:tc>
        <w:tc>
          <w:tcPr>
            <w:tcW w:w="1622" w:type="dxa"/>
            <w:shd w:val="clear" w:color="auto" w:fill="auto"/>
          </w:tcPr>
          <w:p w14:paraId="56AF9DD7" w14:textId="671D28E2" w:rsidR="004A3AD2" w:rsidRPr="00F81648" w:rsidRDefault="004A3AD2" w:rsidP="004A3AD2">
            <w:pPr>
              <w:rPr>
                <w:color w:val="000000"/>
                <w:sz w:val="18"/>
                <w:szCs w:val="18"/>
                <w:lang w:val="en-US"/>
              </w:rPr>
            </w:pPr>
            <w:r w:rsidRPr="00F81648">
              <w:rPr>
                <w:color w:val="000000" w:themeColor="text1"/>
                <w:sz w:val="18"/>
                <w:szCs w:val="18"/>
                <w:lang w:val="en-US"/>
              </w:rPr>
              <w:t>Bai, Y. Y., Jiang, M. X., Cheng, J. A., and Wang, D.</w:t>
            </w:r>
          </w:p>
        </w:tc>
        <w:tc>
          <w:tcPr>
            <w:tcW w:w="850" w:type="dxa"/>
            <w:shd w:val="clear" w:color="auto" w:fill="auto"/>
          </w:tcPr>
          <w:p w14:paraId="2A47236A" w14:textId="4085FDCA" w:rsidR="004A3AD2" w:rsidRPr="00F81648" w:rsidRDefault="004A3AD2" w:rsidP="004A3AD2">
            <w:pPr>
              <w:rPr>
                <w:color w:val="000000"/>
                <w:sz w:val="18"/>
                <w:szCs w:val="18"/>
                <w:lang w:val="nl-NL"/>
              </w:rPr>
            </w:pPr>
            <w:r w:rsidRPr="00F81648">
              <w:rPr>
                <w:color w:val="000000" w:themeColor="text1"/>
                <w:sz w:val="18"/>
                <w:szCs w:val="18"/>
              </w:rPr>
              <w:t>2006</w:t>
            </w:r>
          </w:p>
        </w:tc>
        <w:tc>
          <w:tcPr>
            <w:tcW w:w="3443" w:type="dxa"/>
            <w:shd w:val="clear" w:color="auto" w:fill="auto"/>
          </w:tcPr>
          <w:p w14:paraId="386D4358" w14:textId="77777777" w:rsidR="004A3AD2" w:rsidRPr="00F81648" w:rsidRDefault="004A3AD2" w:rsidP="004A3AD2">
            <w:pPr>
              <w:spacing w:after="0"/>
              <w:rPr>
                <w:color w:val="000000"/>
                <w:sz w:val="18"/>
                <w:szCs w:val="18"/>
                <w:lang w:val="nl-NL"/>
              </w:rPr>
            </w:pPr>
            <w:r w:rsidRPr="00F81648">
              <w:rPr>
                <w:color w:val="000000" w:themeColor="text1"/>
                <w:sz w:val="18"/>
                <w:szCs w:val="18"/>
                <w:lang w:val="nl-NL"/>
              </w:rPr>
              <w:t xml:space="preserve">Effects of Cry1Ab Toxin on </w:t>
            </w:r>
            <w:r w:rsidRPr="00F81648">
              <w:rPr>
                <w:i/>
                <w:iCs/>
                <w:color w:val="000000" w:themeColor="text1"/>
                <w:sz w:val="18"/>
                <w:szCs w:val="18"/>
                <w:lang w:val="nl-NL"/>
              </w:rPr>
              <w:t>Propylea japonica</w:t>
            </w:r>
            <w:r w:rsidRPr="00F81648">
              <w:rPr>
                <w:color w:val="000000" w:themeColor="text1"/>
                <w:sz w:val="18"/>
                <w:szCs w:val="18"/>
                <w:lang w:val="nl-NL"/>
              </w:rPr>
              <w:t xml:space="preserve"> (Thunberg) (Coleoptera: Coccinellidae) Through Its Prey, </w:t>
            </w:r>
            <w:r w:rsidRPr="00F81648">
              <w:rPr>
                <w:i/>
                <w:iCs/>
                <w:color w:val="000000" w:themeColor="text1"/>
                <w:sz w:val="18"/>
                <w:szCs w:val="18"/>
                <w:lang w:val="nl-NL"/>
              </w:rPr>
              <w:t>Nilaparvata lugens</w:t>
            </w:r>
            <w:r w:rsidRPr="00F81648">
              <w:rPr>
                <w:color w:val="000000" w:themeColor="text1"/>
                <w:sz w:val="18"/>
                <w:szCs w:val="18"/>
                <w:lang w:val="nl-NL"/>
              </w:rPr>
              <w:t xml:space="preserve"> Stål (Homoptera: Delphacidae), Feeding on Transgenic </w:t>
            </w:r>
            <w:r w:rsidRPr="00F81648">
              <w:rPr>
                <w:i/>
                <w:iCs/>
                <w:color w:val="000000" w:themeColor="text1"/>
                <w:sz w:val="18"/>
                <w:szCs w:val="18"/>
                <w:lang w:val="nl-NL"/>
              </w:rPr>
              <w:t>Bt</w:t>
            </w:r>
            <w:r w:rsidRPr="00F81648">
              <w:rPr>
                <w:color w:val="000000" w:themeColor="text1"/>
                <w:sz w:val="18"/>
                <w:szCs w:val="18"/>
                <w:lang w:val="nl-NL"/>
              </w:rPr>
              <w:t xml:space="preserve"> Rice.</w:t>
            </w:r>
          </w:p>
          <w:p w14:paraId="52BD65E7" w14:textId="77777777" w:rsidR="004A3AD2" w:rsidRPr="00F81648" w:rsidRDefault="004A3AD2" w:rsidP="004A3AD2">
            <w:pPr>
              <w:spacing w:after="0"/>
              <w:rPr>
                <w:color w:val="000000"/>
                <w:sz w:val="18"/>
                <w:szCs w:val="18"/>
              </w:rPr>
            </w:pPr>
            <w:r w:rsidRPr="00F81648">
              <w:rPr>
                <w:color w:val="000000" w:themeColor="text1"/>
                <w:sz w:val="18"/>
                <w:szCs w:val="18"/>
              </w:rPr>
              <w:t>Environmental Entomology, 35(4), 1130-1136</w:t>
            </w:r>
          </w:p>
          <w:p w14:paraId="2D2382F8" w14:textId="77777777" w:rsidR="004A3AD2" w:rsidRPr="00F81648" w:rsidRDefault="004A3AD2" w:rsidP="004A3AD2">
            <w:pPr>
              <w:spacing w:after="0"/>
              <w:rPr>
                <w:color w:val="000000" w:themeColor="text1"/>
                <w:sz w:val="18"/>
                <w:szCs w:val="18"/>
              </w:rPr>
            </w:pPr>
            <w:r w:rsidRPr="00F81648">
              <w:rPr>
                <w:color w:val="000000" w:themeColor="text1"/>
                <w:sz w:val="18"/>
                <w:szCs w:val="18"/>
              </w:rPr>
              <w:t>GLP: No</w:t>
            </w:r>
          </w:p>
          <w:p w14:paraId="3477BCF7" w14:textId="4664256E" w:rsidR="004A3AD2" w:rsidRPr="00F81648" w:rsidRDefault="004A3AD2" w:rsidP="00BD400E">
            <w:pPr>
              <w:spacing w:after="120"/>
              <w:rPr>
                <w:color w:val="000000"/>
                <w:sz w:val="18"/>
                <w:szCs w:val="18"/>
                <w:lang w:val="nl-NL"/>
              </w:rPr>
            </w:pPr>
            <w:r w:rsidRPr="00F81648">
              <w:rPr>
                <w:color w:val="000000" w:themeColor="text1"/>
                <w:sz w:val="18"/>
                <w:szCs w:val="18"/>
              </w:rPr>
              <w:t>Published</w:t>
            </w:r>
          </w:p>
        </w:tc>
        <w:tc>
          <w:tcPr>
            <w:tcW w:w="1260" w:type="dxa"/>
            <w:shd w:val="clear" w:color="auto" w:fill="auto"/>
          </w:tcPr>
          <w:p w14:paraId="70992778" w14:textId="20A25E48" w:rsidR="004A3AD2" w:rsidRPr="00F81648" w:rsidRDefault="004A3AD2" w:rsidP="004A3AD2">
            <w:pPr>
              <w:rPr>
                <w:color w:val="000000"/>
                <w:sz w:val="18"/>
                <w:szCs w:val="18"/>
                <w:lang w:val="nl-NL"/>
              </w:rPr>
            </w:pPr>
            <w:r w:rsidRPr="00F81648">
              <w:rPr>
                <w:color w:val="000000" w:themeColor="text1"/>
                <w:sz w:val="18"/>
                <w:szCs w:val="18"/>
              </w:rPr>
              <w:t>N</w:t>
            </w:r>
          </w:p>
        </w:tc>
        <w:tc>
          <w:tcPr>
            <w:tcW w:w="1225" w:type="dxa"/>
            <w:shd w:val="clear" w:color="auto" w:fill="auto"/>
          </w:tcPr>
          <w:p w14:paraId="3E8C1B55" w14:textId="1302EE29" w:rsidR="004A3AD2" w:rsidRPr="00F81648" w:rsidRDefault="004A3AD2" w:rsidP="004A3AD2">
            <w:pPr>
              <w:rPr>
                <w:color w:val="000000"/>
                <w:sz w:val="18"/>
                <w:szCs w:val="18"/>
                <w:lang w:val="nl-NL"/>
              </w:rPr>
            </w:pPr>
            <w:r w:rsidRPr="00F81648">
              <w:rPr>
                <w:color w:val="000000" w:themeColor="text1"/>
                <w:sz w:val="18"/>
                <w:szCs w:val="18"/>
              </w:rPr>
              <w:t>Open literature</w:t>
            </w:r>
          </w:p>
        </w:tc>
      </w:tr>
      <w:tr w:rsidR="004A3AD2" w:rsidRPr="00F81648" w14:paraId="04281863" w14:textId="77777777" w:rsidTr="00F81648">
        <w:trPr>
          <w:cantSplit/>
          <w:trHeight w:val="300"/>
        </w:trPr>
        <w:tc>
          <w:tcPr>
            <w:tcW w:w="930" w:type="dxa"/>
            <w:shd w:val="clear" w:color="auto" w:fill="auto"/>
          </w:tcPr>
          <w:p w14:paraId="70A81583" w14:textId="0C7C67BA" w:rsidR="004A3AD2" w:rsidRPr="00F81648" w:rsidRDefault="004A3AD2" w:rsidP="004A3AD2">
            <w:pPr>
              <w:spacing w:after="0"/>
              <w:rPr>
                <w:color w:val="000000"/>
                <w:sz w:val="18"/>
                <w:szCs w:val="18"/>
              </w:rPr>
            </w:pPr>
            <w:r w:rsidRPr="00F81648">
              <w:rPr>
                <w:color w:val="000000" w:themeColor="text1"/>
                <w:sz w:val="18"/>
                <w:szCs w:val="18"/>
              </w:rPr>
              <w:lastRenderedPageBreak/>
              <w:t>IIIM 10.4/02</w:t>
            </w:r>
          </w:p>
        </w:tc>
        <w:tc>
          <w:tcPr>
            <w:tcW w:w="1622" w:type="dxa"/>
            <w:shd w:val="clear" w:color="auto" w:fill="auto"/>
          </w:tcPr>
          <w:p w14:paraId="7B4E4257" w14:textId="6798D213" w:rsidR="004A3AD2" w:rsidRPr="00F81648" w:rsidRDefault="004A3AD2" w:rsidP="00BD400E">
            <w:pPr>
              <w:spacing w:after="120"/>
              <w:rPr>
                <w:color w:val="000000"/>
                <w:sz w:val="18"/>
                <w:szCs w:val="18"/>
              </w:rPr>
            </w:pPr>
            <w:proofErr w:type="spellStart"/>
            <w:r w:rsidRPr="00F81648">
              <w:rPr>
                <w:color w:val="000000" w:themeColor="text1"/>
                <w:sz w:val="18"/>
                <w:szCs w:val="18"/>
              </w:rPr>
              <w:t>Sisterson</w:t>
            </w:r>
            <w:proofErr w:type="spellEnd"/>
            <w:r w:rsidRPr="00F81648">
              <w:rPr>
                <w:color w:val="000000" w:themeColor="text1"/>
                <w:sz w:val="18"/>
                <w:szCs w:val="18"/>
              </w:rPr>
              <w:t xml:space="preserve">, M. S., Biggs, R. W., Olson, C., </w:t>
            </w:r>
            <w:proofErr w:type="spellStart"/>
            <w:r w:rsidRPr="00F81648">
              <w:rPr>
                <w:color w:val="000000" w:themeColor="text1"/>
                <w:sz w:val="18"/>
                <w:szCs w:val="18"/>
              </w:rPr>
              <w:t>Carrière</w:t>
            </w:r>
            <w:proofErr w:type="spellEnd"/>
            <w:r w:rsidRPr="00F81648">
              <w:rPr>
                <w:color w:val="000000" w:themeColor="text1"/>
                <w:sz w:val="18"/>
                <w:szCs w:val="18"/>
              </w:rPr>
              <w:t>, Y., Dennehy, T. J., and Tabashnik, B. E.</w:t>
            </w:r>
          </w:p>
        </w:tc>
        <w:tc>
          <w:tcPr>
            <w:tcW w:w="850" w:type="dxa"/>
            <w:shd w:val="clear" w:color="auto" w:fill="auto"/>
          </w:tcPr>
          <w:p w14:paraId="0453F846" w14:textId="21CA9796" w:rsidR="004A3AD2" w:rsidRPr="00F81648" w:rsidRDefault="004A3AD2" w:rsidP="004A3AD2">
            <w:pPr>
              <w:spacing w:after="0"/>
              <w:rPr>
                <w:color w:val="000000"/>
                <w:sz w:val="18"/>
                <w:szCs w:val="18"/>
              </w:rPr>
            </w:pPr>
            <w:r w:rsidRPr="00F81648">
              <w:rPr>
                <w:color w:val="000000" w:themeColor="text1"/>
                <w:sz w:val="18"/>
                <w:szCs w:val="18"/>
              </w:rPr>
              <w:t>2004</w:t>
            </w:r>
          </w:p>
        </w:tc>
        <w:tc>
          <w:tcPr>
            <w:tcW w:w="3443" w:type="dxa"/>
            <w:shd w:val="clear" w:color="auto" w:fill="auto"/>
          </w:tcPr>
          <w:p w14:paraId="757A3E00" w14:textId="77777777" w:rsidR="004A3AD2" w:rsidRPr="00F81648" w:rsidRDefault="004A3AD2" w:rsidP="004A3AD2">
            <w:pPr>
              <w:spacing w:after="0"/>
              <w:rPr>
                <w:color w:val="000000"/>
                <w:sz w:val="18"/>
                <w:szCs w:val="18"/>
              </w:rPr>
            </w:pPr>
            <w:r w:rsidRPr="00F81648">
              <w:rPr>
                <w:color w:val="000000" w:themeColor="text1"/>
                <w:sz w:val="18"/>
                <w:szCs w:val="18"/>
              </w:rPr>
              <w:t xml:space="preserve">Arthropod Abundance and Diversity in </w:t>
            </w:r>
            <w:proofErr w:type="spellStart"/>
            <w:r w:rsidRPr="00F81648">
              <w:rPr>
                <w:i/>
                <w:iCs/>
                <w:color w:val="000000" w:themeColor="text1"/>
                <w:sz w:val="18"/>
                <w:szCs w:val="18"/>
              </w:rPr>
              <w:t>Bt</w:t>
            </w:r>
            <w:proofErr w:type="spellEnd"/>
            <w:r w:rsidRPr="00F81648">
              <w:rPr>
                <w:color w:val="000000" w:themeColor="text1"/>
                <w:sz w:val="18"/>
                <w:szCs w:val="18"/>
              </w:rPr>
              <w:t xml:space="preserve"> and Non-</w:t>
            </w:r>
            <w:proofErr w:type="spellStart"/>
            <w:r w:rsidRPr="00F81648">
              <w:rPr>
                <w:i/>
                <w:iCs/>
                <w:color w:val="000000" w:themeColor="text1"/>
                <w:sz w:val="18"/>
                <w:szCs w:val="18"/>
              </w:rPr>
              <w:t>Bt</w:t>
            </w:r>
            <w:proofErr w:type="spellEnd"/>
            <w:r w:rsidRPr="00F81648">
              <w:rPr>
                <w:color w:val="000000" w:themeColor="text1"/>
                <w:sz w:val="18"/>
                <w:szCs w:val="18"/>
              </w:rPr>
              <w:t xml:space="preserve"> Cotton Fields.</w:t>
            </w:r>
          </w:p>
          <w:p w14:paraId="6DA977D0" w14:textId="77777777" w:rsidR="004A3AD2" w:rsidRPr="00F81648" w:rsidRDefault="004A3AD2" w:rsidP="004A3AD2">
            <w:pPr>
              <w:spacing w:after="0"/>
              <w:rPr>
                <w:color w:val="000000"/>
                <w:sz w:val="18"/>
                <w:szCs w:val="18"/>
              </w:rPr>
            </w:pPr>
            <w:r w:rsidRPr="00F81648">
              <w:rPr>
                <w:color w:val="000000" w:themeColor="text1"/>
                <w:sz w:val="18"/>
                <w:szCs w:val="18"/>
              </w:rPr>
              <w:t>Environmental Entomology, 33(4), 921-929.</w:t>
            </w:r>
          </w:p>
          <w:p w14:paraId="19666378" w14:textId="545559A0" w:rsidR="004A3AD2" w:rsidRPr="00F81648" w:rsidRDefault="00C62B81" w:rsidP="004A3AD2">
            <w:pPr>
              <w:spacing w:after="0"/>
              <w:rPr>
                <w:color w:val="000000" w:themeColor="text1"/>
                <w:sz w:val="18"/>
                <w:szCs w:val="18"/>
              </w:rPr>
            </w:pPr>
            <w:r w:rsidRPr="00F81648">
              <w:rPr>
                <w:color w:val="000000" w:themeColor="text1"/>
                <w:sz w:val="18"/>
                <w:szCs w:val="18"/>
              </w:rPr>
              <w:t>GLP</w:t>
            </w:r>
            <w:r w:rsidR="004A3AD2" w:rsidRPr="00F81648">
              <w:rPr>
                <w:color w:val="000000" w:themeColor="text1"/>
                <w:sz w:val="18"/>
                <w:szCs w:val="18"/>
              </w:rPr>
              <w:t>: No</w:t>
            </w:r>
          </w:p>
          <w:p w14:paraId="465E7512" w14:textId="0802C4A5" w:rsidR="004A3AD2" w:rsidRPr="00F81648" w:rsidRDefault="004A3AD2" w:rsidP="004A3AD2">
            <w:pPr>
              <w:spacing w:after="0"/>
              <w:rPr>
                <w:color w:val="000000"/>
                <w:sz w:val="18"/>
                <w:szCs w:val="18"/>
              </w:rPr>
            </w:pPr>
            <w:r w:rsidRPr="00F81648">
              <w:rPr>
                <w:color w:val="000000" w:themeColor="text1"/>
                <w:sz w:val="18"/>
                <w:szCs w:val="18"/>
              </w:rPr>
              <w:t>Published</w:t>
            </w:r>
          </w:p>
        </w:tc>
        <w:tc>
          <w:tcPr>
            <w:tcW w:w="1260" w:type="dxa"/>
            <w:shd w:val="clear" w:color="auto" w:fill="auto"/>
          </w:tcPr>
          <w:p w14:paraId="30BE176B" w14:textId="162AFE66" w:rsidR="004A3AD2" w:rsidRPr="00F81648" w:rsidRDefault="004A3AD2" w:rsidP="004A3AD2">
            <w:pPr>
              <w:rPr>
                <w:color w:val="000000"/>
                <w:sz w:val="18"/>
                <w:szCs w:val="18"/>
              </w:rPr>
            </w:pPr>
            <w:r w:rsidRPr="00F81648">
              <w:rPr>
                <w:color w:val="000000" w:themeColor="text1"/>
                <w:sz w:val="18"/>
                <w:szCs w:val="18"/>
              </w:rPr>
              <w:t>N</w:t>
            </w:r>
          </w:p>
        </w:tc>
        <w:tc>
          <w:tcPr>
            <w:tcW w:w="1225" w:type="dxa"/>
            <w:shd w:val="clear" w:color="auto" w:fill="auto"/>
          </w:tcPr>
          <w:p w14:paraId="07954296" w14:textId="46E93FD0" w:rsidR="004A3AD2" w:rsidRPr="00F81648" w:rsidRDefault="004A3AD2" w:rsidP="004A3AD2">
            <w:pPr>
              <w:rPr>
                <w:color w:val="000000"/>
                <w:sz w:val="18"/>
                <w:szCs w:val="18"/>
              </w:rPr>
            </w:pPr>
            <w:r w:rsidRPr="00F81648">
              <w:rPr>
                <w:color w:val="000000" w:themeColor="text1"/>
                <w:sz w:val="18"/>
                <w:szCs w:val="18"/>
              </w:rPr>
              <w:t>Open literature</w:t>
            </w:r>
          </w:p>
        </w:tc>
      </w:tr>
      <w:tr w:rsidR="004A3AD2" w:rsidRPr="00F81648" w14:paraId="5893C647" w14:textId="77777777" w:rsidTr="00F81648">
        <w:trPr>
          <w:cantSplit/>
          <w:trHeight w:val="1147"/>
        </w:trPr>
        <w:tc>
          <w:tcPr>
            <w:tcW w:w="930" w:type="dxa"/>
          </w:tcPr>
          <w:p w14:paraId="113C41AB" w14:textId="1CFE6CA4" w:rsidR="004A3AD2" w:rsidRPr="00F81648" w:rsidRDefault="004A3AD2" w:rsidP="004A3AD2">
            <w:pPr>
              <w:spacing w:after="0"/>
              <w:rPr>
                <w:color w:val="000000"/>
                <w:sz w:val="18"/>
                <w:szCs w:val="18"/>
              </w:rPr>
            </w:pPr>
            <w:r w:rsidRPr="00F81648">
              <w:rPr>
                <w:color w:val="000000" w:themeColor="text1"/>
                <w:sz w:val="18"/>
                <w:szCs w:val="18"/>
              </w:rPr>
              <w:t>IIIM 10.4/03</w:t>
            </w:r>
          </w:p>
        </w:tc>
        <w:tc>
          <w:tcPr>
            <w:tcW w:w="1622" w:type="dxa"/>
          </w:tcPr>
          <w:p w14:paraId="4FAFFD56" w14:textId="66BC6F39" w:rsidR="004A3AD2" w:rsidRPr="00F81648" w:rsidRDefault="004A3AD2" w:rsidP="004A3AD2">
            <w:pPr>
              <w:spacing w:after="0"/>
              <w:rPr>
                <w:color w:val="000000"/>
                <w:sz w:val="18"/>
                <w:szCs w:val="18"/>
                <w:lang w:val="de-DE"/>
              </w:rPr>
            </w:pPr>
            <w:proofErr w:type="spellStart"/>
            <w:r w:rsidRPr="00F81648">
              <w:rPr>
                <w:color w:val="000000" w:themeColor="text1"/>
                <w:sz w:val="18"/>
                <w:szCs w:val="18"/>
                <w:lang w:val="de-DE"/>
              </w:rPr>
              <w:t>Truter</w:t>
            </w:r>
            <w:proofErr w:type="spellEnd"/>
            <w:r w:rsidRPr="00F81648">
              <w:rPr>
                <w:color w:val="000000" w:themeColor="text1"/>
                <w:sz w:val="18"/>
                <w:szCs w:val="18"/>
                <w:lang w:val="de-DE"/>
              </w:rPr>
              <w:t>, J., Van Hamburg, H., and Van Den Berg, J.</w:t>
            </w:r>
          </w:p>
        </w:tc>
        <w:tc>
          <w:tcPr>
            <w:tcW w:w="850" w:type="dxa"/>
          </w:tcPr>
          <w:p w14:paraId="2D969945" w14:textId="3A90A5E8" w:rsidR="004A3AD2" w:rsidRPr="00F81648" w:rsidRDefault="004A3AD2" w:rsidP="004A3AD2">
            <w:pPr>
              <w:spacing w:after="0"/>
              <w:rPr>
                <w:color w:val="000000"/>
                <w:sz w:val="18"/>
                <w:szCs w:val="18"/>
              </w:rPr>
            </w:pPr>
            <w:r w:rsidRPr="00F81648">
              <w:rPr>
                <w:color w:val="000000" w:themeColor="text1"/>
                <w:sz w:val="18"/>
                <w:szCs w:val="18"/>
              </w:rPr>
              <w:t>2014</w:t>
            </w:r>
          </w:p>
        </w:tc>
        <w:tc>
          <w:tcPr>
            <w:tcW w:w="3443" w:type="dxa"/>
          </w:tcPr>
          <w:p w14:paraId="6D8AA60D" w14:textId="77777777" w:rsidR="004A3AD2" w:rsidRPr="00F81648" w:rsidRDefault="004A3AD2" w:rsidP="004A3AD2">
            <w:pPr>
              <w:spacing w:after="0"/>
              <w:rPr>
                <w:color w:val="000000"/>
                <w:sz w:val="18"/>
                <w:szCs w:val="18"/>
              </w:rPr>
            </w:pPr>
            <w:r w:rsidRPr="00F81648">
              <w:rPr>
                <w:color w:val="000000" w:themeColor="text1"/>
                <w:sz w:val="18"/>
                <w:szCs w:val="18"/>
              </w:rPr>
              <w:t xml:space="preserve">Comparative Diversity of Arthropods on </w:t>
            </w:r>
            <w:proofErr w:type="spellStart"/>
            <w:r w:rsidRPr="00F81648">
              <w:rPr>
                <w:i/>
                <w:iCs/>
                <w:color w:val="000000" w:themeColor="text1"/>
                <w:sz w:val="18"/>
                <w:szCs w:val="18"/>
              </w:rPr>
              <w:t>Bt</w:t>
            </w:r>
            <w:proofErr w:type="spellEnd"/>
            <w:r w:rsidRPr="00F81648">
              <w:rPr>
                <w:color w:val="000000" w:themeColor="text1"/>
                <w:sz w:val="18"/>
                <w:szCs w:val="18"/>
              </w:rPr>
              <w:t xml:space="preserve"> Maize and Non-</w:t>
            </w:r>
            <w:proofErr w:type="spellStart"/>
            <w:r w:rsidRPr="00F81648">
              <w:rPr>
                <w:i/>
                <w:iCs/>
                <w:color w:val="000000" w:themeColor="text1"/>
                <w:sz w:val="18"/>
                <w:szCs w:val="18"/>
              </w:rPr>
              <w:t>Bt</w:t>
            </w:r>
            <w:proofErr w:type="spellEnd"/>
            <w:r w:rsidRPr="00F81648">
              <w:rPr>
                <w:color w:val="000000" w:themeColor="text1"/>
                <w:sz w:val="18"/>
                <w:szCs w:val="18"/>
              </w:rPr>
              <w:t xml:space="preserve"> Maize in two Different Cropping Systems in South Africa.</w:t>
            </w:r>
          </w:p>
          <w:p w14:paraId="7B1137EE" w14:textId="77777777" w:rsidR="004A3AD2" w:rsidRPr="00F81648" w:rsidRDefault="004A3AD2" w:rsidP="004A3AD2">
            <w:pPr>
              <w:spacing w:after="0"/>
              <w:rPr>
                <w:color w:val="000000"/>
                <w:sz w:val="18"/>
                <w:szCs w:val="18"/>
                <w:lang w:val="en-US"/>
              </w:rPr>
            </w:pPr>
            <w:r w:rsidRPr="00F81648">
              <w:rPr>
                <w:color w:val="000000" w:themeColor="text1"/>
                <w:sz w:val="18"/>
                <w:szCs w:val="18"/>
              </w:rPr>
              <w:t xml:space="preserve">Environ. </w:t>
            </w:r>
            <w:proofErr w:type="spellStart"/>
            <w:r w:rsidRPr="00F81648">
              <w:rPr>
                <w:color w:val="000000" w:themeColor="text1"/>
                <w:sz w:val="18"/>
                <w:szCs w:val="18"/>
              </w:rPr>
              <w:t>Entomol</w:t>
            </w:r>
            <w:proofErr w:type="spellEnd"/>
            <w:r w:rsidRPr="00F81648">
              <w:rPr>
                <w:color w:val="000000" w:themeColor="text1"/>
                <w:sz w:val="18"/>
                <w:szCs w:val="18"/>
              </w:rPr>
              <w:t>. 43(1): 197-208 (2014).</w:t>
            </w:r>
          </w:p>
          <w:p w14:paraId="1423BD06" w14:textId="77777777" w:rsidR="004A3AD2" w:rsidRPr="00F81648" w:rsidRDefault="004A3AD2" w:rsidP="004A3AD2">
            <w:pPr>
              <w:spacing w:after="0"/>
              <w:rPr>
                <w:color w:val="000000" w:themeColor="text1"/>
                <w:sz w:val="18"/>
                <w:szCs w:val="18"/>
              </w:rPr>
            </w:pPr>
            <w:r w:rsidRPr="00F81648">
              <w:rPr>
                <w:color w:val="000000" w:themeColor="text1"/>
                <w:sz w:val="18"/>
                <w:szCs w:val="18"/>
              </w:rPr>
              <w:t>GLP: No</w:t>
            </w:r>
          </w:p>
          <w:p w14:paraId="4CD47CBE" w14:textId="3A1759A9" w:rsidR="004A3AD2" w:rsidRPr="00F81648" w:rsidRDefault="004A3AD2" w:rsidP="00BD400E">
            <w:pPr>
              <w:spacing w:after="120"/>
              <w:rPr>
                <w:color w:val="000000"/>
                <w:sz w:val="18"/>
                <w:szCs w:val="18"/>
              </w:rPr>
            </w:pPr>
            <w:r w:rsidRPr="00F81648">
              <w:rPr>
                <w:color w:val="000000" w:themeColor="text1"/>
                <w:sz w:val="18"/>
                <w:szCs w:val="18"/>
              </w:rPr>
              <w:t>Published</w:t>
            </w:r>
          </w:p>
        </w:tc>
        <w:tc>
          <w:tcPr>
            <w:tcW w:w="1260" w:type="dxa"/>
          </w:tcPr>
          <w:p w14:paraId="0EC27173" w14:textId="6016E736" w:rsidR="004A3AD2" w:rsidRPr="00F81648" w:rsidRDefault="004A3AD2" w:rsidP="004A3AD2">
            <w:pPr>
              <w:rPr>
                <w:color w:val="000000"/>
                <w:sz w:val="18"/>
                <w:szCs w:val="18"/>
              </w:rPr>
            </w:pPr>
            <w:r w:rsidRPr="00F81648">
              <w:rPr>
                <w:color w:val="000000" w:themeColor="text1"/>
                <w:sz w:val="18"/>
                <w:szCs w:val="18"/>
              </w:rPr>
              <w:t>N</w:t>
            </w:r>
          </w:p>
        </w:tc>
        <w:tc>
          <w:tcPr>
            <w:tcW w:w="1225" w:type="dxa"/>
          </w:tcPr>
          <w:p w14:paraId="5486F5E2" w14:textId="45059823" w:rsidR="004A3AD2" w:rsidRPr="00F81648" w:rsidRDefault="004A3AD2" w:rsidP="004A3AD2">
            <w:pPr>
              <w:rPr>
                <w:color w:val="000000"/>
                <w:sz w:val="18"/>
                <w:szCs w:val="18"/>
              </w:rPr>
            </w:pPr>
            <w:r w:rsidRPr="00F81648">
              <w:rPr>
                <w:color w:val="000000" w:themeColor="text1"/>
                <w:sz w:val="18"/>
                <w:szCs w:val="18"/>
              </w:rPr>
              <w:t>Open literature</w:t>
            </w:r>
          </w:p>
        </w:tc>
      </w:tr>
      <w:tr w:rsidR="004A3AD2" w:rsidRPr="00F81648" w14:paraId="09F90EB0" w14:textId="77777777" w:rsidTr="00F81648">
        <w:trPr>
          <w:cantSplit/>
          <w:trHeight w:val="1147"/>
        </w:trPr>
        <w:tc>
          <w:tcPr>
            <w:tcW w:w="930" w:type="dxa"/>
          </w:tcPr>
          <w:p w14:paraId="382A7034" w14:textId="2ECA9470" w:rsidR="004A3AD2" w:rsidRPr="00F81648" w:rsidRDefault="004A3AD2" w:rsidP="004A3AD2">
            <w:pPr>
              <w:spacing w:after="0"/>
              <w:rPr>
                <w:color w:val="000000"/>
                <w:sz w:val="18"/>
                <w:szCs w:val="18"/>
              </w:rPr>
            </w:pPr>
            <w:r w:rsidRPr="00F81648">
              <w:rPr>
                <w:color w:val="000000" w:themeColor="text1"/>
                <w:sz w:val="18"/>
                <w:szCs w:val="18"/>
              </w:rPr>
              <w:t>IIM 10.5/01</w:t>
            </w:r>
          </w:p>
        </w:tc>
        <w:tc>
          <w:tcPr>
            <w:tcW w:w="1622" w:type="dxa"/>
          </w:tcPr>
          <w:p w14:paraId="4F1F4FA2" w14:textId="596B7A12" w:rsidR="004A3AD2" w:rsidRPr="00F81648" w:rsidRDefault="004A3AD2" w:rsidP="004A3AD2">
            <w:pPr>
              <w:spacing w:after="0"/>
              <w:rPr>
                <w:color w:val="000000"/>
                <w:sz w:val="18"/>
                <w:szCs w:val="18"/>
                <w:lang w:val="en-US"/>
              </w:rPr>
            </w:pPr>
            <w:proofErr w:type="spellStart"/>
            <w:r w:rsidRPr="00F81648">
              <w:rPr>
                <w:color w:val="000000" w:themeColor="text1"/>
                <w:sz w:val="18"/>
                <w:szCs w:val="18"/>
                <w:lang w:val="en-US"/>
              </w:rPr>
              <w:t>Çotuk</w:t>
            </w:r>
            <w:proofErr w:type="spellEnd"/>
            <w:r w:rsidRPr="00F81648">
              <w:rPr>
                <w:color w:val="000000" w:themeColor="text1"/>
                <w:sz w:val="18"/>
                <w:szCs w:val="18"/>
                <w:lang w:val="en-US"/>
              </w:rPr>
              <w:t>, A. and Dales, R.P.</w:t>
            </w:r>
          </w:p>
        </w:tc>
        <w:tc>
          <w:tcPr>
            <w:tcW w:w="850" w:type="dxa"/>
          </w:tcPr>
          <w:p w14:paraId="7F3EE465" w14:textId="52B91B04" w:rsidR="004A3AD2" w:rsidRPr="00F81648" w:rsidRDefault="004A3AD2" w:rsidP="004A3AD2">
            <w:pPr>
              <w:spacing w:after="0"/>
              <w:rPr>
                <w:color w:val="000000"/>
                <w:sz w:val="18"/>
                <w:szCs w:val="18"/>
              </w:rPr>
            </w:pPr>
            <w:r w:rsidRPr="00F81648">
              <w:rPr>
                <w:color w:val="000000" w:themeColor="text1"/>
                <w:sz w:val="18"/>
                <w:szCs w:val="18"/>
              </w:rPr>
              <w:t>1984</w:t>
            </w:r>
          </w:p>
        </w:tc>
        <w:tc>
          <w:tcPr>
            <w:tcW w:w="3443" w:type="dxa"/>
          </w:tcPr>
          <w:p w14:paraId="3137D310" w14:textId="77777777" w:rsidR="004A3AD2" w:rsidRPr="00F81648" w:rsidRDefault="004A3AD2" w:rsidP="004A3AD2">
            <w:pPr>
              <w:spacing w:after="0"/>
              <w:rPr>
                <w:color w:val="000000"/>
                <w:sz w:val="18"/>
                <w:szCs w:val="18"/>
              </w:rPr>
            </w:pPr>
            <w:r w:rsidRPr="00F81648">
              <w:rPr>
                <w:color w:val="000000" w:themeColor="text1"/>
                <w:sz w:val="18"/>
                <w:szCs w:val="18"/>
              </w:rPr>
              <w:t xml:space="preserve">The effect of the coelomic fluid of the earthworm </w:t>
            </w:r>
            <w:r w:rsidRPr="00F81648">
              <w:rPr>
                <w:i/>
                <w:iCs/>
                <w:color w:val="000000" w:themeColor="text1"/>
                <w:sz w:val="18"/>
                <w:szCs w:val="18"/>
              </w:rPr>
              <w:t xml:space="preserve">Eisenia </w:t>
            </w:r>
            <w:proofErr w:type="spellStart"/>
            <w:r w:rsidRPr="00F81648">
              <w:rPr>
                <w:i/>
                <w:iCs/>
                <w:color w:val="000000" w:themeColor="text1"/>
                <w:sz w:val="18"/>
                <w:szCs w:val="18"/>
              </w:rPr>
              <w:t>foetida</w:t>
            </w:r>
            <w:proofErr w:type="spellEnd"/>
            <w:r w:rsidRPr="00F81648">
              <w:rPr>
                <w:color w:val="000000" w:themeColor="text1"/>
                <w:sz w:val="18"/>
                <w:szCs w:val="18"/>
              </w:rPr>
              <w:t xml:space="preserve"> Sav. on certain bacteria and the role of the coelomycetes in internal defence. </w:t>
            </w:r>
          </w:p>
          <w:p w14:paraId="45A8E048" w14:textId="77777777" w:rsidR="004A3AD2" w:rsidRPr="00F81648" w:rsidRDefault="004A3AD2" w:rsidP="004A3AD2">
            <w:pPr>
              <w:spacing w:after="0"/>
              <w:rPr>
                <w:color w:val="000000"/>
                <w:sz w:val="18"/>
                <w:szCs w:val="18"/>
              </w:rPr>
            </w:pPr>
            <w:r w:rsidRPr="00F81648">
              <w:rPr>
                <w:color w:val="000000" w:themeColor="text1"/>
                <w:sz w:val="18"/>
                <w:szCs w:val="18"/>
              </w:rPr>
              <w:t xml:space="preserve">Comp. </w:t>
            </w:r>
            <w:proofErr w:type="spellStart"/>
            <w:r w:rsidRPr="00F81648">
              <w:rPr>
                <w:color w:val="000000" w:themeColor="text1"/>
                <w:sz w:val="18"/>
                <w:szCs w:val="18"/>
              </w:rPr>
              <w:t>Biochem</w:t>
            </w:r>
            <w:proofErr w:type="spellEnd"/>
            <w:r w:rsidRPr="00F81648">
              <w:rPr>
                <w:color w:val="000000" w:themeColor="text1"/>
                <w:sz w:val="18"/>
                <w:szCs w:val="18"/>
              </w:rPr>
              <w:t>. Physiol. 78A (2): 271 275.</w:t>
            </w:r>
          </w:p>
          <w:p w14:paraId="75F2C849" w14:textId="77777777" w:rsidR="004A3AD2" w:rsidRPr="00F81648" w:rsidRDefault="004A3AD2" w:rsidP="004A3AD2">
            <w:pPr>
              <w:spacing w:after="0"/>
              <w:rPr>
                <w:color w:val="000000" w:themeColor="text1"/>
                <w:sz w:val="18"/>
                <w:szCs w:val="18"/>
              </w:rPr>
            </w:pPr>
            <w:r w:rsidRPr="00F81648">
              <w:rPr>
                <w:color w:val="000000" w:themeColor="text1"/>
                <w:sz w:val="18"/>
                <w:szCs w:val="18"/>
              </w:rPr>
              <w:t>GLP: No</w:t>
            </w:r>
          </w:p>
          <w:p w14:paraId="64CD5E60" w14:textId="7DFA93A0" w:rsidR="004A3AD2" w:rsidRPr="00F81648" w:rsidRDefault="004A3AD2" w:rsidP="00BD400E">
            <w:pPr>
              <w:spacing w:after="120"/>
              <w:rPr>
                <w:color w:val="000000"/>
                <w:sz w:val="18"/>
                <w:szCs w:val="18"/>
              </w:rPr>
            </w:pPr>
            <w:r w:rsidRPr="00F81648">
              <w:rPr>
                <w:color w:val="000000" w:themeColor="text1"/>
                <w:sz w:val="18"/>
                <w:szCs w:val="18"/>
              </w:rPr>
              <w:t>Published</w:t>
            </w:r>
          </w:p>
        </w:tc>
        <w:tc>
          <w:tcPr>
            <w:tcW w:w="1260" w:type="dxa"/>
          </w:tcPr>
          <w:p w14:paraId="35AA8435" w14:textId="06ACCA83" w:rsidR="004A3AD2" w:rsidRPr="00F81648" w:rsidRDefault="004A3AD2" w:rsidP="004A3AD2">
            <w:pPr>
              <w:rPr>
                <w:color w:val="000000"/>
                <w:sz w:val="18"/>
                <w:szCs w:val="18"/>
              </w:rPr>
            </w:pPr>
            <w:r w:rsidRPr="00F81648">
              <w:rPr>
                <w:color w:val="000000" w:themeColor="text1"/>
                <w:sz w:val="18"/>
                <w:szCs w:val="18"/>
              </w:rPr>
              <w:t>N</w:t>
            </w:r>
          </w:p>
        </w:tc>
        <w:tc>
          <w:tcPr>
            <w:tcW w:w="1225" w:type="dxa"/>
          </w:tcPr>
          <w:p w14:paraId="699EBE57" w14:textId="47D6F1BC" w:rsidR="004A3AD2" w:rsidRPr="00F81648" w:rsidRDefault="004A3AD2" w:rsidP="004A3AD2">
            <w:pPr>
              <w:rPr>
                <w:color w:val="000000"/>
                <w:sz w:val="18"/>
                <w:szCs w:val="18"/>
              </w:rPr>
            </w:pPr>
            <w:r w:rsidRPr="00F81648">
              <w:rPr>
                <w:color w:val="000000" w:themeColor="text1"/>
                <w:sz w:val="18"/>
                <w:szCs w:val="18"/>
              </w:rPr>
              <w:t>Open literature</w:t>
            </w:r>
          </w:p>
        </w:tc>
      </w:tr>
      <w:tr w:rsidR="004A3AD2" w:rsidRPr="00F81648" w14:paraId="68C6CCCD" w14:textId="77777777" w:rsidTr="00F7434E">
        <w:trPr>
          <w:cantSplit/>
          <w:trHeight w:val="1147"/>
        </w:trPr>
        <w:tc>
          <w:tcPr>
            <w:tcW w:w="930" w:type="dxa"/>
          </w:tcPr>
          <w:p w14:paraId="32B52BD0" w14:textId="12D2FFC3" w:rsidR="004A3AD2" w:rsidRPr="00F81648" w:rsidRDefault="004A3AD2" w:rsidP="004A3AD2">
            <w:pPr>
              <w:spacing w:after="0"/>
              <w:rPr>
                <w:color w:val="000000"/>
                <w:sz w:val="18"/>
                <w:szCs w:val="18"/>
              </w:rPr>
            </w:pPr>
            <w:r w:rsidRPr="00F81648">
              <w:rPr>
                <w:color w:val="000000" w:themeColor="text1"/>
                <w:sz w:val="18"/>
                <w:szCs w:val="18"/>
              </w:rPr>
              <w:t>IIIM 10.5/02</w:t>
            </w:r>
          </w:p>
        </w:tc>
        <w:tc>
          <w:tcPr>
            <w:tcW w:w="1622" w:type="dxa"/>
          </w:tcPr>
          <w:p w14:paraId="6B5E950A" w14:textId="77035215" w:rsidR="004A3AD2" w:rsidRPr="00F81648" w:rsidRDefault="004A3AD2" w:rsidP="004A3AD2">
            <w:pPr>
              <w:spacing w:after="0"/>
              <w:rPr>
                <w:color w:val="000000"/>
                <w:sz w:val="18"/>
                <w:szCs w:val="18"/>
                <w:lang w:val="de-DE"/>
              </w:rPr>
            </w:pPr>
            <w:r w:rsidRPr="00F81648">
              <w:rPr>
                <w:color w:val="000000" w:themeColor="text1"/>
                <w:sz w:val="18"/>
                <w:szCs w:val="18"/>
                <w:lang w:val="de-DE"/>
              </w:rPr>
              <w:t>Shu, Y., Ma, H., Du, Y., Li, Z., Feng, Y. and Wang, J.</w:t>
            </w:r>
          </w:p>
        </w:tc>
        <w:tc>
          <w:tcPr>
            <w:tcW w:w="850" w:type="dxa"/>
          </w:tcPr>
          <w:p w14:paraId="26888F9A" w14:textId="66494BBF" w:rsidR="004A3AD2" w:rsidRPr="00F81648" w:rsidRDefault="004A3AD2" w:rsidP="004A3AD2">
            <w:pPr>
              <w:spacing w:after="0"/>
              <w:rPr>
                <w:color w:val="000000"/>
                <w:sz w:val="18"/>
                <w:szCs w:val="18"/>
              </w:rPr>
            </w:pPr>
            <w:r w:rsidRPr="00F81648">
              <w:rPr>
                <w:color w:val="000000" w:themeColor="text1"/>
                <w:sz w:val="18"/>
                <w:szCs w:val="18"/>
              </w:rPr>
              <w:t>2011</w:t>
            </w:r>
          </w:p>
        </w:tc>
        <w:tc>
          <w:tcPr>
            <w:tcW w:w="3443" w:type="dxa"/>
          </w:tcPr>
          <w:p w14:paraId="035D6B5B" w14:textId="77777777" w:rsidR="004A3AD2" w:rsidRPr="00F81648" w:rsidRDefault="004A3AD2" w:rsidP="004A3AD2">
            <w:pPr>
              <w:spacing w:after="0"/>
              <w:rPr>
                <w:color w:val="000000"/>
                <w:sz w:val="18"/>
                <w:szCs w:val="18"/>
                <w:highlight w:val="cyan"/>
              </w:rPr>
            </w:pPr>
            <w:r w:rsidRPr="00F81648">
              <w:rPr>
                <w:color w:val="000000" w:themeColor="text1"/>
                <w:sz w:val="18"/>
                <w:szCs w:val="18"/>
              </w:rPr>
              <w:t xml:space="preserve">The presence of </w:t>
            </w:r>
            <w:r w:rsidRPr="00F81648">
              <w:rPr>
                <w:i/>
                <w:iCs/>
                <w:color w:val="000000" w:themeColor="text1"/>
                <w:sz w:val="18"/>
                <w:szCs w:val="18"/>
              </w:rPr>
              <w:t>Bacillus thuringiensis</w:t>
            </w:r>
            <w:r w:rsidRPr="00F81648">
              <w:rPr>
                <w:color w:val="000000" w:themeColor="text1"/>
                <w:sz w:val="18"/>
                <w:szCs w:val="18"/>
              </w:rPr>
              <w:t xml:space="preserve"> (</w:t>
            </w:r>
            <w:proofErr w:type="spellStart"/>
            <w:r w:rsidRPr="00F81648">
              <w:rPr>
                <w:i/>
                <w:iCs/>
                <w:color w:val="000000" w:themeColor="text1"/>
                <w:sz w:val="18"/>
                <w:szCs w:val="18"/>
              </w:rPr>
              <w:t>Bt</w:t>
            </w:r>
            <w:proofErr w:type="spellEnd"/>
            <w:r w:rsidRPr="00F81648">
              <w:rPr>
                <w:color w:val="000000" w:themeColor="text1"/>
                <w:sz w:val="18"/>
                <w:szCs w:val="18"/>
              </w:rPr>
              <w:t xml:space="preserve">) protein in earthworms </w:t>
            </w:r>
            <w:r w:rsidRPr="00F81648">
              <w:rPr>
                <w:i/>
                <w:iCs/>
                <w:color w:val="000000" w:themeColor="text1"/>
                <w:sz w:val="18"/>
                <w:szCs w:val="18"/>
              </w:rPr>
              <w:t xml:space="preserve">Eisenia </w:t>
            </w:r>
            <w:proofErr w:type="spellStart"/>
            <w:r w:rsidRPr="00F81648">
              <w:rPr>
                <w:i/>
                <w:iCs/>
                <w:color w:val="000000" w:themeColor="text1"/>
                <w:sz w:val="18"/>
                <w:szCs w:val="18"/>
              </w:rPr>
              <w:t>fetida</w:t>
            </w:r>
            <w:proofErr w:type="spellEnd"/>
            <w:r w:rsidRPr="00F81648">
              <w:rPr>
                <w:color w:val="000000" w:themeColor="text1"/>
                <w:sz w:val="18"/>
                <w:szCs w:val="18"/>
              </w:rPr>
              <w:t xml:space="preserve"> has no deleterious effects on their growth and reproduction.</w:t>
            </w:r>
          </w:p>
          <w:p w14:paraId="31EC3D67" w14:textId="77777777" w:rsidR="004A3AD2" w:rsidRPr="00F81648" w:rsidRDefault="004A3AD2" w:rsidP="004A3AD2">
            <w:pPr>
              <w:spacing w:after="0"/>
              <w:rPr>
                <w:color w:val="000000"/>
                <w:sz w:val="18"/>
                <w:szCs w:val="18"/>
              </w:rPr>
            </w:pPr>
            <w:r w:rsidRPr="00F81648">
              <w:rPr>
                <w:color w:val="000000" w:themeColor="text1"/>
                <w:sz w:val="18"/>
                <w:szCs w:val="18"/>
              </w:rPr>
              <w:t>Chemosphere 85: 1648-1656.</w:t>
            </w:r>
          </w:p>
          <w:p w14:paraId="44E928F6" w14:textId="77777777" w:rsidR="004A3AD2" w:rsidRPr="00F81648" w:rsidRDefault="004A3AD2" w:rsidP="004A3AD2">
            <w:pPr>
              <w:spacing w:after="0"/>
              <w:rPr>
                <w:color w:val="000000" w:themeColor="text1"/>
                <w:sz w:val="18"/>
                <w:szCs w:val="18"/>
              </w:rPr>
            </w:pPr>
            <w:r w:rsidRPr="00F81648">
              <w:rPr>
                <w:color w:val="000000" w:themeColor="text1"/>
                <w:sz w:val="18"/>
                <w:szCs w:val="18"/>
              </w:rPr>
              <w:t>GLP: No</w:t>
            </w:r>
          </w:p>
          <w:p w14:paraId="332088BE" w14:textId="3FD53491" w:rsidR="004A3AD2" w:rsidRPr="00F81648" w:rsidRDefault="004A3AD2" w:rsidP="00BD400E">
            <w:pPr>
              <w:spacing w:after="120"/>
              <w:rPr>
                <w:color w:val="000000"/>
                <w:sz w:val="18"/>
                <w:szCs w:val="18"/>
              </w:rPr>
            </w:pPr>
            <w:r w:rsidRPr="00F81648">
              <w:rPr>
                <w:color w:val="000000" w:themeColor="text1"/>
                <w:sz w:val="18"/>
                <w:szCs w:val="18"/>
              </w:rPr>
              <w:t>Published</w:t>
            </w:r>
          </w:p>
        </w:tc>
        <w:tc>
          <w:tcPr>
            <w:tcW w:w="1260" w:type="dxa"/>
          </w:tcPr>
          <w:p w14:paraId="022ABE03" w14:textId="6A699203" w:rsidR="004A3AD2" w:rsidRPr="00F81648" w:rsidRDefault="004A3AD2" w:rsidP="004A3AD2">
            <w:pPr>
              <w:rPr>
                <w:color w:val="000000"/>
                <w:sz w:val="18"/>
                <w:szCs w:val="18"/>
              </w:rPr>
            </w:pPr>
            <w:r w:rsidRPr="00F81648">
              <w:rPr>
                <w:color w:val="000000" w:themeColor="text1"/>
                <w:sz w:val="18"/>
                <w:szCs w:val="18"/>
              </w:rPr>
              <w:t>N</w:t>
            </w:r>
          </w:p>
        </w:tc>
        <w:tc>
          <w:tcPr>
            <w:tcW w:w="1225" w:type="dxa"/>
          </w:tcPr>
          <w:p w14:paraId="3CC83C87" w14:textId="55C6A571" w:rsidR="004A3AD2" w:rsidRPr="00F81648" w:rsidRDefault="004A3AD2" w:rsidP="004A3AD2">
            <w:pPr>
              <w:rPr>
                <w:color w:val="000000"/>
                <w:sz w:val="18"/>
                <w:szCs w:val="18"/>
              </w:rPr>
            </w:pPr>
            <w:r w:rsidRPr="00F81648">
              <w:rPr>
                <w:color w:val="000000" w:themeColor="text1"/>
                <w:sz w:val="18"/>
                <w:szCs w:val="18"/>
              </w:rPr>
              <w:t>Open literature</w:t>
            </w:r>
          </w:p>
        </w:tc>
      </w:tr>
      <w:tr w:rsidR="004A3AD2" w:rsidRPr="00F81648" w14:paraId="401E7305" w14:textId="77777777" w:rsidTr="00F7434E">
        <w:trPr>
          <w:cantSplit/>
          <w:trHeight w:val="1147"/>
        </w:trPr>
        <w:tc>
          <w:tcPr>
            <w:tcW w:w="930" w:type="dxa"/>
          </w:tcPr>
          <w:p w14:paraId="2DABC970" w14:textId="024E7C55" w:rsidR="004A3AD2" w:rsidRPr="00F81648" w:rsidRDefault="004A3AD2" w:rsidP="004A3AD2">
            <w:pPr>
              <w:spacing w:after="0"/>
              <w:rPr>
                <w:color w:val="000000"/>
                <w:sz w:val="18"/>
                <w:szCs w:val="18"/>
              </w:rPr>
            </w:pPr>
            <w:r w:rsidRPr="00F81648">
              <w:rPr>
                <w:color w:val="000000" w:themeColor="text1"/>
                <w:sz w:val="18"/>
                <w:szCs w:val="18"/>
              </w:rPr>
              <w:t>IIM 10.5/03</w:t>
            </w:r>
          </w:p>
        </w:tc>
        <w:tc>
          <w:tcPr>
            <w:tcW w:w="1622" w:type="dxa"/>
          </w:tcPr>
          <w:p w14:paraId="325B95EB" w14:textId="7B59BE6E" w:rsidR="004A3AD2" w:rsidRPr="00F81648" w:rsidRDefault="004A3AD2" w:rsidP="004A3AD2">
            <w:pPr>
              <w:spacing w:after="0"/>
              <w:rPr>
                <w:color w:val="000000"/>
                <w:sz w:val="18"/>
                <w:szCs w:val="18"/>
                <w:lang w:val="de-DE"/>
              </w:rPr>
            </w:pPr>
            <w:r w:rsidRPr="00F81648">
              <w:rPr>
                <w:color w:val="000000" w:themeColor="text1"/>
                <w:sz w:val="18"/>
                <w:szCs w:val="18"/>
                <w:lang w:val="de-DE"/>
              </w:rPr>
              <w:t xml:space="preserve">Zeilinger, A.R., </w:t>
            </w:r>
            <w:proofErr w:type="spellStart"/>
            <w:r w:rsidRPr="00F81648">
              <w:rPr>
                <w:color w:val="000000" w:themeColor="text1"/>
                <w:sz w:val="18"/>
                <w:szCs w:val="18"/>
                <w:lang w:val="de-DE"/>
              </w:rPr>
              <w:t>Andow</w:t>
            </w:r>
            <w:proofErr w:type="spellEnd"/>
            <w:r w:rsidRPr="00F81648">
              <w:rPr>
                <w:color w:val="000000" w:themeColor="text1"/>
                <w:sz w:val="18"/>
                <w:szCs w:val="18"/>
                <w:lang w:val="de-DE"/>
              </w:rPr>
              <w:t xml:space="preserve">, D.A., Zwahlen, C., and </w:t>
            </w:r>
            <w:proofErr w:type="spellStart"/>
            <w:r w:rsidRPr="00F81648">
              <w:rPr>
                <w:color w:val="000000" w:themeColor="text1"/>
                <w:sz w:val="18"/>
                <w:szCs w:val="18"/>
                <w:lang w:val="de-DE"/>
              </w:rPr>
              <w:t>Stotzky</w:t>
            </w:r>
            <w:proofErr w:type="spellEnd"/>
            <w:r w:rsidRPr="00F81648">
              <w:rPr>
                <w:color w:val="000000" w:themeColor="text1"/>
                <w:sz w:val="18"/>
                <w:szCs w:val="18"/>
                <w:lang w:val="de-DE"/>
              </w:rPr>
              <w:t>, G.</w:t>
            </w:r>
          </w:p>
        </w:tc>
        <w:tc>
          <w:tcPr>
            <w:tcW w:w="850" w:type="dxa"/>
          </w:tcPr>
          <w:p w14:paraId="7E93361A" w14:textId="3060A8DA" w:rsidR="004A3AD2" w:rsidRPr="00F81648" w:rsidRDefault="004A3AD2" w:rsidP="004A3AD2">
            <w:pPr>
              <w:spacing w:after="0"/>
              <w:rPr>
                <w:color w:val="000000"/>
                <w:sz w:val="18"/>
                <w:szCs w:val="18"/>
              </w:rPr>
            </w:pPr>
            <w:r w:rsidRPr="00F81648">
              <w:rPr>
                <w:color w:val="000000" w:themeColor="text1"/>
                <w:sz w:val="18"/>
                <w:szCs w:val="18"/>
              </w:rPr>
              <w:t>2010</w:t>
            </w:r>
          </w:p>
        </w:tc>
        <w:tc>
          <w:tcPr>
            <w:tcW w:w="3443" w:type="dxa"/>
          </w:tcPr>
          <w:p w14:paraId="6C38C454" w14:textId="77777777" w:rsidR="004A3AD2" w:rsidRPr="00F81648" w:rsidRDefault="004A3AD2" w:rsidP="004A3AD2">
            <w:pPr>
              <w:spacing w:after="0"/>
              <w:rPr>
                <w:color w:val="000000"/>
                <w:sz w:val="18"/>
                <w:szCs w:val="18"/>
              </w:rPr>
            </w:pPr>
            <w:r w:rsidRPr="00F81648">
              <w:rPr>
                <w:color w:val="000000" w:themeColor="text1"/>
                <w:sz w:val="18"/>
                <w:szCs w:val="18"/>
              </w:rPr>
              <w:t xml:space="preserve">Earthworm populations in a northern U.S. </w:t>
            </w:r>
            <w:proofErr w:type="spellStart"/>
            <w:r w:rsidRPr="00F81648">
              <w:rPr>
                <w:color w:val="000000" w:themeColor="text1"/>
                <w:sz w:val="18"/>
                <w:szCs w:val="18"/>
              </w:rPr>
              <w:t>Cornbelt</w:t>
            </w:r>
            <w:proofErr w:type="spellEnd"/>
            <w:r w:rsidRPr="00F81648">
              <w:rPr>
                <w:color w:val="000000" w:themeColor="text1"/>
                <w:sz w:val="18"/>
                <w:szCs w:val="18"/>
              </w:rPr>
              <w:t xml:space="preserve"> soil are not affected by long-term cultivation of </w:t>
            </w:r>
            <w:proofErr w:type="spellStart"/>
            <w:r w:rsidRPr="00F81648">
              <w:rPr>
                <w:i/>
                <w:iCs/>
                <w:color w:val="000000" w:themeColor="text1"/>
                <w:sz w:val="18"/>
                <w:szCs w:val="18"/>
              </w:rPr>
              <w:t>Bt</w:t>
            </w:r>
            <w:proofErr w:type="spellEnd"/>
            <w:r w:rsidRPr="00F81648">
              <w:rPr>
                <w:color w:val="000000" w:themeColor="text1"/>
                <w:sz w:val="18"/>
                <w:szCs w:val="18"/>
              </w:rPr>
              <w:t xml:space="preserve"> maize expressing Cry1Ab and Cry3Bb1 proteins.</w:t>
            </w:r>
          </w:p>
          <w:p w14:paraId="58D0B044" w14:textId="77777777" w:rsidR="004A3AD2" w:rsidRPr="00F81648" w:rsidRDefault="004A3AD2" w:rsidP="004A3AD2">
            <w:pPr>
              <w:spacing w:after="0"/>
              <w:rPr>
                <w:color w:val="000000"/>
                <w:sz w:val="18"/>
                <w:szCs w:val="18"/>
              </w:rPr>
            </w:pPr>
            <w:r w:rsidRPr="00F81648">
              <w:rPr>
                <w:color w:val="000000" w:themeColor="text1"/>
                <w:sz w:val="18"/>
                <w:szCs w:val="18"/>
              </w:rPr>
              <w:t>Soil Biology &amp; Biochemistry 42: 1284-1292</w:t>
            </w:r>
          </w:p>
          <w:p w14:paraId="59071451" w14:textId="3B4D5621" w:rsidR="004A3AD2" w:rsidRPr="00F81648" w:rsidRDefault="004A3AD2" w:rsidP="004A3AD2">
            <w:pPr>
              <w:spacing w:after="0"/>
              <w:rPr>
                <w:color w:val="000000" w:themeColor="text1"/>
                <w:sz w:val="18"/>
                <w:szCs w:val="18"/>
              </w:rPr>
            </w:pPr>
            <w:r w:rsidRPr="00F81648">
              <w:rPr>
                <w:color w:val="000000" w:themeColor="text1"/>
                <w:sz w:val="18"/>
                <w:szCs w:val="18"/>
              </w:rPr>
              <w:t>GLP: No</w:t>
            </w:r>
          </w:p>
          <w:p w14:paraId="56AF799F" w14:textId="7FA34BAD" w:rsidR="004A3AD2" w:rsidRPr="00F81648" w:rsidRDefault="004A3AD2" w:rsidP="00BD400E">
            <w:pPr>
              <w:spacing w:after="120"/>
              <w:rPr>
                <w:color w:val="000000"/>
                <w:sz w:val="18"/>
                <w:szCs w:val="18"/>
              </w:rPr>
            </w:pPr>
            <w:r w:rsidRPr="00F81648">
              <w:rPr>
                <w:color w:val="000000" w:themeColor="text1"/>
                <w:sz w:val="18"/>
                <w:szCs w:val="18"/>
              </w:rPr>
              <w:t>Published</w:t>
            </w:r>
          </w:p>
        </w:tc>
        <w:tc>
          <w:tcPr>
            <w:tcW w:w="1260" w:type="dxa"/>
          </w:tcPr>
          <w:p w14:paraId="24D9BA6E" w14:textId="7A297E23" w:rsidR="004A3AD2" w:rsidRPr="00F81648" w:rsidRDefault="004A3AD2" w:rsidP="004A3AD2">
            <w:pPr>
              <w:rPr>
                <w:color w:val="000000"/>
                <w:sz w:val="18"/>
                <w:szCs w:val="18"/>
              </w:rPr>
            </w:pPr>
            <w:r w:rsidRPr="00F81648">
              <w:rPr>
                <w:color w:val="000000" w:themeColor="text1"/>
                <w:sz w:val="18"/>
                <w:szCs w:val="18"/>
              </w:rPr>
              <w:t>N</w:t>
            </w:r>
          </w:p>
        </w:tc>
        <w:tc>
          <w:tcPr>
            <w:tcW w:w="1225" w:type="dxa"/>
          </w:tcPr>
          <w:p w14:paraId="4FD1D67E" w14:textId="35FA4D65" w:rsidR="004A3AD2" w:rsidRPr="00F81648" w:rsidRDefault="004A3AD2" w:rsidP="004A3AD2">
            <w:pPr>
              <w:rPr>
                <w:color w:val="000000"/>
                <w:sz w:val="18"/>
                <w:szCs w:val="18"/>
              </w:rPr>
            </w:pPr>
            <w:r w:rsidRPr="00F81648">
              <w:rPr>
                <w:color w:val="000000" w:themeColor="text1"/>
                <w:sz w:val="18"/>
                <w:szCs w:val="18"/>
              </w:rPr>
              <w:t>Open literature</w:t>
            </w:r>
          </w:p>
        </w:tc>
      </w:tr>
    </w:tbl>
    <w:p w14:paraId="386C6C42" w14:textId="69BF6C58" w:rsidR="00E87DF3" w:rsidRPr="00251A4B" w:rsidRDefault="00E87DF3" w:rsidP="00E87DF3">
      <w:pPr>
        <w:jc w:val="both"/>
        <w:rPr>
          <w:lang w:val="nl-NL" w:eastAsia="en-GB"/>
        </w:rPr>
      </w:pPr>
    </w:p>
    <w:p w14:paraId="03B5225A" w14:textId="77777777" w:rsidR="00E87DF3" w:rsidRPr="00251A4B" w:rsidRDefault="00E87DF3" w:rsidP="00E87DF3">
      <w:pPr>
        <w:jc w:val="both"/>
        <w:rPr>
          <w:lang w:val="nl-NL" w:eastAsia="en-GB"/>
        </w:rPr>
        <w:sectPr w:rsidR="00E87DF3" w:rsidRPr="00251A4B" w:rsidSect="00D94281">
          <w:pgSz w:w="11909" w:h="16834" w:code="9"/>
          <w:pgMar w:top="1418" w:right="1134" w:bottom="1134" w:left="1418" w:header="709" w:footer="709" w:gutter="0"/>
          <w:cols w:space="720"/>
          <w:noEndnote/>
        </w:sectPr>
      </w:pPr>
    </w:p>
    <w:p w14:paraId="234D07F5" w14:textId="5A27DB4C" w:rsidR="00E87DF3" w:rsidRDefault="00E87DF3" w:rsidP="000C5C1B">
      <w:pPr>
        <w:pStyle w:val="OECD-HeadLine1"/>
        <w:spacing w:before="0"/>
        <w:ind w:left="0" w:firstLine="0"/>
        <w:outlineLvl w:val="0"/>
      </w:pPr>
      <w:bookmarkStart w:id="197" w:name="_Toc208799234"/>
      <w:bookmarkStart w:id="198" w:name="_Toc234291068"/>
      <w:bookmarkStart w:id="199" w:name="_Toc126063200"/>
      <w:bookmarkStart w:id="200" w:name="_Toc176163637"/>
      <w:bookmarkStart w:id="201" w:name="_Hlk130799482"/>
      <w:r w:rsidRPr="00251A4B">
        <w:lastRenderedPageBreak/>
        <w:t>Appendix 2:</w:t>
      </w:r>
      <w:r w:rsidRPr="00251A4B">
        <w:tab/>
      </w:r>
      <w:bookmarkEnd w:id="197"/>
      <w:bookmarkEnd w:id="198"/>
      <w:bookmarkEnd w:id="199"/>
      <w:r w:rsidR="00BF6A94">
        <w:t>GAP table</w:t>
      </w:r>
      <w:bookmarkEnd w:id="200"/>
    </w:p>
    <w:tbl>
      <w:tblPr>
        <w:tblW w:w="137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50"/>
        <w:gridCol w:w="776"/>
        <w:gridCol w:w="1041"/>
        <w:gridCol w:w="908"/>
        <w:gridCol w:w="1163"/>
        <w:gridCol w:w="27"/>
        <w:gridCol w:w="1625"/>
        <w:gridCol w:w="676"/>
        <w:gridCol w:w="738"/>
        <w:gridCol w:w="1295"/>
      </w:tblGrid>
      <w:tr w:rsidR="000E67A5" w:rsidRPr="00A06678" w14:paraId="345BEF4F" w14:textId="77777777" w:rsidTr="000C5C1B">
        <w:trPr>
          <w:trHeight w:val="225"/>
        </w:trPr>
        <w:tc>
          <w:tcPr>
            <w:tcW w:w="570" w:type="dxa"/>
            <w:shd w:val="clear" w:color="auto" w:fill="auto"/>
          </w:tcPr>
          <w:p w14:paraId="3E54AE9A"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w:t>
            </w:r>
          </w:p>
        </w:tc>
        <w:tc>
          <w:tcPr>
            <w:tcW w:w="917" w:type="dxa"/>
            <w:shd w:val="clear" w:color="auto" w:fill="auto"/>
          </w:tcPr>
          <w:p w14:paraId="51BB2967"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2</w:t>
            </w:r>
          </w:p>
        </w:tc>
        <w:tc>
          <w:tcPr>
            <w:tcW w:w="959" w:type="dxa"/>
            <w:shd w:val="clear" w:color="auto" w:fill="auto"/>
          </w:tcPr>
          <w:p w14:paraId="14303DFF"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3</w:t>
            </w:r>
          </w:p>
        </w:tc>
        <w:tc>
          <w:tcPr>
            <w:tcW w:w="792" w:type="dxa"/>
            <w:shd w:val="clear" w:color="auto" w:fill="auto"/>
          </w:tcPr>
          <w:p w14:paraId="19C7107E"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4</w:t>
            </w:r>
          </w:p>
        </w:tc>
        <w:tc>
          <w:tcPr>
            <w:tcW w:w="1359" w:type="dxa"/>
            <w:shd w:val="clear" w:color="auto" w:fill="auto"/>
          </w:tcPr>
          <w:p w14:paraId="04D075BD"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5</w:t>
            </w:r>
          </w:p>
        </w:tc>
        <w:tc>
          <w:tcPr>
            <w:tcW w:w="907" w:type="dxa"/>
            <w:gridSpan w:val="2"/>
            <w:shd w:val="clear" w:color="auto" w:fill="auto"/>
          </w:tcPr>
          <w:p w14:paraId="4C417D78"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6</w:t>
            </w:r>
          </w:p>
        </w:tc>
        <w:tc>
          <w:tcPr>
            <w:tcW w:w="776" w:type="dxa"/>
            <w:shd w:val="clear" w:color="auto" w:fill="auto"/>
          </w:tcPr>
          <w:p w14:paraId="07774C13"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7</w:t>
            </w:r>
          </w:p>
        </w:tc>
        <w:tc>
          <w:tcPr>
            <w:tcW w:w="1041" w:type="dxa"/>
            <w:shd w:val="clear" w:color="auto" w:fill="auto"/>
          </w:tcPr>
          <w:p w14:paraId="06AE2276"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8</w:t>
            </w:r>
          </w:p>
        </w:tc>
        <w:tc>
          <w:tcPr>
            <w:tcW w:w="908" w:type="dxa"/>
            <w:shd w:val="clear" w:color="auto" w:fill="auto"/>
          </w:tcPr>
          <w:p w14:paraId="616CCD20"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9</w:t>
            </w:r>
          </w:p>
        </w:tc>
        <w:tc>
          <w:tcPr>
            <w:tcW w:w="1163" w:type="dxa"/>
            <w:shd w:val="clear" w:color="auto" w:fill="auto"/>
          </w:tcPr>
          <w:p w14:paraId="260630AC"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10</w:t>
            </w:r>
          </w:p>
        </w:tc>
        <w:tc>
          <w:tcPr>
            <w:tcW w:w="1652" w:type="dxa"/>
            <w:gridSpan w:val="2"/>
            <w:shd w:val="clear" w:color="auto" w:fill="auto"/>
          </w:tcPr>
          <w:p w14:paraId="56860D7A"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11</w:t>
            </w:r>
          </w:p>
        </w:tc>
        <w:tc>
          <w:tcPr>
            <w:tcW w:w="676" w:type="dxa"/>
            <w:shd w:val="clear" w:color="auto" w:fill="auto"/>
          </w:tcPr>
          <w:p w14:paraId="6FBFD6BC"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12</w:t>
            </w:r>
          </w:p>
        </w:tc>
        <w:tc>
          <w:tcPr>
            <w:tcW w:w="738" w:type="dxa"/>
            <w:shd w:val="clear" w:color="auto" w:fill="auto"/>
          </w:tcPr>
          <w:p w14:paraId="2D9DED33"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13</w:t>
            </w:r>
          </w:p>
        </w:tc>
        <w:tc>
          <w:tcPr>
            <w:tcW w:w="1295" w:type="dxa"/>
            <w:shd w:val="clear" w:color="auto" w:fill="auto"/>
          </w:tcPr>
          <w:p w14:paraId="1EA17D98"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14</w:t>
            </w:r>
          </w:p>
        </w:tc>
      </w:tr>
      <w:tr w:rsidR="000E67A5" w:rsidRPr="00A06678" w14:paraId="1C58CE42" w14:textId="77777777" w:rsidTr="000C5C1B">
        <w:trPr>
          <w:trHeight w:val="225"/>
        </w:trPr>
        <w:tc>
          <w:tcPr>
            <w:tcW w:w="570" w:type="dxa"/>
            <w:vMerge w:val="restart"/>
            <w:shd w:val="clear" w:color="auto" w:fill="auto"/>
            <w:hideMark/>
          </w:tcPr>
          <w:p w14:paraId="45F8814A" w14:textId="7540F218" w:rsidR="000E67A5" w:rsidRPr="00A06678" w:rsidRDefault="000E67A5">
            <w:pPr>
              <w:keepNext/>
              <w:keepLines/>
              <w:suppressAutoHyphens/>
              <w:spacing w:after="0"/>
              <w:textAlignment w:val="baseline"/>
              <w:rPr>
                <w:b/>
                <w:bCs/>
                <w:sz w:val="16"/>
                <w:szCs w:val="16"/>
              </w:rPr>
            </w:pPr>
            <w:r w:rsidRPr="00A06678">
              <w:rPr>
                <w:b/>
                <w:bCs/>
                <w:sz w:val="16"/>
                <w:szCs w:val="16"/>
              </w:rPr>
              <w:t xml:space="preserve">Use-No. </w:t>
            </w:r>
            <w:r w:rsidRPr="00A06678">
              <w:rPr>
                <w:b/>
                <w:bCs/>
                <w:sz w:val="16"/>
                <w:szCs w:val="16"/>
              </w:rPr>
              <w:br/>
              <w:t> </w:t>
            </w:r>
          </w:p>
        </w:tc>
        <w:tc>
          <w:tcPr>
            <w:tcW w:w="917" w:type="dxa"/>
            <w:vMerge w:val="restart"/>
            <w:shd w:val="clear" w:color="auto" w:fill="auto"/>
            <w:hideMark/>
          </w:tcPr>
          <w:p w14:paraId="6984DAAF" w14:textId="77777777" w:rsidR="000E67A5" w:rsidRPr="00A06678" w:rsidRDefault="000E67A5">
            <w:pPr>
              <w:keepNext/>
              <w:keepLines/>
              <w:suppressAutoHyphens/>
              <w:spacing w:after="0"/>
              <w:textAlignment w:val="baseline"/>
              <w:rPr>
                <w:b/>
                <w:bCs/>
                <w:sz w:val="16"/>
                <w:szCs w:val="16"/>
              </w:rPr>
            </w:pPr>
            <w:r w:rsidRPr="00A06678">
              <w:rPr>
                <w:b/>
                <w:bCs/>
                <w:sz w:val="16"/>
                <w:szCs w:val="16"/>
              </w:rPr>
              <w:t>Member state(s) </w:t>
            </w:r>
            <w:r w:rsidRPr="00A06678">
              <w:rPr>
                <w:b/>
                <w:bCs/>
                <w:sz w:val="16"/>
                <w:szCs w:val="16"/>
              </w:rPr>
              <w:br/>
              <w:t> </w:t>
            </w:r>
          </w:p>
        </w:tc>
        <w:tc>
          <w:tcPr>
            <w:tcW w:w="959" w:type="dxa"/>
            <w:vMerge w:val="restart"/>
            <w:shd w:val="clear" w:color="auto" w:fill="auto"/>
            <w:hideMark/>
          </w:tcPr>
          <w:p w14:paraId="28C64D82" w14:textId="77777777" w:rsidR="000E67A5" w:rsidRPr="00A06678" w:rsidRDefault="000E67A5">
            <w:pPr>
              <w:keepNext/>
              <w:keepLines/>
              <w:suppressAutoHyphens/>
              <w:spacing w:after="0"/>
              <w:textAlignment w:val="baseline"/>
              <w:rPr>
                <w:b/>
                <w:bCs/>
                <w:sz w:val="16"/>
                <w:szCs w:val="16"/>
              </w:rPr>
            </w:pPr>
            <w:r w:rsidRPr="00A06678">
              <w:rPr>
                <w:b/>
                <w:bCs/>
                <w:sz w:val="16"/>
                <w:szCs w:val="16"/>
              </w:rPr>
              <w:t>Crop and/ </w:t>
            </w:r>
            <w:r w:rsidRPr="00A06678">
              <w:rPr>
                <w:b/>
                <w:bCs/>
                <w:sz w:val="16"/>
                <w:szCs w:val="16"/>
              </w:rPr>
              <w:br/>
              <w:t>or situation </w:t>
            </w:r>
            <w:r w:rsidRPr="00A06678">
              <w:rPr>
                <w:b/>
                <w:bCs/>
                <w:sz w:val="16"/>
                <w:szCs w:val="16"/>
              </w:rPr>
              <w:br/>
              <w:t> </w:t>
            </w:r>
            <w:r w:rsidRPr="00A06678">
              <w:rPr>
                <w:b/>
                <w:bCs/>
                <w:sz w:val="16"/>
                <w:szCs w:val="16"/>
              </w:rPr>
              <w:br/>
              <w:t>(crop destination / purpose of crop) </w:t>
            </w:r>
          </w:p>
        </w:tc>
        <w:tc>
          <w:tcPr>
            <w:tcW w:w="792" w:type="dxa"/>
            <w:vMerge w:val="restart"/>
            <w:shd w:val="clear" w:color="auto" w:fill="auto"/>
            <w:hideMark/>
          </w:tcPr>
          <w:p w14:paraId="5A983736" w14:textId="77777777" w:rsidR="000E67A5" w:rsidRPr="00A06678" w:rsidRDefault="000E67A5">
            <w:pPr>
              <w:keepNext/>
              <w:keepLines/>
              <w:suppressAutoHyphens/>
              <w:spacing w:after="0"/>
              <w:textAlignment w:val="baseline"/>
              <w:rPr>
                <w:b/>
                <w:bCs/>
                <w:sz w:val="16"/>
                <w:szCs w:val="16"/>
              </w:rPr>
            </w:pPr>
            <w:r w:rsidRPr="00A06678">
              <w:rPr>
                <w:b/>
                <w:bCs/>
                <w:sz w:val="16"/>
                <w:szCs w:val="16"/>
              </w:rPr>
              <w:t xml:space="preserve">F, </w:t>
            </w:r>
            <w:proofErr w:type="spellStart"/>
            <w:r w:rsidRPr="00A06678">
              <w:rPr>
                <w:b/>
                <w:bCs/>
                <w:sz w:val="16"/>
                <w:szCs w:val="16"/>
              </w:rPr>
              <w:t>Fn</w:t>
            </w:r>
            <w:proofErr w:type="spellEnd"/>
            <w:r w:rsidRPr="00A06678">
              <w:rPr>
                <w:b/>
                <w:bCs/>
                <w:sz w:val="16"/>
                <w:szCs w:val="16"/>
              </w:rPr>
              <w:t xml:space="preserve">, </w:t>
            </w:r>
            <w:proofErr w:type="spellStart"/>
            <w:r w:rsidRPr="00A06678">
              <w:rPr>
                <w:b/>
                <w:bCs/>
                <w:sz w:val="16"/>
                <w:szCs w:val="16"/>
              </w:rPr>
              <w:t>Fpn</w:t>
            </w:r>
            <w:proofErr w:type="spellEnd"/>
            <w:r w:rsidRPr="00A06678">
              <w:rPr>
                <w:b/>
                <w:bCs/>
                <w:sz w:val="16"/>
                <w:szCs w:val="16"/>
              </w:rPr>
              <w:t> </w:t>
            </w:r>
            <w:r w:rsidRPr="00A06678">
              <w:rPr>
                <w:b/>
                <w:bCs/>
                <w:sz w:val="16"/>
                <w:szCs w:val="16"/>
              </w:rPr>
              <w:br/>
              <w:t xml:space="preserve">G, </w:t>
            </w:r>
            <w:proofErr w:type="spellStart"/>
            <w:r w:rsidRPr="00A06678">
              <w:rPr>
                <w:b/>
                <w:bCs/>
                <w:sz w:val="16"/>
                <w:szCs w:val="16"/>
              </w:rPr>
              <w:t>Gn</w:t>
            </w:r>
            <w:proofErr w:type="spellEnd"/>
            <w:r w:rsidRPr="00A06678">
              <w:rPr>
                <w:b/>
                <w:bCs/>
                <w:sz w:val="16"/>
                <w:szCs w:val="16"/>
              </w:rPr>
              <w:t xml:space="preserve">, </w:t>
            </w:r>
            <w:proofErr w:type="spellStart"/>
            <w:r w:rsidRPr="00A06678">
              <w:rPr>
                <w:b/>
                <w:bCs/>
                <w:sz w:val="16"/>
                <w:szCs w:val="16"/>
              </w:rPr>
              <w:t>Gpn</w:t>
            </w:r>
            <w:proofErr w:type="spellEnd"/>
            <w:r w:rsidRPr="00A06678">
              <w:rPr>
                <w:b/>
                <w:bCs/>
                <w:sz w:val="16"/>
                <w:szCs w:val="16"/>
              </w:rPr>
              <w:t> </w:t>
            </w:r>
            <w:r w:rsidRPr="00A06678">
              <w:rPr>
                <w:b/>
                <w:bCs/>
                <w:sz w:val="16"/>
                <w:szCs w:val="16"/>
              </w:rPr>
              <w:br/>
              <w:t>or </w:t>
            </w:r>
            <w:r w:rsidRPr="00A06678">
              <w:rPr>
                <w:b/>
                <w:bCs/>
                <w:sz w:val="16"/>
                <w:szCs w:val="16"/>
              </w:rPr>
              <w:br/>
              <w:t>I </w:t>
            </w:r>
          </w:p>
        </w:tc>
        <w:tc>
          <w:tcPr>
            <w:tcW w:w="1359" w:type="dxa"/>
            <w:vMerge w:val="restart"/>
            <w:shd w:val="clear" w:color="auto" w:fill="auto"/>
            <w:hideMark/>
          </w:tcPr>
          <w:p w14:paraId="1C8AFB4B" w14:textId="77777777" w:rsidR="000E67A5" w:rsidRPr="00A06678" w:rsidRDefault="000E67A5">
            <w:pPr>
              <w:keepNext/>
              <w:keepLines/>
              <w:suppressAutoHyphens/>
              <w:spacing w:after="0"/>
              <w:textAlignment w:val="baseline"/>
              <w:rPr>
                <w:b/>
                <w:bCs/>
                <w:sz w:val="16"/>
                <w:szCs w:val="16"/>
              </w:rPr>
            </w:pPr>
            <w:r w:rsidRPr="00A06678">
              <w:rPr>
                <w:b/>
                <w:bCs/>
                <w:sz w:val="16"/>
                <w:szCs w:val="16"/>
              </w:rPr>
              <w:t>Pests or Group of pests controlled </w:t>
            </w:r>
            <w:r w:rsidRPr="00A06678">
              <w:rPr>
                <w:b/>
                <w:bCs/>
                <w:sz w:val="16"/>
                <w:szCs w:val="16"/>
              </w:rPr>
              <w:br/>
              <w:t> </w:t>
            </w:r>
            <w:r w:rsidRPr="00A06678">
              <w:rPr>
                <w:b/>
                <w:bCs/>
                <w:sz w:val="16"/>
                <w:szCs w:val="16"/>
              </w:rPr>
              <w:br/>
              <w:t>(additionally: developmental stages of the pest or pest group) </w:t>
            </w:r>
          </w:p>
        </w:tc>
        <w:tc>
          <w:tcPr>
            <w:tcW w:w="3632" w:type="dxa"/>
            <w:gridSpan w:val="5"/>
            <w:shd w:val="clear" w:color="auto" w:fill="auto"/>
            <w:hideMark/>
          </w:tcPr>
          <w:p w14:paraId="1AD73C92"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Application </w:t>
            </w:r>
          </w:p>
        </w:tc>
        <w:tc>
          <w:tcPr>
            <w:tcW w:w="3491" w:type="dxa"/>
            <w:gridSpan w:val="4"/>
            <w:shd w:val="clear" w:color="auto" w:fill="auto"/>
            <w:hideMark/>
          </w:tcPr>
          <w:p w14:paraId="4E3B7C16"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Application rate </w:t>
            </w:r>
          </w:p>
        </w:tc>
        <w:tc>
          <w:tcPr>
            <w:tcW w:w="738" w:type="dxa"/>
            <w:vMerge w:val="restart"/>
            <w:shd w:val="clear" w:color="auto" w:fill="auto"/>
            <w:hideMark/>
          </w:tcPr>
          <w:p w14:paraId="5B144A08" w14:textId="77777777" w:rsidR="000E67A5" w:rsidRPr="00A06678" w:rsidRDefault="000E67A5">
            <w:pPr>
              <w:keepNext/>
              <w:keepLines/>
              <w:suppressAutoHyphens/>
              <w:spacing w:after="0"/>
              <w:textAlignment w:val="baseline"/>
              <w:rPr>
                <w:b/>
                <w:bCs/>
                <w:sz w:val="16"/>
                <w:szCs w:val="16"/>
              </w:rPr>
            </w:pPr>
            <w:r w:rsidRPr="00A06678">
              <w:rPr>
                <w:b/>
                <w:bCs/>
                <w:sz w:val="16"/>
                <w:szCs w:val="16"/>
              </w:rPr>
              <w:t>PHI </w:t>
            </w:r>
            <w:r w:rsidRPr="00A06678">
              <w:rPr>
                <w:b/>
                <w:bCs/>
                <w:sz w:val="16"/>
                <w:szCs w:val="16"/>
              </w:rPr>
              <w:br/>
              <w:t>(days) </w:t>
            </w:r>
          </w:p>
        </w:tc>
        <w:tc>
          <w:tcPr>
            <w:tcW w:w="1295" w:type="dxa"/>
            <w:vMerge w:val="restart"/>
            <w:shd w:val="clear" w:color="auto" w:fill="auto"/>
            <w:hideMark/>
          </w:tcPr>
          <w:p w14:paraId="34690048" w14:textId="77777777" w:rsidR="000E67A5" w:rsidRPr="00A06678" w:rsidRDefault="000E67A5">
            <w:pPr>
              <w:keepNext/>
              <w:keepLines/>
              <w:suppressAutoHyphens/>
              <w:spacing w:after="0"/>
              <w:textAlignment w:val="baseline"/>
              <w:rPr>
                <w:b/>
                <w:bCs/>
                <w:sz w:val="16"/>
                <w:szCs w:val="16"/>
              </w:rPr>
            </w:pPr>
            <w:r w:rsidRPr="00A06678">
              <w:rPr>
                <w:b/>
                <w:bCs/>
                <w:sz w:val="16"/>
                <w:szCs w:val="16"/>
              </w:rPr>
              <w:t>Remarks:  </w:t>
            </w:r>
            <w:r w:rsidRPr="00A06678">
              <w:rPr>
                <w:b/>
                <w:bCs/>
                <w:sz w:val="16"/>
                <w:szCs w:val="16"/>
              </w:rPr>
              <w:br/>
              <w:t> </w:t>
            </w:r>
            <w:r w:rsidRPr="00A06678">
              <w:rPr>
                <w:b/>
                <w:bCs/>
                <w:sz w:val="16"/>
                <w:szCs w:val="16"/>
              </w:rPr>
              <w:br/>
              <w:t>e.g. g safener/synergist per ha  </w:t>
            </w:r>
          </w:p>
          <w:p w14:paraId="3B3C88CC" w14:textId="2B6AB7DD" w:rsidR="000E67A5" w:rsidRPr="00A06678" w:rsidRDefault="000E67A5">
            <w:pPr>
              <w:keepNext/>
              <w:keepLines/>
              <w:suppressAutoHyphens/>
              <w:spacing w:after="0"/>
              <w:textAlignment w:val="baseline"/>
              <w:rPr>
                <w:b/>
                <w:bCs/>
                <w:sz w:val="16"/>
                <w:szCs w:val="16"/>
              </w:rPr>
            </w:pPr>
          </w:p>
        </w:tc>
      </w:tr>
      <w:tr w:rsidR="000E67A5" w:rsidRPr="00A06678" w14:paraId="1FA02C8D" w14:textId="77777777" w:rsidTr="000C5C1B">
        <w:trPr>
          <w:trHeight w:val="225"/>
        </w:trPr>
        <w:tc>
          <w:tcPr>
            <w:tcW w:w="570" w:type="dxa"/>
            <w:vMerge/>
            <w:vAlign w:val="center"/>
            <w:hideMark/>
          </w:tcPr>
          <w:p w14:paraId="15ED6CC8" w14:textId="77777777" w:rsidR="000E67A5" w:rsidRPr="00A06678" w:rsidRDefault="000E67A5">
            <w:pPr>
              <w:keepNext/>
              <w:keepLines/>
              <w:suppressAutoHyphens/>
              <w:spacing w:after="0"/>
              <w:rPr>
                <w:b/>
                <w:bCs/>
                <w:sz w:val="16"/>
                <w:szCs w:val="16"/>
              </w:rPr>
            </w:pPr>
          </w:p>
        </w:tc>
        <w:tc>
          <w:tcPr>
            <w:tcW w:w="917" w:type="dxa"/>
            <w:vMerge/>
            <w:vAlign w:val="center"/>
            <w:hideMark/>
          </w:tcPr>
          <w:p w14:paraId="5072EDFA" w14:textId="77777777" w:rsidR="000E67A5" w:rsidRPr="00A06678" w:rsidRDefault="000E67A5">
            <w:pPr>
              <w:keepNext/>
              <w:keepLines/>
              <w:suppressAutoHyphens/>
              <w:spacing w:after="0"/>
              <w:rPr>
                <w:b/>
                <w:bCs/>
                <w:sz w:val="16"/>
                <w:szCs w:val="16"/>
              </w:rPr>
            </w:pPr>
          </w:p>
        </w:tc>
        <w:tc>
          <w:tcPr>
            <w:tcW w:w="959" w:type="dxa"/>
            <w:vMerge/>
            <w:vAlign w:val="center"/>
            <w:hideMark/>
          </w:tcPr>
          <w:p w14:paraId="642067EF" w14:textId="77777777" w:rsidR="000E67A5" w:rsidRPr="00A06678" w:rsidRDefault="000E67A5">
            <w:pPr>
              <w:keepNext/>
              <w:keepLines/>
              <w:suppressAutoHyphens/>
              <w:spacing w:after="0"/>
              <w:rPr>
                <w:b/>
                <w:bCs/>
                <w:sz w:val="16"/>
                <w:szCs w:val="16"/>
              </w:rPr>
            </w:pPr>
          </w:p>
        </w:tc>
        <w:tc>
          <w:tcPr>
            <w:tcW w:w="792" w:type="dxa"/>
            <w:vMerge/>
            <w:vAlign w:val="center"/>
            <w:hideMark/>
          </w:tcPr>
          <w:p w14:paraId="4A402D0A" w14:textId="77777777" w:rsidR="000E67A5" w:rsidRPr="00A06678" w:rsidRDefault="000E67A5">
            <w:pPr>
              <w:keepNext/>
              <w:keepLines/>
              <w:suppressAutoHyphens/>
              <w:spacing w:after="0"/>
              <w:rPr>
                <w:b/>
                <w:bCs/>
                <w:sz w:val="16"/>
                <w:szCs w:val="16"/>
              </w:rPr>
            </w:pPr>
          </w:p>
        </w:tc>
        <w:tc>
          <w:tcPr>
            <w:tcW w:w="1359" w:type="dxa"/>
            <w:vMerge/>
            <w:vAlign w:val="center"/>
            <w:hideMark/>
          </w:tcPr>
          <w:p w14:paraId="1B0CC415" w14:textId="77777777" w:rsidR="000E67A5" w:rsidRPr="00A06678" w:rsidRDefault="000E67A5">
            <w:pPr>
              <w:keepNext/>
              <w:keepLines/>
              <w:suppressAutoHyphens/>
              <w:spacing w:after="0"/>
              <w:rPr>
                <w:b/>
                <w:bCs/>
                <w:sz w:val="16"/>
                <w:szCs w:val="16"/>
              </w:rPr>
            </w:pPr>
          </w:p>
        </w:tc>
        <w:tc>
          <w:tcPr>
            <w:tcW w:w="857" w:type="dxa"/>
            <w:shd w:val="clear" w:color="auto" w:fill="auto"/>
            <w:hideMark/>
          </w:tcPr>
          <w:p w14:paraId="53CB1F3D" w14:textId="77777777" w:rsidR="000E67A5" w:rsidRPr="00A06678" w:rsidRDefault="000E67A5">
            <w:pPr>
              <w:keepNext/>
              <w:keepLines/>
              <w:suppressAutoHyphens/>
              <w:spacing w:after="0"/>
              <w:textAlignment w:val="baseline"/>
              <w:rPr>
                <w:sz w:val="16"/>
                <w:szCs w:val="16"/>
              </w:rPr>
            </w:pPr>
            <w:r w:rsidRPr="00A06678">
              <w:rPr>
                <w:sz w:val="16"/>
                <w:szCs w:val="16"/>
              </w:rPr>
              <w:t>Method / Kind </w:t>
            </w:r>
          </w:p>
        </w:tc>
        <w:tc>
          <w:tcPr>
            <w:tcW w:w="826" w:type="dxa"/>
            <w:gridSpan w:val="2"/>
            <w:shd w:val="clear" w:color="auto" w:fill="auto"/>
            <w:hideMark/>
          </w:tcPr>
          <w:p w14:paraId="327A372F" w14:textId="77777777" w:rsidR="000E67A5" w:rsidRPr="00A06678" w:rsidRDefault="000E67A5">
            <w:pPr>
              <w:keepNext/>
              <w:keepLines/>
              <w:suppressAutoHyphens/>
              <w:spacing w:after="0"/>
              <w:textAlignment w:val="baseline"/>
              <w:rPr>
                <w:sz w:val="16"/>
                <w:szCs w:val="16"/>
              </w:rPr>
            </w:pPr>
            <w:r w:rsidRPr="00A06678">
              <w:rPr>
                <w:sz w:val="16"/>
                <w:szCs w:val="16"/>
              </w:rPr>
              <w:t>Timing / Growth stage of crop &amp; season </w:t>
            </w:r>
          </w:p>
        </w:tc>
        <w:tc>
          <w:tcPr>
            <w:tcW w:w="1041" w:type="dxa"/>
            <w:shd w:val="clear" w:color="auto" w:fill="auto"/>
            <w:hideMark/>
          </w:tcPr>
          <w:p w14:paraId="15A3DF9E" w14:textId="77777777" w:rsidR="000E67A5" w:rsidRPr="00A06678" w:rsidRDefault="000E67A5">
            <w:pPr>
              <w:keepNext/>
              <w:keepLines/>
              <w:suppressAutoHyphens/>
              <w:spacing w:after="0"/>
              <w:textAlignment w:val="baseline"/>
              <w:rPr>
                <w:sz w:val="16"/>
                <w:szCs w:val="16"/>
              </w:rPr>
            </w:pPr>
            <w:r w:rsidRPr="00A06678">
              <w:rPr>
                <w:sz w:val="16"/>
                <w:szCs w:val="16"/>
              </w:rPr>
              <w:t>Max. number  </w:t>
            </w:r>
          </w:p>
          <w:p w14:paraId="4AC66632" w14:textId="77777777" w:rsidR="000E67A5" w:rsidRPr="00A06678" w:rsidRDefault="000E67A5">
            <w:pPr>
              <w:keepNext/>
              <w:keepLines/>
              <w:suppressAutoHyphens/>
              <w:spacing w:after="0"/>
              <w:textAlignment w:val="baseline"/>
              <w:rPr>
                <w:sz w:val="16"/>
                <w:szCs w:val="16"/>
              </w:rPr>
            </w:pPr>
            <w:r w:rsidRPr="00A06678">
              <w:rPr>
                <w:sz w:val="16"/>
                <w:szCs w:val="16"/>
              </w:rPr>
              <w:t>a) per use </w:t>
            </w:r>
          </w:p>
          <w:p w14:paraId="384B760A" w14:textId="77777777" w:rsidR="000E67A5" w:rsidRPr="00A06678" w:rsidRDefault="000E67A5">
            <w:pPr>
              <w:keepNext/>
              <w:keepLines/>
              <w:suppressAutoHyphens/>
              <w:spacing w:after="0"/>
              <w:textAlignment w:val="baseline"/>
              <w:rPr>
                <w:sz w:val="16"/>
                <w:szCs w:val="16"/>
              </w:rPr>
            </w:pPr>
            <w:r w:rsidRPr="00A06678">
              <w:rPr>
                <w:sz w:val="16"/>
                <w:szCs w:val="16"/>
              </w:rPr>
              <w:t>b) per crop/ season </w:t>
            </w:r>
          </w:p>
        </w:tc>
        <w:tc>
          <w:tcPr>
            <w:tcW w:w="908" w:type="dxa"/>
            <w:shd w:val="clear" w:color="auto" w:fill="auto"/>
            <w:hideMark/>
          </w:tcPr>
          <w:p w14:paraId="41FC2A5C" w14:textId="77777777" w:rsidR="000E67A5" w:rsidRPr="00A06678" w:rsidRDefault="000E67A5">
            <w:pPr>
              <w:keepNext/>
              <w:keepLines/>
              <w:suppressAutoHyphens/>
              <w:spacing w:after="0"/>
              <w:textAlignment w:val="baseline"/>
              <w:rPr>
                <w:sz w:val="16"/>
                <w:szCs w:val="16"/>
              </w:rPr>
            </w:pPr>
            <w:r w:rsidRPr="00A06678">
              <w:rPr>
                <w:sz w:val="16"/>
                <w:szCs w:val="16"/>
              </w:rPr>
              <w:t>Min. interval between applications (days) </w:t>
            </w:r>
          </w:p>
        </w:tc>
        <w:tc>
          <w:tcPr>
            <w:tcW w:w="1190" w:type="dxa"/>
            <w:gridSpan w:val="2"/>
            <w:shd w:val="clear" w:color="auto" w:fill="auto"/>
            <w:hideMark/>
          </w:tcPr>
          <w:p w14:paraId="01F1E544" w14:textId="77777777" w:rsidR="000E67A5" w:rsidRPr="00A06678" w:rsidRDefault="000E67A5">
            <w:pPr>
              <w:keepNext/>
              <w:keepLines/>
              <w:suppressAutoHyphens/>
              <w:spacing w:after="0"/>
              <w:textAlignment w:val="baseline"/>
              <w:rPr>
                <w:sz w:val="16"/>
                <w:szCs w:val="16"/>
              </w:rPr>
            </w:pPr>
            <w:r w:rsidRPr="00A06678">
              <w:rPr>
                <w:sz w:val="16"/>
                <w:szCs w:val="16"/>
              </w:rPr>
              <w:t>kg or L product / ha </w:t>
            </w:r>
          </w:p>
          <w:p w14:paraId="37F50D03" w14:textId="77777777" w:rsidR="000E67A5" w:rsidRPr="00A06678" w:rsidRDefault="000E67A5">
            <w:pPr>
              <w:keepNext/>
              <w:keepLines/>
              <w:suppressAutoHyphens/>
              <w:spacing w:after="0"/>
              <w:textAlignment w:val="baseline"/>
              <w:rPr>
                <w:sz w:val="16"/>
                <w:szCs w:val="16"/>
              </w:rPr>
            </w:pPr>
            <w:r w:rsidRPr="00A06678">
              <w:rPr>
                <w:sz w:val="16"/>
                <w:szCs w:val="16"/>
              </w:rPr>
              <w:t>a) min / max. rate per appl. </w:t>
            </w:r>
          </w:p>
          <w:p w14:paraId="4F01057B" w14:textId="77777777" w:rsidR="000E67A5" w:rsidRPr="00A06678" w:rsidRDefault="000E67A5">
            <w:pPr>
              <w:keepNext/>
              <w:keepLines/>
              <w:suppressAutoHyphens/>
              <w:spacing w:after="0"/>
              <w:textAlignment w:val="baseline"/>
              <w:rPr>
                <w:sz w:val="16"/>
                <w:szCs w:val="16"/>
              </w:rPr>
            </w:pPr>
            <w:r w:rsidRPr="00A06678">
              <w:rPr>
                <w:sz w:val="16"/>
                <w:szCs w:val="16"/>
              </w:rPr>
              <w:t>b) max. total rate per crop/season </w:t>
            </w:r>
          </w:p>
        </w:tc>
        <w:tc>
          <w:tcPr>
            <w:tcW w:w="1625" w:type="dxa"/>
            <w:shd w:val="clear" w:color="auto" w:fill="auto"/>
            <w:hideMark/>
          </w:tcPr>
          <w:p w14:paraId="753C24E9" w14:textId="77777777" w:rsidR="000E67A5" w:rsidRPr="00A06678" w:rsidRDefault="000E67A5">
            <w:pPr>
              <w:keepNext/>
              <w:keepLines/>
              <w:suppressAutoHyphens/>
              <w:spacing w:after="0"/>
              <w:textAlignment w:val="baseline"/>
              <w:rPr>
                <w:sz w:val="16"/>
                <w:szCs w:val="16"/>
              </w:rPr>
            </w:pPr>
            <w:r w:rsidRPr="00A06678">
              <w:rPr>
                <w:sz w:val="16"/>
                <w:szCs w:val="16"/>
              </w:rPr>
              <w:t>g or kg as/ha </w:t>
            </w:r>
            <w:r w:rsidRPr="00A06678">
              <w:rPr>
                <w:sz w:val="16"/>
                <w:szCs w:val="16"/>
              </w:rPr>
              <w:br/>
              <w:t> </w:t>
            </w:r>
          </w:p>
          <w:p w14:paraId="1F60E7B2" w14:textId="77777777" w:rsidR="000E67A5" w:rsidRPr="00A06678" w:rsidRDefault="000E67A5">
            <w:pPr>
              <w:keepNext/>
              <w:keepLines/>
              <w:suppressAutoHyphens/>
              <w:spacing w:after="0"/>
              <w:textAlignment w:val="baseline"/>
              <w:rPr>
                <w:sz w:val="16"/>
                <w:szCs w:val="16"/>
              </w:rPr>
            </w:pPr>
            <w:r w:rsidRPr="00A06678">
              <w:rPr>
                <w:sz w:val="16"/>
                <w:szCs w:val="16"/>
              </w:rPr>
              <w:t>a) min / max. rate per appl. </w:t>
            </w:r>
          </w:p>
          <w:p w14:paraId="63A5649D" w14:textId="77777777" w:rsidR="000E67A5" w:rsidRPr="00A06678" w:rsidRDefault="000E67A5">
            <w:pPr>
              <w:keepNext/>
              <w:keepLines/>
              <w:suppressAutoHyphens/>
              <w:spacing w:after="0"/>
              <w:textAlignment w:val="baseline"/>
              <w:rPr>
                <w:sz w:val="16"/>
                <w:szCs w:val="16"/>
              </w:rPr>
            </w:pPr>
            <w:r w:rsidRPr="00A06678">
              <w:rPr>
                <w:sz w:val="16"/>
                <w:szCs w:val="16"/>
              </w:rPr>
              <w:t>b) max. total rate per crop/season </w:t>
            </w:r>
          </w:p>
        </w:tc>
        <w:tc>
          <w:tcPr>
            <w:tcW w:w="676" w:type="dxa"/>
            <w:shd w:val="clear" w:color="auto" w:fill="auto"/>
            <w:hideMark/>
          </w:tcPr>
          <w:p w14:paraId="5B11C9C7" w14:textId="77777777" w:rsidR="000E67A5" w:rsidRPr="00A06678" w:rsidRDefault="000E67A5">
            <w:pPr>
              <w:keepNext/>
              <w:keepLines/>
              <w:suppressAutoHyphens/>
              <w:spacing w:after="0"/>
              <w:textAlignment w:val="baseline"/>
              <w:rPr>
                <w:sz w:val="16"/>
                <w:szCs w:val="16"/>
              </w:rPr>
            </w:pPr>
            <w:r w:rsidRPr="00A06678">
              <w:rPr>
                <w:sz w:val="16"/>
                <w:szCs w:val="16"/>
              </w:rPr>
              <w:t>Water L/ha </w:t>
            </w:r>
            <w:r w:rsidRPr="00A06678">
              <w:rPr>
                <w:sz w:val="16"/>
                <w:szCs w:val="16"/>
              </w:rPr>
              <w:br/>
              <w:t> </w:t>
            </w:r>
            <w:r w:rsidRPr="00A06678">
              <w:rPr>
                <w:sz w:val="16"/>
                <w:szCs w:val="16"/>
              </w:rPr>
              <w:br/>
              <w:t>min / max </w:t>
            </w:r>
          </w:p>
        </w:tc>
        <w:tc>
          <w:tcPr>
            <w:tcW w:w="738" w:type="dxa"/>
            <w:vMerge/>
            <w:vAlign w:val="center"/>
            <w:hideMark/>
          </w:tcPr>
          <w:p w14:paraId="5476C2F7" w14:textId="77777777" w:rsidR="000E67A5" w:rsidRPr="00A06678" w:rsidRDefault="000E67A5">
            <w:pPr>
              <w:keepNext/>
              <w:keepLines/>
              <w:suppressAutoHyphens/>
              <w:spacing w:after="0"/>
              <w:rPr>
                <w:sz w:val="16"/>
                <w:szCs w:val="16"/>
              </w:rPr>
            </w:pPr>
          </w:p>
        </w:tc>
        <w:tc>
          <w:tcPr>
            <w:tcW w:w="1295" w:type="dxa"/>
            <w:vMerge/>
            <w:vAlign w:val="center"/>
            <w:hideMark/>
          </w:tcPr>
          <w:p w14:paraId="6B22583E" w14:textId="77777777" w:rsidR="000E67A5" w:rsidRPr="00A06678" w:rsidRDefault="000E67A5">
            <w:pPr>
              <w:keepNext/>
              <w:keepLines/>
              <w:suppressAutoHyphens/>
              <w:spacing w:after="0"/>
              <w:rPr>
                <w:sz w:val="16"/>
                <w:szCs w:val="16"/>
              </w:rPr>
            </w:pPr>
          </w:p>
        </w:tc>
      </w:tr>
      <w:tr w:rsidR="000E67A5" w:rsidRPr="00A06678" w14:paraId="1FDACC51" w14:textId="77777777" w:rsidTr="000C5C1B">
        <w:trPr>
          <w:trHeight w:val="165"/>
        </w:trPr>
        <w:tc>
          <w:tcPr>
            <w:tcW w:w="570" w:type="dxa"/>
            <w:shd w:val="clear" w:color="auto" w:fill="auto"/>
          </w:tcPr>
          <w:p w14:paraId="5ED9D199" w14:textId="77777777" w:rsidR="000E67A5" w:rsidRPr="00A06678" w:rsidRDefault="000E67A5">
            <w:pPr>
              <w:keepNext/>
              <w:keepLines/>
              <w:suppressAutoHyphens/>
              <w:spacing w:after="0"/>
              <w:textAlignment w:val="baseline"/>
              <w:rPr>
                <w:sz w:val="16"/>
                <w:szCs w:val="16"/>
              </w:rPr>
            </w:pPr>
            <w:r w:rsidRPr="00A06678">
              <w:rPr>
                <w:sz w:val="16"/>
                <w:szCs w:val="16"/>
              </w:rPr>
              <w:t>1</w:t>
            </w:r>
          </w:p>
        </w:tc>
        <w:tc>
          <w:tcPr>
            <w:tcW w:w="917" w:type="dxa"/>
            <w:shd w:val="clear" w:color="auto" w:fill="auto"/>
          </w:tcPr>
          <w:p w14:paraId="654AB325" w14:textId="77777777" w:rsidR="000E67A5" w:rsidRPr="00A06678" w:rsidRDefault="000E67A5">
            <w:pPr>
              <w:keepNext/>
              <w:keepLines/>
              <w:suppressAutoHyphens/>
              <w:spacing w:after="0"/>
              <w:textAlignment w:val="baseline"/>
              <w:rPr>
                <w:sz w:val="16"/>
                <w:szCs w:val="16"/>
              </w:rPr>
            </w:pPr>
            <w:r w:rsidRPr="00A06678">
              <w:rPr>
                <w:sz w:val="16"/>
                <w:szCs w:val="16"/>
              </w:rPr>
              <w:t>IT</w:t>
            </w:r>
          </w:p>
        </w:tc>
        <w:tc>
          <w:tcPr>
            <w:tcW w:w="959" w:type="dxa"/>
            <w:shd w:val="clear" w:color="auto" w:fill="auto"/>
          </w:tcPr>
          <w:p w14:paraId="7DC7871A" w14:textId="77777777" w:rsidR="000E67A5" w:rsidRPr="00A06678" w:rsidRDefault="000E67A5">
            <w:pPr>
              <w:keepNext/>
              <w:keepLines/>
              <w:suppressAutoHyphens/>
              <w:spacing w:after="0"/>
              <w:textAlignment w:val="baseline"/>
              <w:rPr>
                <w:sz w:val="16"/>
                <w:szCs w:val="16"/>
              </w:rPr>
            </w:pPr>
            <w:r w:rsidRPr="00A06678">
              <w:rPr>
                <w:sz w:val="16"/>
                <w:szCs w:val="16"/>
              </w:rPr>
              <w:t>Coniferous and deciduous forest and green areas (trees and shrubs in parks and gardens)</w:t>
            </w:r>
          </w:p>
        </w:tc>
        <w:tc>
          <w:tcPr>
            <w:tcW w:w="792" w:type="dxa"/>
            <w:shd w:val="clear" w:color="auto" w:fill="auto"/>
          </w:tcPr>
          <w:p w14:paraId="6A96E987" w14:textId="77777777" w:rsidR="000E67A5" w:rsidRPr="00A06678" w:rsidRDefault="000E67A5">
            <w:pPr>
              <w:keepNext/>
              <w:keepLines/>
              <w:suppressAutoHyphens/>
              <w:spacing w:after="0"/>
              <w:textAlignment w:val="baseline"/>
              <w:rPr>
                <w:sz w:val="16"/>
                <w:szCs w:val="16"/>
              </w:rPr>
            </w:pPr>
            <w:r w:rsidRPr="00A06678">
              <w:rPr>
                <w:sz w:val="16"/>
                <w:szCs w:val="16"/>
              </w:rPr>
              <w:t>F</w:t>
            </w:r>
          </w:p>
        </w:tc>
        <w:tc>
          <w:tcPr>
            <w:tcW w:w="1359" w:type="dxa"/>
            <w:shd w:val="clear" w:color="auto" w:fill="auto"/>
          </w:tcPr>
          <w:p w14:paraId="3A89CE43" w14:textId="77777777" w:rsidR="000E67A5" w:rsidRPr="00A06678" w:rsidRDefault="000E67A5">
            <w:pPr>
              <w:keepNext/>
              <w:keepLines/>
              <w:suppressAutoHyphens/>
              <w:spacing w:after="0"/>
              <w:textAlignment w:val="baseline"/>
              <w:rPr>
                <w:sz w:val="16"/>
                <w:szCs w:val="16"/>
              </w:rPr>
            </w:pPr>
            <w:r w:rsidRPr="00A06678">
              <w:rPr>
                <w:sz w:val="16"/>
                <w:szCs w:val="16"/>
              </w:rPr>
              <w:t>Lepidoptera caterpillars L1 to L4</w:t>
            </w:r>
          </w:p>
          <w:p w14:paraId="53BAC199" w14:textId="77777777" w:rsidR="000E67A5" w:rsidRPr="00A06678" w:rsidRDefault="000E67A5">
            <w:pPr>
              <w:keepNext/>
              <w:keepLines/>
              <w:suppressAutoHyphens/>
              <w:spacing w:after="0"/>
              <w:textAlignment w:val="baseline"/>
              <w:rPr>
                <w:sz w:val="16"/>
                <w:szCs w:val="16"/>
              </w:rPr>
            </w:pPr>
            <w:proofErr w:type="spellStart"/>
            <w:r w:rsidRPr="00A06678">
              <w:rPr>
                <w:i/>
                <w:iCs/>
                <w:sz w:val="16"/>
                <w:szCs w:val="16"/>
              </w:rPr>
              <w:t>Choristoneura</w:t>
            </w:r>
            <w:proofErr w:type="spellEnd"/>
            <w:r w:rsidRPr="00A06678">
              <w:rPr>
                <w:i/>
                <w:iCs/>
                <w:sz w:val="16"/>
                <w:szCs w:val="16"/>
              </w:rPr>
              <w:t xml:space="preserve"> sp</w:t>
            </w:r>
            <w:r w:rsidRPr="00A06678">
              <w:rPr>
                <w:sz w:val="16"/>
                <w:szCs w:val="16"/>
              </w:rPr>
              <w:t>. - CHONSP,</w:t>
            </w:r>
          </w:p>
          <w:p w14:paraId="3EA1DB94" w14:textId="77777777" w:rsidR="000E67A5" w:rsidRPr="00A06678" w:rsidRDefault="000E67A5">
            <w:pPr>
              <w:keepNext/>
              <w:keepLines/>
              <w:suppressAutoHyphens/>
              <w:spacing w:after="0"/>
              <w:textAlignment w:val="baseline"/>
              <w:rPr>
                <w:sz w:val="16"/>
                <w:szCs w:val="16"/>
              </w:rPr>
            </w:pPr>
            <w:proofErr w:type="spellStart"/>
            <w:r w:rsidRPr="00A06678">
              <w:rPr>
                <w:i/>
                <w:iCs/>
                <w:sz w:val="16"/>
                <w:szCs w:val="16"/>
              </w:rPr>
              <w:t>Geometridae</w:t>
            </w:r>
            <w:proofErr w:type="spellEnd"/>
            <w:r w:rsidRPr="00A06678">
              <w:rPr>
                <w:sz w:val="16"/>
                <w:szCs w:val="16"/>
              </w:rPr>
              <w:t xml:space="preserve"> - 1GEOMF,</w:t>
            </w:r>
          </w:p>
          <w:p w14:paraId="6271A42A" w14:textId="77777777" w:rsidR="000E67A5" w:rsidRPr="00A06678" w:rsidRDefault="000E67A5">
            <w:pPr>
              <w:keepNext/>
              <w:keepLines/>
              <w:suppressAutoHyphens/>
              <w:spacing w:after="0"/>
              <w:textAlignment w:val="baseline"/>
              <w:rPr>
                <w:sz w:val="16"/>
                <w:szCs w:val="16"/>
              </w:rPr>
            </w:pPr>
            <w:proofErr w:type="spellStart"/>
            <w:r w:rsidRPr="00A06678">
              <w:rPr>
                <w:i/>
                <w:iCs/>
                <w:sz w:val="16"/>
                <w:szCs w:val="16"/>
              </w:rPr>
              <w:t>Hyphantria</w:t>
            </w:r>
            <w:proofErr w:type="spellEnd"/>
            <w:r w:rsidRPr="00A06678">
              <w:rPr>
                <w:i/>
                <w:iCs/>
                <w:sz w:val="16"/>
                <w:szCs w:val="16"/>
              </w:rPr>
              <w:t xml:space="preserve"> </w:t>
            </w:r>
            <w:proofErr w:type="spellStart"/>
            <w:r w:rsidRPr="00A06678">
              <w:rPr>
                <w:i/>
                <w:iCs/>
                <w:sz w:val="16"/>
                <w:szCs w:val="16"/>
              </w:rPr>
              <w:t>cunea</w:t>
            </w:r>
            <w:proofErr w:type="spellEnd"/>
            <w:r w:rsidRPr="00A06678">
              <w:rPr>
                <w:sz w:val="16"/>
                <w:szCs w:val="16"/>
              </w:rPr>
              <w:t xml:space="preserve"> - HYPHCU</w:t>
            </w:r>
          </w:p>
          <w:p w14:paraId="3CB3D293" w14:textId="77777777" w:rsidR="000E67A5" w:rsidRPr="00A06678" w:rsidRDefault="000E67A5">
            <w:pPr>
              <w:keepNext/>
              <w:keepLines/>
              <w:suppressAutoHyphens/>
              <w:spacing w:after="0"/>
              <w:textAlignment w:val="baseline"/>
              <w:rPr>
                <w:sz w:val="16"/>
                <w:szCs w:val="16"/>
              </w:rPr>
            </w:pPr>
            <w:r w:rsidRPr="00A06678">
              <w:rPr>
                <w:i/>
                <w:iCs/>
                <w:sz w:val="16"/>
                <w:szCs w:val="16"/>
              </w:rPr>
              <w:t xml:space="preserve">Malacosoma </w:t>
            </w:r>
            <w:proofErr w:type="spellStart"/>
            <w:r w:rsidRPr="00A06678">
              <w:rPr>
                <w:i/>
                <w:iCs/>
                <w:sz w:val="16"/>
                <w:szCs w:val="16"/>
              </w:rPr>
              <w:t>neustria</w:t>
            </w:r>
            <w:proofErr w:type="spellEnd"/>
            <w:r w:rsidRPr="00A06678">
              <w:rPr>
                <w:sz w:val="16"/>
                <w:szCs w:val="16"/>
              </w:rPr>
              <w:t xml:space="preserve"> - MALANE,</w:t>
            </w:r>
          </w:p>
          <w:p w14:paraId="59A219C8" w14:textId="77777777" w:rsidR="000E67A5" w:rsidRPr="00A06678" w:rsidRDefault="000E67A5">
            <w:pPr>
              <w:keepNext/>
              <w:keepLines/>
              <w:suppressAutoHyphens/>
              <w:spacing w:after="0"/>
              <w:textAlignment w:val="baseline"/>
              <w:rPr>
                <w:sz w:val="16"/>
                <w:szCs w:val="16"/>
              </w:rPr>
            </w:pPr>
            <w:proofErr w:type="spellStart"/>
            <w:r w:rsidRPr="00A06678">
              <w:rPr>
                <w:sz w:val="16"/>
                <w:szCs w:val="16"/>
              </w:rPr>
              <w:t>Stilpnotia</w:t>
            </w:r>
            <w:proofErr w:type="spellEnd"/>
            <w:r w:rsidRPr="00A06678">
              <w:rPr>
                <w:sz w:val="16"/>
                <w:szCs w:val="16"/>
              </w:rPr>
              <w:t xml:space="preserve"> </w:t>
            </w:r>
            <w:proofErr w:type="spellStart"/>
            <w:r w:rsidRPr="00A06678">
              <w:rPr>
                <w:sz w:val="16"/>
                <w:szCs w:val="16"/>
              </w:rPr>
              <w:t>salicis</w:t>
            </w:r>
            <w:proofErr w:type="spellEnd"/>
            <w:r w:rsidRPr="00A06678">
              <w:rPr>
                <w:sz w:val="16"/>
                <w:szCs w:val="16"/>
              </w:rPr>
              <w:t xml:space="preserve"> - LEUOSA,</w:t>
            </w:r>
          </w:p>
          <w:p w14:paraId="3AC3F954" w14:textId="77777777" w:rsidR="000E67A5" w:rsidRPr="00A06678" w:rsidRDefault="000E67A5">
            <w:pPr>
              <w:keepNext/>
              <w:keepLines/>
              <w:suppressAutoHyphens/>
              <w:spacing w:after="0"/>
              <w:textAlignment w:val="baseline"/>
              <w:rPr>
                <w:sz w:val="16"/>
                <w:szCs w:val="16"/>
                <w:lang w:val="fr-FR"/>
              </w:rPr>
            </w:pPr>
            <w:r w:rsidRPr="00A06678">
              <w:rPr>
                <w:i/>
                <w:sz w:val="16"/>
                <w:szCs w:val="16"/>
                <w:lang w:val="fr-FR"/>
              </w:rPr>
              <w:t>Euproctis chrysorrhoea</w:t>
            </w:r>
            <w:r w:rsidRPr="00A06678">
              <w:rPr>
                <w:sz w:val="16"/>
                <w:szCs w:val="16"/>
                <w:lang w:val="fr-FR"/>
              </w:rPr>
              <w:t xml:space="preserve"> - EUPRCH, </w:t>
            </w:r>
          </w:p>
          <w:p w14:paraId="0B40E608" w14:textId="77777777" w:rsidR="000E67A5" w:rsidRPr="00A06678" w:rsidRDefault="000E67A5">
            <w:pPr>
              <w:keepNext/>
              <w:keepLines/>
              <w:suppressAutoHyphens/>
              <w:spacing w:after="0"/>
              <w:textAlignment w:val="baseline"/>
              <w:rPr>
                <w:sz w:val="16"/>
                <w:szCs w:val="16"/>
                <w:lang w:val="it-IT"/>
              </w:rPr>
            </w:pPr>
            <w:r w:rsidRPr="00A06678">
              <w:rPr>
                <w:i/>
                <w:iCs/>
                <w:sz w:val="16"/>
                <w:szCs w:val="16"/>
                <w:lang w:val="it-IT"/>
              </w:rPr>
              <w:t>Lymantria dispar</w:t>
            </w:r>
            <w:r w:rsidRPr="00A06678">
              <w:rPr>
                <w:sz w:val="16"/>
                <w:szCs w:val="16"/>
                <w:lang w:val="it-IT"/>
              </w:rPr>
              <w:t xml:space="preserve"> - LYMADI,</w:t>
            </w:r>
          </w:p>
          <w:p w14:paraId="53C58491" w14:textId="77777777" w:rsidR="000E67A5" w:rsidRPr="00A06678" w:rsidRDefault="000E67A5">
            <w:pPr>
              <w:keepNext/>
              <w:keepLines/>
              <w:suppressAutoHyphens/>
              <w:spacing w:after="0"/>
              <w:textAlignment w:val="baseline"/>
              <w:rPr>
                <w:sz w:val="16"/>
                <w:szCs w:val="16"/>
                <w:lang w:val="it-IT"/>
              </w:rPr>
            </w:pPr>
            <w:r w:rsidRPr="00A06678">
              <w:rPr>
                <w:i/>
                <w:iCs/>
                <w:sz w:val="16"/>
                <w:szCs w:val="16"/>
                <w:lang w:val="it-IT"/>
              </w:rPr>
              <w:t>Lymantria monacha</w:t>
            </w:r>
            <w:r w:rsidRPr="00A06678">
              <w:rPr>
                <w:sz w:val="16"/>
                <w:szCs w:val="16"/>
                <w:lang w:val="it-IT"/>
              </w:rPr>
              <w:t xml:space="preserve"> - LYMAMO, </w:t>
            </w:r>
          </w:p>
          <w:p w14:paraId="5B7B8956" w14:textId="77777777" w:rsidR="000E67A5" w:rsidRPr="00A06678" w:rsidRDefault="000E67A5">
            <w:pPr>
              <w:keepNext/>
              <w:keepLines/>
              <w:suppressAutoHyphens/>
              <w:spacing w:after="0"/>
              <w:textAlignment w:val="baseline"/>
              <w:rPr>
                <w:sz w:val="16"/>
                <w:szCs w:val="16"/>
                <w:lang w:val="it-IT"/>
              </w:rPr>
            </w:pPr>
            <w:r w:rsidRPr="00A06678">
              <w:rPr>
                <w:i/>
                <w:iCs/>
                <w:sz w:val="16"/>
                <w:szCs w:val="16"/>
                <w:lang w:val="it-IT"/>
              </w:rPr>
              <w:t>Thaumetopoea pityocampa</w:t>
            </w:r>
            <w:r w:rsidRPr="00A06678">
              <w:rPr>
                <w:sz w:val="16"/>
                <w:szCs w:val="16"/>
                <w:lang w:val="it-IT"/>
              </w:rPr>
              <w:t xml:space="preserve"> - THAUPI, </w:t>
            </w:r>
          </w:p>
          <w:p w14:paraId="2D50A034" w14:textId="77777777" w:rsidR="000E67A5" w:rsidRPr="00A06678" w:rsidRDefault="000E67A5">
            <w:pPr>
              <w:keepNext/>
              <w:keepLines/>
              <w:suppressAutoHyphens/>
              <w:spacing w:after="0"/>
              <w:textAlignment w:val="baseline"/>
              <w:rPr>
                <w:sz w:val="16"/>
                <w:szCs w:val="16"/>
                <w:lang w:val="it-IT"/>
              </w:rPr>
            </w:pPr>
            <w:r w:rsidRPr="00A06678">
              <w:rPr>
                <w:i/>
                <w:iCs/>
                <w:sz w:val="16"/>
                <w:szCs w:val="16"/>
                <w:lang w:val="it-IT"/>
              </w:rPr>
              <w:t>Thaumetopoea processionea</w:t>
            </w:r>
            <w:r w:rsidRPr="00A06678">
              <w:rPr>
                <w:sz w:val="16"/>
                <w:szCs w:val="16"/>
                <w:lang w:val="it-IT"/>
              </w:rPr>
              <w:t xml:space="preserve"> - THAUPR, </w:t>
            </w:r>
          </w:p>
          <w:p w14:paraId="091EBD51" w14:textId="77777777" w:rsidR="000E67A5" w:rsidRPr="00A06678" w:rsidRDefault="000E67A5">
            <w:pPr>
              <w:keepNext/>
              <w:keepLines/>
              <w:suppressAutoHyphens/>
              <w:spacing w:after="0"/>
              <w:textAlignment w:val="baseline"/>
              <w:rPr>
                <w:sz w:val="16"/>
                <w:szCs w:val="16"/>
              </w:rPr>
            </w:pPr>
            <w:proofErr w:type="spellStart"/>
            <w:r w:rsidRPr="00A06678">
              <w:rPr>
                <w:i/>
                <w:iCs/>
                <w:sz w:val="16"/>
                <w:szCs w:val="16"/>
              </w:rPr>
              <w:t>Dendrolimus</w:t>
            </w:r>
            <w:proofErr w:type="spellEnd"/>
            <w:r w:rsidRPr="00A06678">
              <w:rPr>
                <w:i/>
                <w:iCs/>
                <w:sz w:val="16"/>
                <w:szCs w:val="16"/>
              </w:rPr>
              <w:t xml:space="preserve"> </w:t>
            </w:r>
            <w:proofErr w:type="spellStart"/>
            <w:r w:rsidRPr="00A06678">
              <w:rPr>
                <w:i/>
                <w:iCs/>
                <w:sz w:val="16"/>
                <w:szCs w:val="16"/>
              </w:rPr>
              <w:t>pini</w:t>
            </w:r>
            <w:proofErr w:type="spellEnd"/>
            <w:r w:rsidRPr="00A06678">
              <w:rPr>
                <w:sz w:val="16"/>
                <w:szCs w:val="16"/>
              </w:rPr>
              <w:t xml:space="preserve"> - DENDPI,</w:t>
            </w:r>
          </w:p>
          <w:p w14:paraId="7B517868" w14:textId="77777777" w:rsidR="000E67A5" w:rsidRPr="00A06678" w:rsidRDefault="000E67A5">
            <w:pPr>
              <w:keepNext/>
              <w:keepLines/>
              <w:suppressAutoHyphens/>
              <w:spacing w:after="0"/>
              <w:textAlignment w:val="baseline"/>
              <w:rPr>
                <w:sz w:val="16"/>
                <w:szCs w:val="16"/>
              </w:rPr>
            </w:pPr>
            <w:proofErr w:type="spellStart"/>
            <w:r w:rsidRPr="00A06678">
              <w:rPr>
                <w:i/>
                <w:iCs/>
                <w:sz w:val="16"/>
                <w:szCs w:val="16"/>
              </w:rPr>
              <w:t>Dendrolimus</w:t>
            </w:r>
            <w:proofErr w:type="spellEnd"/>
            <w:r w:rsidRPr="00A06678">
              <w:rPr>
                <w:i/>
                <w:iCs/>
                <w:sz w:val="16"/>
                <w:szCs w:val="16"/>
              </w:rPr>
              <w:t xml:space="preserve"> </w:t>
            </w:r>
            <w:proofErr w:type="spellStart"/>
            <w:r w:rsidRPr="00A06678">
              <w:rPr>
                <w:i/>
                <w:iCs/>
                <w:sz w:val="16"/>
                <w:szCs w:val="16"/>
              </w:rPr>
              <w:t>superans</w:t>
            </w:r>
            <w:proofErr w:type="spellEnd"/>
            <w:r w:rsidRPr="00A06678">
              <w:rPr>
                <w:sz w:val="16"/>
                <w:szCs w:val="16"/>
              </w:rPr>
              <w:t xml:space="preserve"> - DENDSU, </w:t>
            </w:r>
          </w:p>
          <w:p w14:paraId="7F851F85" w14:textId="77777777" w:rsidR="000E67A5" w:rsidRPr="00A06678" w:rsidRDefault="000E67A5">
            <w:pPr>
              <w:keepNext/>
              <w:keepLines/>
              <w:suppressAutoHyphens/>
              <w:spacing w:after="0"/>
              <w:textAlignment w:val="baseline"/>
              <w:rPr>
                <w:sz w:val="16"/>
                <w:szCs w:val="16"/>
              </w:rPr>
            </w:pPr>
            <w:r w:rsidRPr="00A06678">
              <w:rPr>
                <w:i/>
                <w:iCs/>
                <w:sz w:val="16"/>
                <w:szCs w:val="16"/>
              </w:rPr>
              <w:t xml:space="preserve">Tortrix </w:t>
            </w:r>
            <w:proofErr w:type="spellStart"/>
            <w:r w:rsidRPr="00A06678">
              <w:rPr>
                <w:i/>
                <w:iCs/>
                <w:sz w:val="16"/>
                <w:szCs w:val="16"/>
              </w:rPr>
              <w:t>viridana</w:t>
            </w:r>
            <w:proofErr w:type="spellEnd"/>
            <w:r w:rsidRPr="00A06678">
              <w:rPr>
                <w:sz w:val="16"/>
                <w:szCs w:val="16"/>
              </w:rPr>
              <w:t xml:space="preserve"> - TORTVI</w:t>
            </w:r>
          </w:p>
        </w:tc>
        <w:tc>
          <w:tcPr>
            <w:tcW w:w="857" w:type="dxa"/>
            <w:shd w:val="clear" w:color="auto" w:fill="auto"/>
          </w:tcPr>
          <w:p w14:paraId="31172754" w14:textId="77777777" w:rsidR="000E67A5" w:rsidRPr="00A06678" w:rsidRDefault="000E67A5">
            <w:pPr>
              <w:keepNext/>
              <w:keepLines/>
              <w:suppressAutoHyphens/>
              <w:spacing w:after="0"/>
              <w:textAlignment w:val="baseline"/>
              <w:rPr>
                <w:sz w:val="16"/>
                <w:szCs w:val="16"/>
              </w:rPr>
            </w:pPr>
            <w:r w:rsidRPr="00A06678">
              <w:rPr>
                <w:sz w:val="16"/>
                <w:szCs w:val="16"/>
              </w:rPr>
              <w:t>Ground spray</w:t>
            </w:r>
          </w:p>
        </w:tc>
        <w:tc>
          <w:tcPr>
            <w:tcW w:w="826" w:type="dxa"/>
            <w:gridSpan w:val="2"/>
            <w:shd w:val="clear" w:color="auto" w:fill="auto"/>
          </w:tcPr>
          <w:p w14:paraId="604C9EA6" w14:textId="77777777" w:rsidR="000E67A5" w:rsidRPr="00A06678" w:rsidRDefault="000E67A5">
            <w:pPr>
              <w:keepNext/>
              <w:keepLines/>
              <w:suppressAutoHyphens/>
              <w:spacing w:after="0"/>
              <w:textAlignment w:val="baseline"/>
              <w:rPr>
                <w:sz w:val="16"/>
                <w:szCs w:val="16"/>
              </w:rPr>
            </w:pPr>
            <w:r w:rsidRPr="00A06678">
              <w:rPr>
                <w:sz w:val="16"/>
                <w:szCs w:val="16"/>
              </w:rPr>
              <w:t>When caterpillars are visible following egg hatch &amp; foliage growth sufficient for deposition</w:t>
            </w:r>
          </w:p>
        </w:tc>
        <w:tc>
          <w:tcPr>
            <w:tcW w:w="1041" w:type="dxa"/>
            <w:shd w:val="clear" w:color="auto" w:fill="auto"/>
          </w:tcPr>
          <w:p w14:paraId="766F3E09" w14:textId="77777777" w:rsidR="000E67A5" w:rsidRPr="00A06678" w:rsidRDefault="000E67A5">
            <w:pPr>
              <w:keepNext/>
              <w:keepLines/>
              <w:suppressAutoHyphens/>
              <w:spacing w:after="0"/>
              <w:textAlignment w:val="baseline"/>
              <w:rPr>
                <w:sz w:val="16"/>
                <w:szCs w:val="16"/>
              </w:rPr>
            </w:pPr>
            <w:r w:rsidRPr="00A06678">
              <w:rPr>
                <w:sz w:val="16"/>
                <w:szCs w:val="16"/>
              </w:rPr>
              <w:t>a) 1 - 4</w:t>
            </w:r>
          </w:p>
          <w:p w14:paraId="24ABE984" w14:textId="77777777" w:rsidR="000E67A5" w:rsidRPr="00A06678" w:rsidRDefault="000E67A5">
            <w:pPr>
              <w:keepNext/>
              <w:keepLines/>
              <w:suppressAutoHyphens/>
              <w:spacing w:after="0"/>
              <w:textAlignment w:val="baseline"/>
              <w:rPr>
                <w:sz w:val="16"/>
                <w:szCs w:val="16"/>
              </w:rPr>
            </w:pPr>
            <w:r w:rsidRPr="00A06678">
              <w:rPr>
                <w:sz w:val="16"/>
                <w:szCs w:val="16"/>
              </w:rPr>
              <w:t>b) 4</w:t>
            </w:r>
          </w:p>
        </w:tc>
        <w:tc>
          <w:tcPr>
            <w:tcW w:w="908" w:type="dxa"/>
            <w:shd w:val="clear" w:color="auto" w:fill="auto"/>
          </w:tcPr>
          <w:p w14:paraId="722A255F" w14:textId="77777777" w:rsidR="000E67A5" w:rsidRPr="00A06678" w:rsidRDefault="000E67A5">
            <w:pPr>
              <w:keepNext/>
              <w:keepLines/>
              <w:suppressAutoHyphens/>
              <w:spacing w:after="0"/>
              <w:textAlignment w:val="baseline"/>
              <w:rPr>
                <w:sz w:val="16"/>
                <w:szCs w:val="16"/>
              </w:rPr>
            </w:pPr>
            <w:r w:rsidRPr="00A06678">
              <w:rPr>
                <w:sz w:val="16"/>
                <w:szCs w:val="16"/>
              </w:rPr>
              <w:t>5 days</w:t>
            </w:r>
          </w:p>
        </w:tc>
        <w:tc>
          <w:tcPr>
            <w:tcW w:w="1190" w:type="dxa"/>
            <w:gridSpan w:val="2"/>
            <w:shd w:val="clear" w:color="auto" w:fill="auto"/>
          </w:tcPr>
          <w:p w14:paraId="55E8A519" w14:textId="77777777" w:rsidR="000E67A5" w:rsidRPr="00A06678" w:rsidRDefault="000E67A5">
            <w:pPr>
              <w:keepNext/>
              <w:keepLines/>
              <w:suppressAutoHyphens/>
              <w:spacing w:after="0"/>
              <w:textAlignment w:val="baseline"/>
              <w:rPr>
                <w:sz w:val="16"/>
                <w:szCs w:val="16"/>
              </w:rPr>
            </w:pPr>
            <w:r w:rsidRPr="00A06678">
              <w:rPr>
                <w:sz w:val="16"/>
                <w:szCs w:val="16"/>
              </w:rPr>
              <w:t>a) 2 - 2.5 L/ha</w:t>
            </w:r>
          </w:p>
          <w:p w14:paraId="59128606" w14:textId="77777777" w:rsidR="000E67A5" w:rsidRPr="00A06678" w:rsidRDefault="000E67A5">
            <w:pPr>
              <w:keepNext/>
              <w:keepLines/>
              <w:suppressAutoHyphens/>
              <w:spacing w:after="0"/>
              <w:textAlignment w:val="baseline"/>
              <w:rPr>
                <w:sz w:val="16"/>
                <w:szCs w:val="16"/>
              </w:rPr>
            </w:pPr>
            <w:r w:rsidRPr="00A06678">
              <w:rPr>
                <w:sz w:val="16"/>
                <w:szCs w:val="16"/>
              </w:rPr>
              <w:t>b) 10 L/ha</w:t>
            </w:r>
          </w:p>
        </w:tc>
        <w:tc>
          <w:tcPr>
            <w:tcW w:w="1625" w:type="dxa"/>
            <w:shd w:val="clear" w:color="auto" w:fill="auto"/>
          </w:tcPr>
          <w:p w14:paraId="36AC7B22" w14:textId="77777777" w:rsidR="000E67A5" w:rsidRPr="00A06678" w:rsidRDefault="000E67A5">
            <w:pPr>
              <w:keepNext/>
              <w:keepLines/>
              <w:suppressAutoHyphens/>
              <w:spacing w:after="0"/>
              <w:textAlignment w:val="baseline"/>
              <w:rPr>
                <w:sz w:val="16"/>
                <w:szCs w:val="16"/>
                <w:lang w:val="es-ES"/>
              </w:rPr>
            </w:pPr>
            <w:r w:rsidRPr="00A06678">
              <w:rPr>
                <w:sz w:val="16"/>
                <w:szCs w:val="16"/>
                <w:lang w:val="es-ES"/>
              </w:rPr>
              <w:t>a) 0.413 - 0.516 kg a.s/ha</w:t>
            </w:r>
          </w:p>
          <w:p w14:paraId="11FC90DC" w14:textId="77777777" w:rsidR="000E67A5" w:rsidRPr="00A06678" w:rsidRDefault="000E67A5">
            <w:pPr>
              <w:keepNext/>
              <w:keepLines/>
              <w:suppressAutoHyphens/>
              <w:spacing w:after="0"/>
              <w:textAlignment w:val="baseline"/>
              <w:rPr>
                <w:sz w:val="16"/>
                <w:szCs w:val="16"/>
                <w:lang w:val="es-ES"/>
              </w:rPr>
            </w:pPr>
            <w:r w:rsidRPr="00A06678">
              <w:rPr>
                <w:sz w:val="16"/>
                <w:szCs w:val="16"/>
                <w:lang w:val="es-ES"/>
              </w:rPr>
              <w:t>b) 2.06 kg a.s./ha</w:t>
            </w:r>
          </w:p>
        </w:tc>
        <w:tc>
          <w:tcPr>
            <w:tcW w:w="676" w:type="dxa"/>
            <w:shd w:val="clear" w:color="auto" w:fill="auto"/>
          </w:tcPr>
          <w:p w14:paraId="214E02AB" w14:textId="77777777" w:rsidR="000E67A5" w:rsidRPr="00A06678" w:rsidRDefault="000E67A5">
            <w:pPr>
              <w:keepNext/>
              <w:keepLines/>
              <w:suppressAutoHyphens/>
              <w:spacing w:after="0"/>
              <w:textAlignment w:val="baseline"/>
              <w:rPr>
                <w:sz w:val="16"/>
                <w:szCs w:val="16"/>
              </w:rPr>
            </w:pPr>
            <w:r w:rsidRPr="00A06678">
              <w:rPr>
                <w:sz w:val="16"/>
                <w:szCs w:val="16"/>
              </w:rPr>
              <w:t>0 - 500 L/ha</w:t>
            </w:r>
          </w:p>
        </w:tc>
        <w:tc>
          <w:tcPr>
            <w:tcW w:w="738" w:type="dxa"/>
            <w:shd w:val="clear" w:color="auto" w:fill="auto"/>
          </w:tcPr>
          <w:p w14:paraId="48C91D2F" w14:textId="77777777" w:rsidR="000E67A5" w:rsidRPr="00A06678" w:rsidRDefault="000E67A5">
            <w:pPr>
              <w:keepNext/>
              <w:keepLines/>
              <w:suppressAutoHyphens/>
              <w:spacing w:after="0"/>
              <w:textAlignment w:val="baseline"/>
              <w:rPr>
                <w:sz w:val="16"/>
                <w:szCs w:val="16"/>
              </w:rPr>
            </w:pPr>
            <w:r w:rsidRPr="00A06678">
              <w:rPr>
                <w:sz w:val="16"/>
                <w:szCs w:val="16"/>
              </w:rPr>
              <w:t>-</w:t>
            </w:r>
          </w:p>
        </w:tc>
        <w:tc>
          <w:tcPr>
            <w:tcW w:w="1295" w:type="dxa"/>
            <w:shd w:val="clear" w:color="auto" w:fill="auto"/>
          </w:tcPr>
          <w:p w14:paraId="66715D5A"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Application rate in CFU:</w:t>
            </w:r>
          </w:p>
          <w:p w14:paraId="26173843"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a) 3.02 - 3.77 x 10</w:t>
            </w:r>
            <w:r w:rsidRPr="00A06678">
              <w:rPr>
                <w:sz w:val="16"/>
                <w:szCs w:val="16"/>
                <w:vertAlign w:val="superscript"/>
                <w:lang w:val="it-IT"/>
              </w:rPr>
              <w:t>13</w:t>
            </w:r>
            <w:r w:rsidRPr="00A06678">
              <w:rPr>
                <w:sz w:val="16"/>
                <w:szCs w:val="16"/>
                <w:lang w:val="it-IT"/>
              </w:rPr>
              <w:t xml:space="preserve"> CFU/ha</w:t>
            </w:r>
          </w:p>
          <w:p w14:paraId="63D631C3"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b) 1.51 x 10</w:t>
            </w:r>
            <w:r w:rsidRPr="00A06678">
              <w:rPr>
                <w:sz w:val="16"/>
                <w:szCs w:val="16"/>
                <w:vertAlign w:val="superscript"/>
                <w:lang w:val="it-IT"/>
              </w:rPr>
              <w:t>14</w:t>
            </w:r>
            <w:r w:rsidRPr="00A06678">
              <w:rPr>
                <w:sz w:val="16"/>
                <w:szCs w:val="16"/>
                <w:lang w:val="it-IT"/>
              </w:rPr>
              <w:t xml:space="preserve"> CFU/ha</w:t>
            </w:r>
          </w:p>
          <w:p w14:paraId="2B3FF45C" w14:textId="77777777" w:rsidR="000E67A5" w:rsidRPr="00A06678" w:rsidRDefault="000E67A5">
            <w:pPr>
              <w:keepNext/>
              <w:keepLines/>
              <w:suppressAutoHyphens/>
              <w:spacing w:after="0"/>
              <w:textAlignment w:val="baseline"/>
              <w:rPr>
                <w:sz w:val="16"/>
                <w:szCs w:val="16"/>
                <w:lang w:val="it-IT"/>
              </w:rPr>
            </w:pPr>
          </w:p>
          <w:p w14:paraId="4F8E4430" w14:textId="77777777" w:rsidR="000E67A5" w:rsidRPr="00A06678" w:rsidRDefault="000E67A5">
            <w:pPr>
              <w:keepNext/>
              <w:keepLines/>
              <w:suppressAutoHyphens/>
              <w:spacing w:after="0"/>
              <w:textAlignment w:val="baseline"/>
              <w:rPr>
                <w:sz w:val="16"/>
                <w:szCs w:val="16"/>
              </w:rPr>
            </w:pPr>
            <w:r w:rsidRPr="00A06678">
              <w:rPr>
                <w:sz w:val="16"/>
                <w:szCs w:val="16"/>
              </w:rPr>
              <w:t>Aerial application only by emergency permits (Avio).</w:t>
            </w:r>
          </w:p>
        </w:tc>
      </w:tr>
    </w:tbl>
    <w:p w14:paraId="27DD01F7" w14:textId="77777777" w:rsidR="000E67A5" w:rsidRPr="004711F3" w:rsidRDefault="000E67A5" w:rsidP="000E67A5">
      <w:pPr>
        <w:keepNext/>
        <w:keepLines/>
        <w:suppressAutoHyphens/>
        <w:spacing w:after="0"/>
        <w:textAlignment w:val="baseline"/>
        <w:rPr>
          <w:sz w:val="14"/>
          <w:szCs w:val="14"/>
        </w:rPr>
        <w:sectPr w:rsidR="000E67A5" w:rsidRPr="004711F3" w:rsidSect="00D94281">
          <w:headerReference w:type="default" r:id="rId19"/>
          <w:pgSz w:w="16838" w:h="11906" w:orient="landscape"/>
          <w:pgMar w:top="567" w:right="1440" w:bottom="426" w:left="1440" w:header="708" w:footer="708" w:gutter="0"/>
          <w:cols w:space="708"/>
          <w:docGrid w:linePitch="360"/>
        </w:sect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2"/>
        <w:gridCol w:w="889"/>
        <w:gridCol w:w="6"/>
        <w:gridCol w:w="936"/>
        <w:gridCol w:w="10"/>
        <w:gridCol w:w="744"/>
        <w:gridCol w:w="19"/>
        <w:gridCol w:w="1309"/>
        <w:gridCol w:w="26"/>
        <w:gridCol w:w="827"/>
        <w:gridCol w:w="28"/>
        <w:gridCol w:w="793"/>
        <w:gridCol w:w="30"/>
        <w:gridCol w:w="965"/>
        <w:gridCol w:w="39"/>
        <w:gridCol w:w="1110"/>
        <w:gridCol w:w="47"/>
        <w:gridCol w:w="1069"/>
        <w:gridCol w:w="16"/>
        <w:gridCol w:w="54"/>
        <w:gridCol w:w="1481"/>
        <w:gridCol w:w="69"/>
        <w:gridCol w:w="761"/>
        <w:gridCol w:w="12"/>
        <w:gridCol w:w="697"/>
        <w:gridCol w:w="1264"/>
      </w:tblGrid>
      <w:tr w:rsidR="000E67A5" w:rsidRPr="00A06678" w14:paraId="54E40220" w14:textId="77777777" w:rsidTr="00A06678">
        <w:trPr>
          <w:trHeight w:val="165"/>
          <w:tblHeader/>
        </w:trPr>
        <w:tc>
          <w:tcPr>
            <w:tcW w:w="553" w:type="dxa"/>
            <w:shd w:val="clear" w:color="auto" w:fill="auto"/>
          </w:tcPr>
          <w:p w14:paraId="64A11F98"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lastRenderedPageBreak/>
              <w:t>1</w:t>
            </w:r>
          </w:p>
        </w:tc>
        <w:tc>
          <w:tcPr>
            <w:tcW w:w="896" w:type="dxa"/>
            <w:shd w:val="clear" w:color="auto" w:fill="auto"/>
          </w:tcPr>
          <w:p w14:paraId="1445F345"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2</w:t>
            </w:r>
          </w:p>
        </w:tc>
        <w:tc>
          <w:tcPr>
            <w:tcW w:w="946" w:type="dxa"/>
            <w:gridSpan w:val="2"/>
            <w:shd w:val="clear" w:color="auto" w:fill="auto"/>
          </w:tcPr>
          <w:p w14:paraId="5A926ADE"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3</w:t>
            </w:r>
          </w:p>
        </w:tc>
        <w:tc>
          <w:tcPr>
            <w:tcW w:w="763" w:type="dxa"/>
            <w:gridSpan w:val="2"/>
            <w:shd w:val="clear" w:color="auto" w:fill="auto"/>
          </w:tcPr>
          <w:p w14:paraId="3E1AA775"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4</w:t>
            </w:r>
          </w:p>
        </w:tc>
        <w:tc>
          <w:tcPr>
            <w:tcW w:w="1336" w:type="dxa"/>
            <w:gridSpan w:val="2"/>
            <w:shd w:val="clear" w:color="auto" w:fill="auto"/>
          </w:tcPr>
          <w:p w14:paraId="1F97010F"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5</w:t>
            </w:r>
          </w:p>
        </w:tc>
        <w:tc>
          <w:tcPr>
            <w:tcW w:w="855" w:type="dxa"/>
            <w:gridSpan w:val="2"/>
            <w:shd w:val="clear" w:color="auto" w:fill="auto"/>
          </w:tcPr>
          <w:p w14:paraId="7F104FD9"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6</w:t>
            </w:r>
          </w:p>
        </w:tc>
        <w:tc>
          <w:tcPr>
            <w:tcW w:w="823" w:type="dxa"/>
            <w:gridSpan w:val="2"/>
            <w:shd w:val="clear" w:color="auto" w:fill="auto"/>
          </w:tcPr>
          <w:p w14:paraId="2FD428E6"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7</w:t>
            </w:r>
          </w:p>
        </w:tc>
        <w:tc>
          <w:tcPr>
            <w:tcW w:w="1005" w:type="dxa"/>
            <w:gridSpan w:val="2"/>
            <w:shd w:val="clear" w:color="auto" w:fill="auto"/>
          </w:tcPr>
          <w:p w14:paraId="7931DD23"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8</w:t>
            </w:r>
          </w:p>
        </w:tc>
        <w:tc>
          <w:tcPr>
            <w:tcW w:w="1158" w:type="dxa"/>
            <w:gridSpan w:val="2"/>
            <w:shd w:val="clear" w:color="auto" w:fill="auto"/>
          </w:tcPr>
          <w:p w14:paraId="08FD82E7"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9</w:t>
            </w:r>
          </w:p>
        </w:tc>
        <w:tc>
          <w:tcPr>
            <w:tcW w:w="1124" w:type="dxa"/>
            <w:gridSpan w:val="2"/>
            <w:shd w:val="clear" w:color="auto" w:fill="auto"/>
          </w:tcPr>
          <w:p w14:paraId="00937CB6"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10</w:t>
            </w:r>
          </w:p>
        </w:tc>
        <w:tc>
          <w:tcPr>
            <w:tcW w:w="1567" w:type="dxa"/>
            <w:gridSpan w:val="3"/>
            <w:shd w:val="clear" w:color="auto" w:fill="auto"/>
          </w:tcPr>
          <w:p w14:paraId="35240CB6"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11</w:t>
            </w:r>
          </w:p>
        </w:tc>
        <w:tc>
          <w:tcPr>
            <w:tcW w:w="761" w:type="dxa"/>
            <w:gridSpan w:val="3"/>
            <w:shd w:val="clear" w:color="auto" w:fill="auto"/>
          </w:tcPr>
          <w:p w14:paraId="43087D9B"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12</w:t>
            </w:r>
          </w:p>
        </w:tc>
        <w:tc>
          <w:tcPr>
            <w:tcW w:w="702" w:type="dxa"/>
            <w:shd w:val="clear" w:color="auto" w:fill="auto"/>
          </w:tcPr>
          <w:p w14:paraId="37C78055"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13</w:t>
            </w:r>
          </w:p>
        </w:tc>
        <w:tc>
          <w:tcPr>
            <w:tcW w:w="1264" w:type="dxa"/>
            <w:shd w:val="clear" w:color="auto" w:fill="auto"/>
          </w:tcPr>
          <w:p w14:paraId="7B9316F0" w14:textId="77777777" w:rsidR="000E67A5" w:rsidRPr="00A06678" w:rsidRDefault="000E67A5">
            <w:pPr>
              <w:keepNext/>
              <w:keepLines/>
              <w:suppressAutoHyphens/>
              <w:spacing w:after="0"/>
              <w:jc w:val="center"/>
              <w:textAlignment w:val="baseline"/>
              <w:rPr>
                <w:b/>
                <w:bCs/>
                <w:sz w:val="16"/>
                <w:szCs w:val="16"/>
              </w:rPr>
            </w:pPr>
            <w:r w:rsidRPr="00A06678">
              <w:rPr>
                <w:b/>
                <w:bCs/>
                <w:sz w:val="16"/>
                <w:szCs w:val="16"/>
              </w:rPr>
              <w:t>14</w:t>
            </w:r>
          </w:p>
        </w:tc>
      </w:tr>
      <w:tr w:rsidR="000E67A5" w:rsidRPr="00A06678" w14:paraId="3A2B4FBF" w14:textId="77777777" w:rsidTr="00A06678">
        <w:trPr>
          <w:trHeight w:val="165"/>
          <w:tblHeader/>
        </w:trPr>
        <w:tc>
          <w:tcPr>
            <w:tcW w:w="553" w:type="dxa"/>
            <w:vMerge w:val="restart"/>
            <w:shd w:val="clear" w:color="auto" w:fill="auto"/>
          </w:tcPr>
          <w:p w14:paraId="4A327917" w14:textId="0AD48041" w:rsidR="000E67A5" w:rsidRPr="00A06678" w:rsidRDefault="000E67A5">
            <w:pPr>
              <w:keepNext/>
              <w:keepLines/>
              <w:suppressAutoHyphens/>
              <w:spacing w:after="0"/>
              <w:textAlignment w:val="baseline"/>
              <w:rPr>
                <w:sz w:val="16"/>
                <w:szCs w:val="16"/>
              </w:rPr>
            </w:pPr>
            <w:r w:rsidRPr="00A06678">
              <w:rPr>
                <w:b/>
                <w:bCs/>
                <w:sz w:val="16"/>
                <w:szCs w:val="16"/>
              </w:rPr>
              <w:t xml:space="preserve">Use-No. </w:t>
            </w:r>
            <w:r w:rsidRPr="00A06678">
              <w:rPr>
                <w:b/>
                <w:bCs/>
                <w:sz w:val="16"/>
                <w:szCs w:val="16"/>
              </w:rPr>
              <w:br/>
              <w:t> </w:t>
            </w:r>
          </w:p>
        </w:tc>
        <w:tc>
          <w:tcPr>
            <w:tcW w:w="896" w:type="dxa"/>
            <w:vMerge w:val="restart"/>
            <w:shd w:val="clear" w:color="auto" w:fill="auto"/>
          </w:tcPr>
          <w:p w14:paraId="0D5C3DAD" w14:textId="77777777" w:rsidR="000E67A5" w:rsidRPr="00A06678" w:rsidRDefault="000E67A5">
            <w:pPr>
              <w:keepNext/>
              <w:keepLines/>
              <w:suppressAutoHyphens/>
              <w:spacing w:after="0"/>
              <w:textAlignment w:val="baseline"/>
              <w:rPr>
                <w:sz w:val="16"/>
                <w:szCs w:val="16"/>
              </w:rPr>
            </w:pPr>
            <w:r w:rsidRPr="00A06678">
              <w:rPr>
                <w:b/>
                <w:bCs/>
                <w:sz w:val="16"/>
                <w:szCs w:val="16"/>
              </w:rPr>
              <w:t>Member state(s) </w:t>
            </w:r>
            <w:r w:rsidRPr="00A06678">
              <w:rPr>
                <w:b/>
                <w:bCs/>
                <w:sz w:val="16"/>
                <w:szCs w:val="16"/>
              </w:rPr>
              <w:br/>
              <w:t> </w:t>
            </w:r>
          </w:p>
        </w:tc>
        <w:tc>
          <w:tcPr>
            <w:tcW w:w="946" w:type="dxa"/>
            <w:gridSpan w:val="2"/>
            <w:vMerge w:val="restart"/>
            <w:shd w:val="clear" w:color="auto" w:fill="auto"/>
          </w:tcPr>
          <w:p w14:paraId="26B6D2EB" w14:textId="77777777" w:rsidR="000E67A5" w:rsidRPr="00A06678" w:rsidRDefault="000E67A5">
            <w:pPr>
              <w:keepNext/>
              <w:keepLines/>
              <w:suppressAutoHyphens/>
              <w:spacing w:after="0"/>
              <w:textAlignment w:val="baseline"/>
              <w:rPr>
                <w:sz w:val="16"/>
                <w:szCs w:val="16"/>
              </w:rPr>
            </w:pPr>
            <w:r w:rsidRPr="00A06678">
              <w:rPr>
                <w:b/>
                <w:bCs/>
                <w:sz w:val="16"/>
                <w:szCs w:val="16"/>
              </w:rPr>
              <w:t>Crop and/ </w:t>
            </w:r>
            <w:r w:rsidRPr="00A06678">
              <w:rPr>
                <w:b/>
                <w:bCs/>
                <w:sz w:val="16"/>
                <w:szCs w:val="16"/>
              </w:rPr>
              <w:br/>
              <w:t>or situation </w:t>
            </w:r>
            <w:r w:rsidRPr="00A06678">
              <w:rPr>
                <w:b/>
                <w:bCs/>
                <w:sz w:val="16"/>
                <w:szCs w:val="16"/>
              </w:rPr>
              <w:br/>
              <w:t> </w:t>
            </w:r>
            <w:r w:rsidRPr="00A06678">
              <w:rPr>
                <w:b/>
                <w:bCs/>
                <w:sz w:val="16"/>
                <w:szCs w:val="16"/>
              </w:rPr>
              <w:br/>
              <w:t>(crop destination / purpose of crop) </w:t>
            </w:r>
          </w:p>
        </w:tc>
        <w:tc>
          <w:tcPr>
            <w:tcW w:w="763" w:type="dxa"/>
            <w:gridSpan w:val="2"/>
            <w:vMerge w:val="restart"/>
            <w:shd w:val="clear" w:color="auto" w:fill="auto"/>
          </w:tcPr>
          <w:p w14:paraId="4EC63645" w14:textId="77777777" w:rsidR="000E67A5" w:rsidRPr="00A06678" w:rsidRDefault="000E67A5">
            <w:pPr>
              <w:keepNext/>
              <w:keepLines/>
              <w:suppressAutoHyphens/>
              <w:spacing w:after="0"/>
              <w:textAlignment w:val="baseline"/>
              <w:rPr>
                <w:sz w:val="16"/>
                <w:szCs w:val="16"/>
              </w:rPr>
            </w:pPr>
            <w:r w:rsidRPr="00A06678">
              <w:rPr>
                <w:b/>
                <w:bCs/>
                <w:sz w:val="16"/>
                <w:szCs w:val="16"/>
              </w:rPr>
              <w:t xml:space="preserve">F, </w:t>
            </w:r>
            <w:proofErr w:type="spellStart"/>
            <w:r w:rsidRPr="00A06678">
              <w:rPr>
                <w:b/>
                <w:bCs/>
                <w:sz w:val="16"/>
                <w:szCs w:val="16"/>
              </w:rPr>
              <w:t>Fn</w:t>
            </w:r>
            <w:proofErr w:type="spellEnd"/>
            <w:r w:rsidRPr="00A06678">
              <w:rPr>
                <w:b/>
                <w:bCs/>
                <w:sz w:val="16"/>
                <w:szCs w:val="16"/>
              </w:rPr>
              <w:t xml:space="preserve">, </w:t>
            </w:r>
            <w:proofErr w:type="spellStart"/>
            <w:r w:rsidRPr="00A06678">
              <w:rPr>
                <w:b/>
                <w:bCs/>
                <w:sz w:val="16"/>
                <w:szCs w:val="16"/>
              </w:rPr>
              <w:t>Fpn</w:t>
            </w:r>
            <w:proofErr w:type="spellEnd"/>
            <w:r w:rsidRPr="00A06678">
              <w:rPr>
                <w:b/>
                <w:bCs/>
                <w:sz w:val="16"/>
                <w:szCs w:val="16"/>
              </w:rPr>
              <w:t> </w:t>
            </w:r>
            <w:r w:rsidRPr="00A06678">
              <w:rPr>
                <w:b/>
                <w:bCs/>
                <w:sz w:val="16"/>
                <w:szCs w:val="16"/>
              </w:rPr>
              <w:br/>
              <w:t xml:space="preserve">G, </w:t>
            </w:r>
            <w:proofErr w:type="spellStart"/>
            <w:r w:rsidRPr="00A06678">
              <w:rPr>
                <w:b/>
                <w:bCs/>
                <w:sz w:val="16"/>
                <w:szCs w:val="16"/>
              </w:rPr>
              <w:t>Gn</w:t>
            </w:r>
            <w:proofErr w:type="spellEnd"/>
            <w:r w:rsidRPr="00A06678">
              <w:rPr>
                <w:b/>
                <w:bCs/>
                <w:sz w:val="16"/>
                <w:szCs w:val="16"/>
              </w:rPr>
              <w:t xml:space="preserve">, </w:t>
            </w:r>
            <w:proofErr w:type="spellStart"/>
            <w:r w:rsidRPr="00A06678">
              <w:rPr>
                <w:b/>
                <w:bCs/>
                <w:sz w:val="16"/>
                <w:szCs w:val="16"/>
              </w:rPr>
              <w:t>Gpn</w:t>
            </w:r>
            <w:proofErr w:type="spellEnd"/>
            <w:r w:rsidRPr="00A06678">
              <w:rPr>
                <w:b/>
                <w:bCs/>
                <w:sz w:val="16"/>
                <w:szCs w:val="16"/>
              </w:rPr>
              <w:t> </w:t>
            </w:r>
            <w:r w:rsidRPr="00A06678">
              <w:rPr>
                <w:b/>
                <w:bCs/>
                <w:sz w:val="16"/>
                <w:szCs w:val="16"/>
              </w:rPr>
              <w:br/>
              <w:t>or </w:t>
            </w:r>
            <w:r w:rsidRPr="00A06678">
              <w:rPr>
                <w:b/>
                <w:bCs/>
                <w:sz w:val="16"/>
                <w:szCs w:val="16"/>
              </w:rPr>
              <w:br/>
              <w:t>I </w:t>
            </w:r>
          </w:p>
        </w:tc>
        <w:tc>
          <w:tcPr>
            <w:tcW w:w="1336" w:type="dxa"/>
            <w:gridSpan w:val="2"/>
            <w:vMerge w:val="restart"/>
            <w:shd w:val="clear" w:color="auto" w:fill="auto"/>
          </w:tcPr>
          <w:p w14:paraId="251CD80C" w14:textId="77777777" w:rsidR="000E67A5" w:rsidRPr="00A06678" w:rsidRDefault="000E67A5">
            <w:pPr>
              <w:keepNext/>
              <w:keepLines/>
              <w:suppressAutoHyphens/>
              <w:spacing w:after="0"/>
              <w:textAlignment w:val="baseline"/>
              <w:rPr>
                <w:sz w:val="16"/>
                <w:szCs w:val="16"/>
                <w:lang w:val="it-IT"/>
              </w:rPr>
            </w:pPr>
            <w:r w:rsidRPr="00A06678">
              <w:rPr>
                <w:b/>
                <w:bCs/>
                <w:sz w:val="16"/>
                <w:szCs w:val="16"/>
              </w:rPr>
              <w:t>Pests or Group of pests controlled </w:t>
            </w:r>
            <w:r w:rsidRPr="00A06678">
              <w:rPr>
                <w:b/>
                <w:bCs/>
                <w:sz w:val="16"/>
                <w:szCs w:val="16"/>
              </w:rPr>
              <w:br/>
              <w:t> </w:t>
            </w:r>
            <w:r w:rsidRPr="00A06678">
              <w:rPr>
                <w:b/>
                <w:bCs/>
                <w:sz w:val="16"/>
                <w:szCs w:val="16"/>
              </w:rPr>
              <w:br/>
              <w:t>(additionally: developmental stages of the pest or pest group) </w:t>
            </w:r>
          </w:p>
        </w:tc>
        <w:tc>
          <w:tcPr>
            <w:tcW w:w="3841" w:type="dxa"/>
            <w:gridSpan w:val="8"/>
            <w:shd w:val="clear" w:color="auto" w:fill="auto"/>
          </w:tcPr>
          <w:p w14:paraId="5E991C2C" w14:textId="77777777" w:rsidR="000E67A5" w:rsidRPr="00A06678" w:rsidRDefault="000E67A5">
            <w:pPr>
              <w:keepNext/>
              <w:keepLines/>
              <w:suppressAutoHyphens/>
              <w:spacing w:after="0"/>
              <w:jc w:val="center"/>
              <w:textAlignment w:val="baseline"/>
              <w:rPr>
                <w:sz w:val="16"/>
                <w:szCs w:val="16"/>
              </w:rPr>
            </w:pPr>
            <w:r w:rsidRPr="00A06678">
              <w:rPr>
                <w:b/>
                <w:bCs/>
                <w:sz w:val="16"/>
                <w:szCs w:val="16"/>
              </w:rPr>
              <w:t>Application</w:t>
            </w:r>
          </w:p>
        </w:tc>
        <w:tc>
          <w:tcPr>
            <w:tcW w:w="3452" w:type="dxa"/>
            <w:gridSpan w:val="8"/>
            <w:shd w:val="clear" w:color="auto" w:fill="auto"/>
          </w:tcPr>
          <w:p w14:paraId="32DABFB1" w14:textId="77777777" w:rsidR="000E67A5" w:rsidRPr="00A06678" w:rsidRDefault="000E67A5">
            <w:pPr>
              <w:keepNext/>
              <w:keepLines/>
              <w:suppressAutoHyphens/>
              <w:spacing w:after="0"/>
              <w:jc w:val="center"/>
              <w:textAlignment w:val="baseline"/>
              <w:rPr>
                <w:sz w:val="16"/>
                <w:szCs w:val="16"/>
              </w:rPr>
            </w:pPr>
            <w:r w:rsidRPr="00A06678">
              <w:rPr>
                <w:b/>
                <w:bCs/>
                <w:sz w:val="16"/>
                <w:szCs w:val="16"/>
              </w:rPr>
              <w:t>Application rate</w:t>
            </w:r>
          </w:p>
        </w:tc>
        <w:tc>
          <w:tcPr>
            <w:tcW w:w="702" w:type="dxa"/>
            <w:vMerge w:val="restart"/>
            <w:shd w:val="clear" w:color="auto" w:fill="auto"/>
          </w:tcPr>
          <w:p w14:paraId="0CF8BEDF" w14:textId="77777777" w:rsidR="000E67A5" w:rsidRPr="00A06678" w:rsidRDefault="000E67A5">
            <w:pPr>
              <w:keepNext/>
              <w:keepLines/>
              <w:suppressAutoHyphens/>
              <w:spacing w:after="0"/>
              <w:textAlignment w:val="baseline"/>
              <w:rPr>
                <w:sz w:val="16"/>
                <w:szCs w:val="16"/>
              </w:rPr>
            </w:pPr>
            <w:r w:rsidRPr="00A06678">
              <w:rPr>
                <w:b/>
                <w:bCs/>
                <w:sz w:val="16"/>
                <w:szCs w:val="16"/>
              </w:rPr>
              <w:t>PHI </w:t>
            </w:r>
            <w:r w:rsidRPr="00A06678">
              <w:rPr>
                <w:b/>
                <w:bCs/>
                <w:sz w:val="16"/>
                <w:szCs w:val="16"/>
              </w:rPr>
              <w:br/>
              <w:t>(days) </w:t>
            </w:r>
          </w:p>
        </w:tc>
        <w:tc>
          <w:tcPr>
            <w:tcW w:w="1264" w:type="dxa"/>
            <w:vMerge w:val="restart"/>
            <w:shd w:val="clear" w:color="auto" w:fill="auto"/>
          </w:tcPr>
          <w:p w14:paraId="3DBF351F" w14:textId="77777777" w:rsidR="000E67A5" w:rsidRPr="00A06678" w:rsidRDefault="000E67A5">
            <w:pPr>
              <w:keepNext/>
              <w:keepLines/>
              <w:suppressAutoHyphens/>
              <w:spacing w:after="0"/>
              <w:textAlignment w:val="baseline"/>
              <w:rPr>
                <w:b/>
                <w:bCs/>
                <w:sz w:val="16"/>
                <w:szCs w:val="16"/>
              </w:rPr>
            </w:pPr>
            <w:r w:rsidRPr="00A06678">
              <w:rPr>
                <w:b/>
                <w:bCs/>
                <w:sz w:val="16"/>
                <w:szCs w:val="16"/>
              </w:rPr>
              <w:t>Remarks:  </w:t>
            </w:r>
            <w:r w:rsidRPr="00A06678">
              <w:rPr>
                <w:b/>
                <w:bCs/>
                <w:sz w:val="16"/>
                <w:szCs w:val="16"/>
              </w:rPr>
              <w:br/>
              <w:t> </w:t>
            </w:r>
            <w:r w:rsidRPr="00A06678">
              <w:rPr>
                <w:b/>
                <w:bCs/>
                <w:sz w:val="16"/>
                <w:szCs w:val="16"/>
              </w:rPr>
              <w:br/>
              <w:t>e.g. g safener/synergist per ha  </w:t>
            </w:r>
          </w:p>
          <w:p w14:paraId="6B65C45F" w14:textId="1262C662" w:rsidR="000E67A5" w:rsidRPr="00A06678" w:rsidRDefault="000E67A5">
            <w:pPr>
              <w:keepNext/>
              <w:keepLines/>
              <w:suppressAutoHyphens/>
              <w:spacing w:after="0"/>
              <w:textAlignment w:val="baseline"/>
              <w:rPr>
                <w:sz w:val="16"/>
                <w:szCs w:val="16"/>
                <w:lang w:val="it-IT"/>
              </w:rPr>
            </w:pPr>
          </w:p>
        </w:tc>
      </w:tr>
      <w:tr w:rsidR="000E67A5" w:rsidRPr="00A06678" w14:paraId="71C8FD7A" w14:textId="77777777" w:rsidTr="00A06678">
        <w:trPr>
          <w:trHeight w:val="165"/>
          <w:tblHeader/>
        </w:trPr>
        <w:tc>
          <w:tcPr>
            <w:tcW w:w="553" w:type="dxa"/>
            <w:vMerge/>
            <w:shd w:val="clear" w:color="auto" w:fill="auto"/>
          </w:tcPr>
          <w:p w14:paraId="2A9F2722" w14:textId="77777777" w:rsidR="000E67A5" w:rsidRPr="00A06678" w:rsidRDefault="000E67A5">
            <w:pPr>
              <w:keepNext/>
              <w:keepLines/>
              <w:suppressAutoHyphens/>
              <w:spacing w:after="0"/>
              <w:textAlignment w:val="baseline"/>
              <w:rPr>
                <w:sz w:val="16"/>
                <w:szCs w:val="16"/>
              </w:rPr>
            </w:pPr>
          </w:p>
        </w:tc>
        <w:tc>
          <w:tcPr>
            <w:tcW w:w="896" w:type="dxa"/>
            <w:vMerge/>
            <w:shd w:val="clear" w:color="auto" w:fill="auto"/>
          </w:tcPr>
          <w:p w14:paraId="36AD078A" w14:textId="77777777" w:rsidR="000E67A5" w:rsidRPr="00A06678" w:rsidRDefault="000E67A5">
            <w:pPr>
              <w:keepNext/>
              <w:keepLines/>
              <w:suppressAutoHyphens/>
              <w:spacing w:after="0"/>
              <w:textAlignment w:val="baseline"/>
              <w:rPr>
                <w:sz w:val="16"/>
                <w:szCs w:val="16"/>
              </w:rPr>
            </w:pPr>
          </w:p>
        </w:tc>
        <w:tc>
          <w:tcPr>
            <w:tcW w:w="946" w:type="dxa"/>
            <w:gridSpan w:val="2"/>
            <w:vMerge/>
            <w:shd w:val="clear" w:color="auto" w:fill="auto"/>
          </w:tcPr>
          <w:p w14:paraId="2706F7DA" w14:textId="77777777" w:rsidR="000E67A5" w:rsidRPr="00A06678" w:rsidRDefault="000E67A5">
            <w:pPr>
              <w:keepNext/>
              <w:keepLines/>
              <w:suppressAutoHyphens/>
              <w:spacing w:after="0"/>
              <w:textAlignment w:val="baseline"/>
              <w:rPr>
                <w:sz w:val="16"/>
                <w:szCs w:val="16"/>
              </w:rPr>
            </w:pPr>
          </w:p>
        </w:tc>
        <w:tc>
          <w:tcPr>
            <w:tcW w:w="763" w:type="dxa"/>
            <w:gridSpan w:val="2"/>
            <w:vMerge/>
            <w:shd w:val="clear" w:color="auto" w:fill="auto"/>
          </w:tcPr>
          <w:p w14:paraId="515F1AF2" w14:textId="77777777" w:rsidR="000E67A5" w:rsidRPr="00A06678" w:rsidRDefault="000E67A5">
            <w:pPr>
              <w:keepNext/>
              <w:keepLines/>
              <w:suppressAutoHyphens/>
              <w:spacing w:after="0"/>
              <w:textAlignment w:val="baseline"/>
              <w:rPr>
                <w:sz w:val="16"/>
                <w:szCs w:val="16"/>
              </w:rPr>
            </w:pPr>
          </w:p>
        </w:tc>
        <w:tc>
          <w:tcPr>
            <w:tcW w:w="1336" w:type="dxa"/>
            <w:gridSpan w:val="2"/>
            <w:vMerge/>
            <w:shd w:val="clear" w:color="auto" w:fill="auto"/>
          </w:tcPr>
          <w:p w14:paraId="48998AF5" w14:textId="77777777" w:rsidR="000E67A5" w:rsidRPr="00A06678" w:rsidRDefault="000E67A5">
            <w:pPr>
              <w:keepNext/>
              <w:keepLines/>
              <w:suppressAutoHyphens/>
              <w:spacing w:after="0"/>
              <w:textAlignment w:val="baseline"/>
              <w:rPr>
                <w:sz w:val="16"/>
                <w:szCs w:val="16"/>
                <w:lang w:val="it-IT"/>
              </w:rPr>
            </w:pPr>
          </w:p>
        </w:tc>
        <w:tc>
          <w:tcPr>
            <w:tcW w:w="855" w:type="dxa"/>
            <w:gridSpan w:val="2"/>
            <w:shd w:val="clear" w:color="auto" w:fill="auto"/>
          </w:tcPr>
          <w:p w14:paraId="4574B910" w14:textId="77777777" w:rsidR="000E67A5" w:rsidRPr="00A06678" w:rsidRDefault="000E67A5">
            <w:pPr>
              <w:keepNext/>
              <w:keepLines/>
              <w:suppressAutoHyphens/>
              <w:spacing w:after="0"/>
              <w:textAlignment w:val="baseline"/>
              <w:rPr>
                <w:sz w:val="16"/>
                <w:szCs w:val="16"/>
              </w:rPr>
            </w:pPr>
            <w:r w:rsidRPr="00A06678">
              <w:rPr>
                <w:sz w:val="16"/>
                <w:szCs w:val="16"/>
              </w:rPr>
              <w:t>Method / Kind </w:t>
            </w:r>
          </w:p>
        </w:tc>
        <w:tc>
          <w:tcPr>
            <w:tcW w:w="823" w:type="dxa"/>
            <w:gridSpan w:val="2"/>
            <w:shd w:val="clear" w:color="auto" w:fill="auto"/>
          </w:tcPr>
          <w:p w14:paraId="29EC6F69" w14:textId="77777777" w:rsidR="000E67A5" w:rsidRPr="00A06678" w:rsidRDefault="000E67A5">
            <w:pPr>
              <w:keepNext/>
              <w:keepLines/>
              <w:suppressAutoHyphens/>
              <w:spacing w:after="0"/>
              <w:textAlignment w:val="baseline"/>
              <w:rPr>
                <w:sz w:val="16"/>
                <w:szCs w:val="16"/>
              </w:rPr>
            </w:pPr>
            <w:r w:rsidRPr="00A06678">
              <w:rPr>
                <w:sz w:val="16"/>
                <w:szCs w:val="16"/>
              </w:rPr>
              <w:t>Timing / Growth stage of crop &amp; season </w:t>
            </w:r>
          </w:p>
        </w:tc>
        <w:tc>
          <w:tcPr>
            <w:tcW w:w="1005" w:type="dxa"/>
            <w:gridSpan w:val="2"/>
            <w:shd w:val="clear" w:color="auto" w:fill="auto"/>
          </w:tcPr>
          <w:p w14:paraId="6E7AC564" w14:textId="77777777" w:rsidR="000E67A5" w:rsidRPr="00A06678" w:rsidRDefault="000E67A5">
            <w:pPr>
              <w:keepNext/>
              <w:keepLines/>
              <w:suppressAutoHyphens/>
              <w:spacing w:after="0"/>
              <w:textAlignment w:val="baseline"/>
              <w:rPr>
                <w:sz w:val="16"/>
                <w:szCs w:val="16"/>
              </w:rPr>
            </w:pPr>
            <w:r w:rsidRPr="00A06678">
              <w:rPr>
                <w:sz w:val="16"/>
                <w:szCs w:val="16"/>
              </w:rPr>
              <w:t>Max. number  </w:t>
            </w:r>
          </w:p>
          <w:p w14:paraId="76F37AA5" w14:textId="77777777" w:rsidR="000E67A5" w:rsidRPr="00A06678" w:rsidRDefault="000E67A5">
            <w:pPr>
              <w:keepNext/>
              <w:keepLines/>
              <w:suppressAutoHyphens/>
              <w:spacing w:after="0"/>
              <w:textAlignment w:val="baseline"/>
              <w:rPr>
                <w:sz w:val="16"/>
                <w:szCs w:val="16"/>
              </w:rPr>
            </w:pPr>
            <w:r w:rsidRPr="00A06678">
              <w:rPr>
                <w:sz w:val="16"/>
                <w:szCs w:val="16"/>
              </w:rPr>
              <w:t>a) per use </w:t>
            </w:r>
          </w:p>
          <w:p w14:paraId="75B50CBD" w14:textId="77777777" w:rsidR="000E67A5" w:rsidRPr="00A06678" w:rsidRDefault="000E67A5">
            <w:pPr>
              <w:keepNext/>
              <w:keepLines/>
              <w:suppressAutoHyphens/>
              <w:spacing w:after="0"/>
              <w:textAlignment w:val="baseline"/>
              <w:rPr>
                <w:sz w:val="16"/>
                <w:szCs w:val="16"/>
              </w:rPr>
            </w:pPr>
            <w:r w:rsidRPr="00A06678">
              <w:rPr>
                <w:sz w:val="16"/>
                <w:szCs w:val="16"/>
              </w:rPr>
              <w:t>b) per crop/ season </w:t>
            </w:r>
          </w:p>
        </w:tc>
        <w:tc>
          <w:tcPr>
            <w:tcW w:w="1158" w:type="dxa"/>
            <w:gridSpan w:val="2"/>
            <w:shd w:val="clear" w:color="auto" w:fill="auto"/>
          </w:tcPr>
          <w:p w14:paraId="3DB6B827" w14:textId="77777777" w:rsidR="000E67A5" w:rsidRPr="00A06678" w:rsidRDefault="000E67A5">
            <w:pPr>
              <w:keepNext/>
              <w:keepLines/>
              <w:suppressAutoHyphens/>
              <w:spacing w:after="0"/>
              <w:textAlignment w:val="baseline"/>
              <w:rPr>
                <w:sz w:val="16"/>
                <w:szCs w:val="16"/>
              </w:rPr>
            </w:pPr>
            <w:r w:rsidRPr="00A06678">
              <w:rPr>
                <w:sz w:val="16"/>
                <w:szCs w:val="16"/>
              </w:rPr>
              <w:t>Min. interval between applications (days) </w:t>
            </w:r>
          </w:p>
        </w:tc>
        <w:tc>
          <w:tcPr>
            <w:tcW w:w="1140" w:type="dxa"/>
            <w:gridSpan w:val="3"/>
            <w:shd w:val="clear" w:color="auto" w:fill="auto"/>
          </w:tcPr>
          <w:p w14:paraId="25C395FF" w14:textId="77777777" w:rsidR="000E67A5" w:rsidRPr="00A06678" w:rsidRDefault="000E67A5">
            <w:pPr>
              <w:keepNext/>
              <w:keepLines/>
              <w:suppressAutoHyphens/>
              <w:spacing w:after="0"/>
              <w:textAlignment w:val="baseline"/>
              <w:rPr>
                <w:sz w:val="16"/>
                <w:szCs w:val="16"/>
              </w:rPr>
            </w:pPr>
            <w:r w:rsidRPr="00A06678">
              <w:rPr>
                <w:sz w:val="16"/>
                <w:szCs w:val="16"/>
              </w:rPr>
              <w:t>kg or L product / ha </w:t>
            </w:r>
          </w:p>
          <w:p w14:paraId="5B5E2BB4" w14:textId="77777777" w:rsidR="000E67A5" w:rsidRPr="00A06678" w:rsidRDefault="000E67A5">
            <w:pPr>
              <w:keepNext/>
              <w:keepLines/>
              <w:suppressAutoHyphens/>
              <w:spacing w:after="0"/>
              <w:textAlignment w:val="baseline"/>
              <w:rPr>
                <w:sz w:val="16"/>
                <w:szCs w:val="16"/>
              </w:rPr>
            </w:pPr>
            <w:r w:rsidRPr="00A06678">
              <w:rPr>
                <w:sz w:val="16"/>
                <w:szCs w:val="16"/>
              </w:rPr>
              <w:t>a) min / max. rate per appl. </w:t>
            </w:r>
          </w:p>
          <w:p w14:paraId="46BF90F3" w14:textId="77777777" w:rsidR="000E67A5" w:rsidRPr="00A06678" w:rsidRDefault="000E67A5">
            <w:pPr>
              <w:keepNext/>
              <w:keepLines/>
              <w:suppressAutoHyphens/>
              <w:spacing w:after="0"/>
              <w:textAlignment w:val="baseline"/>
              <w:rPr>
                <w:sz w:val="16"/>
                <w:szCs w:val="16"/>
              </w:rPr>
            </w:pPr>
            <w:r w:rsidRPr="00A06678">
              <w:rPr>
                <w:sz w:val="16"/>
                <w:szCs w:val="16"/>
              </w:rPr>
              <w:t>b) max. total rate per crop/season </w:t>
            </w:r>
          </w:p>
        </w:tc>
        <w:tc>
          <w:tcPr>
            <w:tcW w:w="1551" w:type="dxa"/>
            <w:gridSpan w:val="2"/>
            <w:shd w:val="clear" w:color="auto" w:fill="auto"/>
          </w:tcPr>
          <w:p w14:paraId="3E289E15" w14:textId="77777777" w:rsidR="000E67A5" w:rsidRPr="00A06678" w:rsidRDefault="000E67A5">
            <w:pPr>
              <w:keepNext/>
              <w:keepLines/>
              <w:suppressAutoHyphens/>
              <w:spacing w:after="0"/>
              <w:textAlignment w:val="baseline"/>
              <w:rPr>
                <w:sz w:val="16"/>
                <w:szCs w:val="16"/>
              </w:rPr>
            </w:pPr>
            <w:r w:rsidRPr="00A06678">
              <w:rPr>
                <w:sz w:val="16"/>
                <w:szCs w:val="16"/>
              </w:rPr>
              <w:t>g or kg as/ha </w:t>
            </w:r>
            <w:r w:rsidRPr="00A06678">
              <w:rPr>
                <w:sz w:val="16"/>
                <w:szCs w:val="16"/>
              </w:rPr>
              <w:br/>
              <w:t> </w:t>
            </w:r>
          </w:p>
          <w:p w14:paraId="3745635F" w14:textId="77777777" w:rsidR="000E67A5" w:rsidRPr="00A06678" w:rsidRDefault="000E67A5">
            <w:pPr>
              <w:keepNext/>
              <w:keepLines/>
              <w:suppressAutoHyphens/>
              <w:spacing w:after="0"/>
              <w:textAlignment w:val="baseline"/>
              <w:rPr>
                <w:sz w:val="16"/>
                <w:szCs w:val="16"/>
              </w:rPr>
            </w:pPr>
            <w:r w:rsidRPr="00A06678">
              <w:rPr>
                <w:sz w:val="16"/>
                <w:szCs w:val="16"/>
              </w:rPr>
              <w:t>a) min / max. rate per appl. </w:t>
            </w:r>
          </w:p>
          <w:p w14:paraId="7C0201E2" w14:textId="77777777" w:rsidR="000E67A5" w:rsidRPr="00A06678" w:rsidRDefault="000E67A5">
            <w:pPr>
              <w:keepNext/>
              <w:keepLines/>
              <w:suppressAutoHyphens/>
              <w:spacing w:after="0"/>
              <w:textAlignment w:val="baseline"/>
              <w:rPr>
                <w:sz w:val="16"/>
                <w:szCs w:val="16"/>
                <w:lang w:val="en-US"/>
              </w:rPr>
            </w:pPr>
            <w:r w:rsidRPr="00A06678">
              <w:rPr>
                <w:sz w:val="16"/>
                <w:szCs w:val="16"/>
              </w:rPr>
              <w:t>b) max. total rate per crop/season </w:t>
            </w:r>
          </w:p>
        </w:tc>
        <w:tc>
          <w:tcPr>
            <w:tcW w:w="761" w:type="dxa"/>
            <w:gridSpan w:val="3"/>
            <w:shd w:val="clear" w:color="auto" w:fill="auto"/>
          </w:tcPr>
          <w:p w14:paraId="740F3B27" w14:textId="77777777" w:rsidR="000E67A5" w:rsidRPr="00A06678" w:rsidRDefault="000E67A5">
            <w:pPr>
              <w:keepNext/>
              <w:keepLines/>
              <w:suppressAutoHyphens/>
              <w:spacing w:after="0"/>
              <w:textAlignment w:val="baseline"/>
              <w:rPr>
                <w:sz w:val="16"/>
                <w:szCs w:val="16"/>
              </w:rPr>
            </w:pPr>
            <w:r w:rsidRPr="00A06678">
              <w:rPr>
                <w:sz w:val="16"/>
                <w:szCs w:val="16"/>
              </w:rPr>
              <w:t>Water L/ha </w:t>
            </w:r>
            <w:r w:rsidRPr="00A06678">
              <w:rPr>
                <w:sz w:val="16"/>
                <w:szCs w:val="16"/>
              </w:rPr>
              <w:br/>
              <w:t> </w:t>
            </w:r>
            <w:r w:rsidRPr="00A06678">
              <w:rPr>
                <w:sz w:val="16"/>
                <w:szCs w:val="16"/>
              </w:rPr>
              <w:br/>
              <w:t>min / max </w:t>
            </w:r>
          </w:p>
        </w:tc>
        <w:tc>
          <w:tcPr>
            <w:tcW w:w="702" w:type="dxa"/>
            <w:vMerge/>
            <w:shd w:val="clear" w:color="auto" w:fill="auto"/>
          </w:tcPr>
          <w:p w14:paraId="075D3158" w14:textId="77777777" w:rsidR="000E67A5" w:rsidRPr="00A06678" w:rsidRDefault="000E67A5">
            <w:pPr>
              <w:keepNext/>
              <w:keepLines/>
              <w:suppressAutoHyphens/>
              <w:spacing w:after="0"/>
              <w:textAlignment w:val="baseline"/>
              <w:rPr>
                <w:sz w:val="16"/>
                <w:szCs w:val="16"/>
              </w:rPr>
            </w:pPr>
          </w:p>
        </w:tc>
        <w:tc>
          <w:tcPr>
            <w:tcW w:w="1264" w:type="dxa"/>
            <w:vMerge/>
            <w:shd w:val="clear" w:color="auto" w:fill="auto"/>
          </w:tcPr>
          <w:p w14:paraId="1D3ABF48" w14:textId="77777777" w:rsidR="000E67A5" w:rsidRPr="00A06678" w:rsidRDefault="000E67A5">
            <w:pPr>
              <w:keepNext/>
              <w:keepLines/>
              <w:suppressAutoHyphens/>
              <w:spacing w:after="0"/>
              <w:textAlignment w:val="baseline"/>
              <w:rPr>
                <w:sz w:val="16"/>
                <w:szCs w:val="16"/>
                <w:lang w:val="it-IT"/>
              </w:rPr>
            </w:pPr>
          </w:p>
        </w:tc>
      </w:tr>
      <w:tr w:rsidR="000E67A5" w:rsidRPr="00A06678" w14:paraId="4FB07373" w14:textId="77777777" w:rsidTr="00A06678">
        <w:trPr>
          <w:trHeight w:val="165"/>
          <w:tblHeader/>
        </w:trPr>
        <w:tc>
          <w:tcPr>
            <w:tcW w:w="553" w:type="dxa"/>
            <w:shd w:val="clear" w:color="auto" w:fill="auto"/>
          </w:tcPr>
          <w:p w14:paraId="46B126BC" w14:textId="77777777" w:rsidR="000E67A5" w:rsidRPr="00A06678" w:rsidRDefault="000E67A5">
            <w:pPr>
              <w:keepNext/>
              <w:keepLines/>
              <w:suppressAutoHyphens/>
              <w:spacing w:after="0"/>
              <w:textAlignment w:val="baseline"/>
              <w:rPr>
                <w:sz w:val="16"/>
                <w:szCs w:val="16"/>
              </w:rPr>
            </w:pPr>
            <w:r w:rsidRPr="00A06678">
              <w:rPr>
                <w:sz w:val="16"/>
                <w:szCs w:val="16"/>
              </w:rPr>
              <w:t>2</w:t>
            </w:r>
          </w:p>
        </w:tc>
        <w:tc>
          <w:tcPr>
            <w:tcW w:w="896" w:type="dxa"/>
            <w:shd w:val="clear" w:color="auto" w:fill="auto"/>
          </w:tcPr>
          <w:p w14:paraId="1527C60D" w14:textId="77777777" w:rsidR="000E67A5" w:rsidRPr="00A06678" w:rsidRDefault="000E67A5">
            <w:pPr>
              <w:keepNext/>
              <w:keepLines/>
              <w:suppressAutoHyphens/>
              <w:spacing w:after="0"/>
              <w:textAlignment w:val="baseline"/>
              <w:rPr>
                <w:sz w:val="16"/>
                <w:szCs w:val="16"/>
              </w:rPr>
            </w:pPr>
            <w:r w:rsidRPr="00A06678">
              <w:rPr>
                <w:sz w:val="16"/>
                <w:szCs w:val="16"/>
              </w:rPr>
              <w:t>ES</w:t>
            </w:r>
          </w:p>
        </w:tc>
        <w:tc>
          <w:tcPr>
            <w:tcW w:w="946" w:type="dxa"/>
            <w:gridSpan w:val="2"/>
            <w:shd w:val="clear" w:color="auto" w:fill="auto"/>
          </w:tcPr>
          <w:p w14:paraId="31E5ACB3" w14:textId="77777777" w:rsidR="000E67A5" w:rsidRPr="00A06678" w:rsidRDefault="000E67A5">
            <w:pPr>
              <w:keepNext/>
              <w:keepLines/>
              <w:suppressAutoHyphens/>
              <w:spacing w:after="0"/>
              <w:textAlignment w:val="baseline"/>
              <w:rPr>
                <w:sz w:val="16"/>
                <w:szCs w:val="16"/>
              </w:rPr>
            </w:pPr>
            <w:r w:rsidRPr="00A06678">
              <w:rPr>
                <w:sz w:val="16"/>
                <w:szCs w:val="16"/>
              </w:rPr>
              <w:t xml:space="preserve">Coniferous forest, Deciduous forest, Palm trees, </w:t>
            </w:r>
            <w:proofErr w:type="spellStart"/>
            <w:r w:rsidRPr="00A06678">
              <w:rPr>
                <w:sz w:val="16"/>
                <w:szCs w:val="16"/>
              </w:rPr>
              <w:t>shurbs</w:t>
            </w:r>
            <w:proofErr w:type="spellEnd"/>
            <w:r w:rsidRPr="00A06678">
              <w:rPr>
                <w:sz w:val="16"/>
                <w:szCs w:val="16"/>
              </w:rPr>
              <w:t xml:space="preserve"> and small ornamental trees</w:t>
            </w:r>
          </w:p>
        </w:tc>
        <w:tc>
          <w:tcPr>
            <w:tcW w:w="763" w:type="dxa"/>
            <w:gridSpan w:val="2"/>
            <w:shd w:val="clear" w:color="auto" w:fill="auto"/>
          </w:tcPr>
          <w:p w14:paraId="531F2FE9" w14:textId="77777777" w:rsidR="000E67A5" w:rsidRPr="00A06678" w:rsidRDefault="000E67A5">
            <w:pPr>
              <w:keepNext/>
              <w:keepLines/>
              <w:suppressAutoHyphens/>
              <w:spacing w:after="0"/>
              <w:textAlignment w:val="baseline"/>
              <w:rPr>
                <w:sz w:val="16"/>
                <w:szCs w:val="16"/>
              </w:rPr>
            </w:pPr>
            <w:r w:rsidRPr="00A06678">
              <w:rPr>
                <w:sz w:val="16"/>
                <w:szCs w:val="16"/>
              </w:rPr>
              <w:t>F</w:t>
            </w:r>
          </w:p>
        </w:tc>
        <w:tc>
          <w:tcPr>
            <w:tcW w:w="1336" w:type="dxa"/>
            <w:gridSpan w:val="2"/>
            <w:shd w:val="clear" w:color="auto" w:fill="auto"/>
          </w:tcPr>
          <w:p w14:paraId="6E7DD229"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 xml:space="preserve">Lepidoptera caterpillars L1 to L4 </w:t>
            </w:r>
          </w:p>
          <w:p w14:paraId="6BF46AE6"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 xml:space="preserve">Procesionaria, </w:t>
            </w:r>
            <w:r w:rsidRPr="00A06678">
              <w:rPr>
                <w:i/>
                <w:iCs/>
                <w:sz w:val="16"/>
                <w:szCs w:val="16"/>
                <w:lang w:val="it-IT"/>
              </w:rPr>
              <w:t>Thaumetopoea processionea</w:t>
            </w:r>
            <w:r w:rsidRPr="00A06678">
              <w:rPr>
                <w:sz w:val="16"/>
                <w:szCs w:val="16"/>
                <w:lang w:val="it-IT"/>
              </w:rPr>
              <w:t xml:space="preserve"> - THAUPR</w:t>
            </w:r>
          </w:p>
          <w:p w14:paraId="1AB5EB13"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 xml:space="preserve">Procesionaria del pino, </w:t>
            </w:r>
            <w:r w:rsidRPr="00A06678">
              <w:rPr>
                <w:i/>
                <w:iCs/>
                <w:sz w:val="16"/>
                <w:szCs w:val="16"/>
                <w:lang w:val="it-IT"/>
              </w:rPr>
              <w:t>Thaumetopoea pityocampa</w:t>
            </w:r>
            <w:r w:rsidRPr="00A06678">
              <w:rPr>
                <w:sz w:val="16"/>
                <w:szCs w:val="16"/>
                <w:lang w:val="it-IT"/>
              </w:rPr>
              <w:t xml:space="preserve"> - THAUPI</w:t>
            </w:r>
          </w:p>
          <w:p w14:paraId="5007F292"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 xml:space="preserve">Lagarta, </w:t>
            </w:r>
            <w:r w:rsidRPr="00A06678">
              <w:rPr>
                <w:i/>
                <w:iCs/>
                <w:sz w:val="16"/>
                <w:szCs w:val="16"/>
                <w:lang w:val="it-IT"/>
              </w:rPr>
              <w:t>Lymantria spp</w:t>
            </w:r>
            <w:r w:rsidRPr="00A06678">
              <w:rPr>
                <w:sz w:val="16"/>
                <w:szCs w:val="16"/>
                <w:lang w:val="it-IT"/>
              </w:rPr>
              <w:t>. - LYMASP</w:t>
            </w:r>
          </w:p>
          <w:p w14:paraId="5BF1AD7E"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 xml:space="preserve">Oruga del zurrón, </w:t>
            </w:r>
            <w:r w:rsidRPr="00A06678">
              <w:rPr>
                <w:i/>
                <w:iCs/>
                <w:sz w:val="16"/>
                <w:szCs w:val="16"/>
                <w:lang w:val="it-IT"/>
              </w:rPr>
              <w:t>Euproctis chrysorrhoea</w:t>
            </w:r>
            <w:r w:rsidRPr="00A06678">
              <w:rPr>
                <w:sz w:val="16"/>
                <w:szCs w:val="16"/>
                <w:lang w:val="it-IT"/>
              </w:rPr>
              <w:t xml:space="preserve"> - EUPRCH</w:t>
            </w:r>
          </w:p>
          <w:p w14:paraId="6199AE89" w14:textId="77777777" w:rsidR="000E67A5" w:rsidRPr="00A06678" w:rsidRDefault="000E67A5">
            <w:pPr>
              <w:keepNext/>
              <w:keepLines/>
              <w:suppressAutoHyphens/>
              <w:spacing w:after="0"/>
              <w:textAlignment w:val="baseline"/>
              <w:rPr>
                <w:sz w:val="16"/>
                <w:szCs w:val="16"/>
              </w:rPr>
            </w:pPr>
            <w:r w:rsidRPr="00A06678">
              <w:rPr>
                <w:sz w:val="16"/>
                <w:szCs w:val="16"/>
              </w:rPr>
              <w:t xml:space="preserve">Tortrix, </w:t>
            </w:r>
            <w:r w:rsidRPr="00A06678">
              <w:rPr>
                <w:i/>
                <w:iCs/>
                <w:sz w:val="16"/>
                <w:szCs w:val="16"/>
              </w:rPr>
              <w:t xml:space="preserve">Tortrix </w:t>
            </w:r>
            <w:proofErr w:type="spellStart"/>
            <w:r w:rsidRPr="00A06678">
              <w:rPr>
                <w:i/>
                <w:iCs/>
                <w:sz w:val="16"/>
                <w:szCs w:val="16"/>
              </w:rPr>
              <w:t>viridana</w:t>
            </w:r>
            <w:proofErr w:type="spellEnd"/>
            <w:r w:rsidRPr="00A06678">
              <w:rPr>
                <w:sz w:val="16"/>
                <w:szCs w:val="16"/>
              </w:rPr>
              <w:t xml:space="preserve"> - TORTVI</w:t>
            </w:r>
          </w:p>
        </w:tc>
        <w:tc>
          <w:tcPr>
            <w:tcW w:w="855" w:type="dxa"/>
            <w:gridSpan w:val="2"/>
            <w:shd w:val="clear" w:color="auto" w:fill="auto"/>
          </w:tcPr>
          <w:p w14:paraId="5FC9AFF5" w14:textId="77777777" w:rsidR="000E67A5" w:rsidRPr="00A06678" w:rsidRDefault="000E67A5">
            <w:pPr>
              <w:keepNext/>
              <w:keepLines/>
              <w:suppressAutoHyphens/>
              <w:spacing w:after="0"/>
              <w:textAlignment w:val="baseline"/>
              <w:rPr>
                <w:sz w:val="16"/>
                <w:szCs w:val="16"/>
              </w:rPr>
            </w:pPr>
            <w:r w:rsidRPr="00A06678">
              <w:rPr>
                <w:sz w:val="16"/>
                <w:szCs w:val="16"/>
              </w:rPr>
              <w:t>Spray (ground and aerial application)</w:t>
            </w:r>
          </w:p>
        </w:tc>
        <w:tc>
          <w:tcPr>
            <w:tcW w:w="823" w:type="dxa"/>
            <w:gridSpan w:val="2"/>
            <w:shd w:val="clear" w:color="auto" w:fill="auto"/>
          </w:tcPr>
          <w:p w14:paraId="57704350" w14:textId="77777777" w:rsidR="000E67A5" w:rsidRPr="00A06678" w:rsidRDefault="000E67A5">
            <w:pPr>
              <w:keepNext/>
              <w:keepLines/>
              <w:suppressAutoHyphens/>
              <w:spacing w:after="0"/>
              <w:textAlignment w:val="baseline"/>
              <w:rPr>
                <w:sz w:val="16"/>
                <w:szCs w:val="16"/>
              </w:rPr>
            </w:pPr>
            <w:r w:rsidRPr="00A06678">
              <w:rPr>
                <w:sz w:val="16"/>
                <w:szCs w:val="16"/>
              </w:rPr>
              <w:t>When caterpillars are visible following egg hatch &amp; foliage growth sufficient for deposition</w:t>
            </w:r>
          </w:p>
        </w:tc>
        <w:tc>
          <w:tcPr>
            <w:tcW w:w="1005" w:type="dxa"/>
            <w:gridSpan w:val="2"/>
            <w:shd w:val="clear" w:color="auto" w:fill="auto"/>
          </w:tcPr>
          <w:p w14:paraId="08D330D4" w14:textId="77777777" w:rsidR="000E67A5" w:rsidRPr="00A06678" w:rsidRDefault="000E67A5">
            <w:pPr>
              <w:keepNext/>
              <w:keepLines/>
              <w:suppressAutoHyphens/>
              <w:spacing w:after="0"/>
              <w:textAlignment w:val="baseline"/>
              <w:rPr>
                <w:sz w:val="16"/>
                <w:szCs w:val="16"/>
              </w:rPr>
            </w:pPr>
            <w:r w:rsidRPr="00A06678">
              <w:rPr>
                <w:sz w:val="16"/>
                <w:szCs w:val="16"/>
              </w:rPr>
              <w:t>a) 1 - 4</w:t>
            </w:r>
          </w:p>
          <w:p w14:paraId="2904E38C" w14:textId="77777777" w:rsidR="000E67A5" w:rsidRPr="00A06678" w:rsidRDefault="000E67A5">
            <w:pPr>
              <w:keepNext/>
              <w:keepLines/>
              <w:suppressAutoHyphens/>
              <w:spacing w:after="0"/>
              <w:textAlignment w:val="baseline"/>
              <w:rPr>
                <w:sz w:val="16"/>
                <w:szCs w:val="16"/>
              </w:rPr>
            </w:pPr>
            <w:r w:rsidRPr="00A06678">
              <w:rPr>
                <w:sz w:val="16"/>
                <w:szCs w:val="16"/>
              </w:rPr>
              <w:t>b) 4</w:t>
            </w:r>
          </w:p>
        </w:tc>
        <w:tc>
          <w:tcPr>
            <w:tcW w:w="1158" w:type="dxa"/>
            <w:gridSpan w:val="2"/>
            <w:shd w:val="clear" w:color="auto" w:fill="auto"/>
          </w:tcPr>
          <w:p w14:paraId="3B9A43FB" w14:textId="77777777" w:rsidR="000E67A5" w:rsidRPr="00A06678" w:rsidRDefault="000E67A5">
            <w:pPr>
              <w:keepNext/>
              <w:keepLines/>
              <w:suppressAutoHyphens/>
              <w:spacing w:after="0"/>
              <w:textAlignment w:val="baseline"/>
              <w:rPr>
                <w:sz w:val="16"/>
                <w:szCs w:val="16"/>
              </w:rPr>
            </w:pPr>
            <w:r w:rsidRPr="00A06678">
              <w:rPr>
                <w:sz w:val="16"/>
                <w:szCs w:val="16"/>
              </w:rPr>
              <w:t>5 days</w:t>
            </w:r>
          </w:p>
        </w:tc>
        <w:tc>
          <w:tcPr>
            <w:tcW w:w="1140" w:type="dxa"/>
            <w:gridSpan w:val="3"/>
            <w:shd w:val="clear" w:color="auto" w:fill="auto"/>
          </w:tcPr>
          <w:p w14:paraId="282ED106" w14:textId="77777777" w:rsidR="000E67A5" w:rsidRPr="00A06678" w:rsidRDefault="000E67A5">
            <w:pPr>
              <w:keepNext/>
              <w:keepLines/>
              <w:suppressAutoHyphens/>
              <w:spacing w:after="0"/>
              <w:textAlignment w:val="baseline"/>
              <w:rPr>
                <w:sz w:val="16"/>
                <w:szCs w:val="16"/>
              </w:rPr>
            </w:pPr>
            <w:r w:rsidRPr="00A06678">
              <w:rPr>
                <w:sz w:val="16"/>
                <w:szCs w:val="16"/>
              </w:rPr>
              <w:t>a) 2 - 2.5 L/ha</w:t>
            </w:r>
          </w:p>
          <w:p w14:paraId="271588AE" w14:textId="77777777" w:rsidR="000E67A5" w:rsidRPr="00A06678" w:rsidRDefault="000E67A5">
            <w:pPr>
              <w:keepNext/>
              <w:keepLines/>
              <w:suppressAutoHyphens/>
              <w:spacing w:after="0"/>
              <w:textAlignment w:val="baseline"/>
              <w:rPr>
                <w:sz w:val="16"/>
                <w:szCs w:val="16"/>
              </w:rPr>
            </w:pPr>
            <w:r w:rsidRPr="00A06678">
              <w:rPr>
                <w:sz w:val="16"/>
                <w:szCs w:val="16"/>
              </w:rPr>
              <w:t>b) 10 L/ha</w:t>
            </w:r>
          </w:p>
        </w:tc>
        <w:tc>
          <w:tcPr>
            <w:tcW w:w="1551" w:type="dxa"/>
            <w:gridSpan w:val="2"/>
            <w:shd w:val="clear" w:color="auto" w:fill="auto"/>
          </w:tcPr>
          <w:p w14:paraId="00294937" w14:textId="77777777" w:rsidR="000E67A5" w:rsidRPr="00A06678" w:rsidRDefault="000E67A5">
            <w:pPr>
              <w:keepNext/>
              <w:keepLines/>
              <w:suppressAutoHyphens/>
              <w:spacing w:after="0"/>
              <w:textAlignment w:val="baseline"/>
              <w:rPr>
                <w:sz w:val="16"/>
                <w:szCs w:val="16"/>
                <w:lang w:val="es-ES"/>
              </w:rPr>
            </w:pPr>
            <w:r w:rsidRPr="00A06678">
              <w:rPr>
                <w:sz w:val="16"/>
                <w:szCs w:val="16"/>
                <w:lang w:val="es-ES"/>
              </w:rPr>
              <w:t>a) 0.413 - 0.516 kg a.s/ha</w:t>
            </w:r>
          </w:p>
          <w:p w14:paraId="4AEA79D4" w14:textId="77777777" w:rsidR="000E67A5" w:rsidRPr="00A06678" w:rsidRDefault="000E67A5">
            <w:pPr>
              <w:keepNext/>
              <w:keepLines/>
              <w:suppressAutoHyphens/>
              <w:spacing w:after="0"/>
              <w:textAlignment w:val="baseline"/>
              <w:rPr>
                <w:sz w:val="16"/>
                <w:szCs w:val="16"/>
                <w:lang w:val="es-ES"/>
              </w:rPr>
            </w:pPr>
            <w:r w:rsidRPr="00A06678">
              <w:rPr>
                <w:sz w:val="16"/>
                <w:szCs w:val="16"/>
                <w:lang w:val="es-ES"/>
              </w:rPr>
              <w:t>b) 2.06 kg a.s./ha</w:t>
            </w:r>
          </w:p>
        </w:tc>
        <w:tc>
          <w:tcPr>
            <w:tcW w:w="761" w:type="dxa"/>
            <w:gridSpan w:val="3"/>
            <w:shd w:val="clear" w:color="auto" w:fill="auto"/>
          </w:tcPr>
          <w:p w14:paraId="2050925C" w14:textId="77777777" w:rsidR="000E67A5" w:rsidRPr="00A06678" w:rsidRDefault="000E67A5">
            <w:pPr>
              <w:keepNext/>
              <w:keepLines/>
              <w:suppressAutoHyphens/>
              <w:spacing w:after="0"/>
              <w:textAlignment w:val="baseline"/>
              <w:rPr>
                <w:sz w:val="16"/>
                <w:szCs w:val="16"/>
              </w:rPr>
            </w:pPr>
            <w:r w:rsidRPr="00A06678">
              <w:rPr>
                <w:sz w:val="16"/>
                <w:szCs w:val="16"/>
              </w:rPr>
              <w:t xml:space="preserve">Aerial application: no </w:t>
            </w:r>
            <w:proofErr w:type="spellStart"/>
            <w:r w:rsidRPr="00A06678">
              <w:rPr>
                <w:sz w:val="16"/>
                <w:szCs w:val="16"/>
              </w:rPr>
              <w:t>dillution</w:t>
            </w:r>
            <w:proofErr w:type="spellEnd"/>
          </w:p>
          <w:p w14:paraId="4E0B9B34" w14:textId="77777777" w:rsidR="000E67A5" w:rsidRPr="00A06678" w:rsidRDefault="000E67A5">
            <w:pPr>
              <w:keepNext/>
              <w:keepLines/>
              <w:suppressAutoHyphens/>
              <w:spacing w:after="0"/>
              <w:textAlignment w:val="baseline"/>
              <w:rPr>
                <w:sz w:val="16"/>
                <w:szCs w:val="16"/>
              </w:rPr>
            </w:pPr>
            <w:r w:rsidRPr="00A06678">
              <w:rPr>
                <w:sz w:val="16"/>
                <w:szCs w:val="16"/>
              </w:rPr>
              <w:t>Ground application: 0 - 500 L/ha</w:t>
            </w:r>
          </w:p>
        </w:tc>
        <w:tc>
          <w:tcPr>
            <w:tcW w:w="702" w:type="dxa"/>
            <w:shd w:val="clear" w:color="auto" w:fill="auto"/>
          </w:tcPr>
          <w:p w14:paraId="2E4DF42E" w14:textId="77777777" w:rsidR="000E67A5" w:rsidRPr="00A06678" w:rsidRDefault="000E67A5">
            <w:pPr>
              <w:keepNext/>
              <w:keepLines/>
              <w:suppressAutoHyphens/>
              <w:spacing w:after="0"/>
              <w:textAlignment w:val="baseline"/>
              <w:rPr>
                <w:sz w:val="16"/>
                <w:szCs w:val="16"/>
              </w:rPr>
            </w:pPr>
            <w:r w:rsidRPr="00A06678">
              <w:rPr>
                <w:sz w:val="16"/>
                <w:szCs w:val="16"/>
              </w:rPr>
              <w:t>-</w:t>
            </w:r>
          </w:p>
        </w:tc>
        <w:tc>
          <w:tcPr>
            <w:tcW w:w="1264" w:type="dxa"/>
            <w:shd w:val="clear" w:color="auto" w:fill="auto"/>
          </w:tcPr>
          <w:p w14:paraId="7F9D5DD3"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Application rate in CFU:</w:t>
            </w:r>
          </w:p>
          <w:p w14:paraId="5325750B"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a) 3.02 - 3.77 x 10</w:t>
            </w:r>
            <w:r w:rsidRPr="00A06678">
              <w:rPr>
                <w:sz w:val="16"/>
                <w:szCs w:val="16"/>
                <w:vertAlign w:val="superscript"/>
                <w:lang w:val="it-IT"/>
              </w:rPr>
              <w:t>13</w:t>
            </w:r>
            <w:r w:rsidRPr="00A06678">
              <w:rPr>
                <w:sz w:val="16"/>
                <w:szCs w:val="16"/>
                <w:lang w:val="it-IT"/>
              </w:rPr>
              <w:t xml:space="preserve"> CFU/ha</w:t>
            </w:r>
          </w:p>
          <w:p w14:paraId="5F07F78B" w14:textId="77777777" w:rsidR="000E67A5" w:rsidRPr="00A06678" w:rsidRDefault="000E67A5">
            <w:pPr>
              <w:keepNext/>
              <w:keepLines/>
              <w:suppressAutoHyphens/>
              <w:spacing w:after="0"/>
              <w:textAlignment w:val="baseline"/>
              <w:rPr>
                <w:sz w:val="16"/>
                <w:szCs w:val="16"/>
                <w:lang w:val="it-IT"/>
              </w:rPr>
            </w:pPr>
            <w:r w:rsidRPr="00A06678">
              <w:rPr>
                <w:sz w:val="16"/>
                <w:szCs w:val="16"/>
                <w:lang w:val="it-IT"/>
              </w:rPr>
              <w:t>b) 1.51 x 10</w:t>
            </w:r>
            <w:r w:rsidRPr="00A06678">
              <w:rPr>
                <w:sz w:val="16"/>
                <w:szCs w:val="16"/>
                <w:vertAlign w:val="superscript"/>
                <w:lang w:val="it-IT"/>
              </w:rPr>
              <w:t>14</w:t>
            </w:r>
            <w:r w:rsidRPr="00A06678">
              <w:rPr>
                <w:sz w:val="16"/>
                <w:szCs w:val="16"/>
                <w:lang w:val="it-IT"/>
              </w:rPr>
              <w:t xml:space="preserve"> CFU/ha</w:t>
            </w:r>
          </w:p>
        </w:tc>
      </w:tr>
      <w:tr w:rsidR="000E67A5" w:rsidRPr="00AA0961" w14:paraId="0EC75CFA" w14:textId="77777777" w:rsidTr="00A06678">
        <w:trPr>
          <w:trHeight w:val="165"/>
          <w:tblHeader/>
        </w:trPr>
        <w:tc>
          <w:tcPr>
            <w:tcW w:w="553" w:type="dxa"/>
            <w:shd w:val="clear" w:color="auto" w:fill="auto"/>
          </w:tcPr>
          <w:p w14:paraId="3F49E875" w14:textId="77777777" w:rsidR="000E67A5" w:rsidRPr="00AA0961" w:rsidRDefault="000E67A5">
            <w:pPr>
              <w:keepNext/>
              <w:keepLines/>
              <w:suppressAutoHyphens/>
              <w:spacing w:after="0"/>
              <w:textAlignment w:val="baseline"/>
              <w:rPr>
                <w:sz w:val="16"/>
                <w:szCs w:val="16"/>
              </w:rPr>
            </w:pPr>
            <w:r w:rsidRPr="00AA0961">
              <w:rPr>
                <w:sz w:val="16"/>
                <w:szCs w:val="16"/>
              </w:rPr>
              <w:t>3</w:t>
            </w:r>
          </w:p>
        </w:tc>
        <w:tc>
          <w:tcPr>
            <w:tcW w:w="896" w:type="dxa"/>
            <w:shd w:val="clear" w:color="auto" w:fill="auto"/>
          </w:tcPr>
          <w:p w14:paraId="116796A4" w14:textId="77777777" w:rsidR="000E67A5" w:rsidRPr="00AA0961" w:rsidRDefault="000E67A5">
            <w:pPr>
              <w:keepNext/>
              <w:keepLines/>
              <w:suppressAutoHyphens/>
              <w:spacing w:after="0"/>
              <w:textAlignment w:val="baseline"/>
              <w:rPr>
                <w:sz w:val="16"/>
                <w:szCs w:val="16"/>
              </w:rPr>
            </w:pPr>
            <w:r w:rsidRPr="00AA0961">
              <w:rPr>
                <w:sz w:val="16"/>
                <w:szCs w:val="16"/>
              </w:rPr>
              <w:t>ES</w:t>
            </w:r>
          </w:p>
        </w:tc>
        <w:tc>
          <w:tcPr>
            <w:tcW w:w="946" w:type="dxa"/>
            <w:gridSpan w:val="2"/>
            <w:shd w:val="clear" w:color="auto" w:fill="auto"/>
          </w:tcPr>
          <w:p w14:paraId="4E0AC5A7" w14:textId="77777777" w:rsidR="000E67A5" w:rsidRPr="00AA0961" w:rsidRDefault="000E67A5">
            <w:pPr>
              <w:keepNext/>
              <w:keepLines/>
              <w:suppressAutoHyphens/>
              <w:spacing w:after="0"/>
              <w:textAlignment w:val="baseline"/>
              <w:rPr>
                <w:sz w:val="16"/>
                <w:szCs w:val="16"/>
              </w:rPr>
            </w:pPr>
            <w:r w:rsidRPr="00AA0961">
              <w:rPr>
                <w:sz w:val="16"/>
                <w:szCs w:val="16"/>
              </w:rPr>
              <w:t xml:space="preserve">Coniferous forest, Deciduous forest, Palm trees, , </w:t>
            </w:r>
            <w:proofErr w:type="spellStart"/>
            <w:r w:rsidRPr="00AA0961">
              <w:rPr>
                <w:sz w:val="16"/>
                <w:szCs w:val="16"/>
              </w:rPr>
              <w:t>shurbs</w:t>
            </w:r>
            <w:proofErr w:type="spellEnd"/>
            <w:r w:rsidRPr="00AA0961">
              <w:rPr>
                <w:sz w:val="16"/>
                <w:szCs w:val="16"/>
              </w:rPr>
              <w:t xml:space="preserve"> and small ornamental trees</w:t>
            </w:r>
          </w:p>
        </w:tc>
        <w:tc>
          <w:tcPr>
            <w:tcW w:w="763" w:type="dxa"/>
            <w:gridSpan w:val="2"/>
            <w:shd w:val="clear" w:color="auto" w:fill="auto"/>
          </w:tcPr>
          <w:p w14:paraId="0E4D7ABA"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36" w:type="dxa"/>
            <w:gridSpan w:val="2"/>
            <w:shd w:val="clear" w:color="auto" w:fill="auto"/>
          </w:tcPr>
          <w:p w14:paraId="4D69E9FE" w14:textId="77777777" w:rsidR="000E67A5" w:rsidRPr="00AA0961" w:rsidRDefault="000E67A5">
            <w:pPr>
              <w:keepNext/>
              <w:keepLines/>
              <w:suppressAutoHyphens/>
              <w:spacing w:after="0"/>
              <w:textAlignment w:val="baseline"/>
              <w:rPr>
                <w:sz w:val="16"/>
                <w:szCs w:val="16"/>
              </w:rPr>
            </w:pPr>
            <w:r w:rsidRPr="00AA0961">
              <w:rPr>
                <w:sz w:val="16"/>
                <w:szCs w:val="16"/>
              </w:rPr>
              <w:t>Lepidoptera caterpillars L1 to L4</w:t>
            </w:r>
          </w:p>
        </w:tc>
        <w:tc>
          <w:tcPr>
            <w:tcW w:w="855" w:type="dxa"/>
            <w:gridSpan w:val="2"/>
            <w:shd w:val="clear" w:color="auto" w:fill="auto"/>
          </w:tcPr>
          <w:p w14:paraId="7342867E" w14:textId="77777777" w:rsidR="000E67A5" w:rsidRPr="00AA0961" w:rsidRDefault="000E67A5">
            <w:pPr>
              <w:keepNext/>
              <w:keepLines/>
              <w:suppressAutoHyphens/>
              <w:spacing w:after="0"/>
              <w:textAlignment w:val="baseline"/>
              <w:rPr>
                <w:sz w:val="16"/>
                <w:szCs w:val="16"/>
              </w:rPr>
            </w:pPr>
            <w:r w:rsidRPr="00AA0961">
              <w:rPr>
                <w:sz w:val="16"/>
                <w:szCs w:val="16"/>
              </w:rPr>
              <w:t>Spray (ground and aerial application)</w:t>
            </w:r>
          </w:p>
        </w:tc>
        <w:tc>
          <w:tcPr>
            <w:tcW w:w="823" w:type="dxa"/>
            <w:gridSpan w:val="2"/>
            <w:shd w:val="clear" w:color="auto" w:fill="auto"/>
          </w:tcPr>
          <w:p w14:paraId="5A2E8C14"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05" w:type="dxa"/>
            <w:gridSpan w:val="2"/>
            <w:shd w:val="clear" w:color="auto" w:fill="auto"/>
          </w:tcPr>
          <w:p w14:paraId="46C0C24B" w14:textId="77777777" w:rsidR="000E67A5" w:rsidRPr="00AA0961" w:rsidRDefault="000E67A5">
            <w:pPr>
              <w:keepNext/>
              <w:keepLines/>
              <w:suppressAutoHyphens/>
              <w:spacing w:after="0"/>
              <w:textAlignment w:val="baseline"/>
              <w:rPr>
                <w:sz w:val="16"/>
                <w:szCs w:val="16"/>
              </w:rPr>
            </w:pPr>
            <w:r w:rsidRPr="00AA0961">
              <w:rPr>
                <w:sz w:val="16"/>
                <w:szCs w:val="16"/>
              </w:rPr>
              <w:t>a) 1 - 4</w:t>
            </w:r>
          </w:p>
          <w:p w14:paraId="6BEA87B7" w14:textId="77777777" w:rsidR="000E67A5" w:rsidRPr="00AA0961" w:rsidRDefault="000E67A5">
            <w:pPr>
              <w:keepNext/>
              <w:keepLines/>
              <w:suppressAutoHyphens/>
              <w:spacing w:after="0"/>
              <w:textAlignment w:val="baseline"/>
              <w:rPr>
                <w:sz w:val="16"/>
                <w:szCs w:val="16"/>
              </w:rPr>
            </w:pPr>
            <w:r w:rsidRPr="00AA0961">
              <w:rPr>
                <w:sz w:val="16"/>
                <w:szCs w:val="16"/>
              </w:rPr>
              <w:t>b) 4</w:t>
            </w:r>
          </w:p>
        </w:tc>
        <w:tc>
          <w:tcPr>
            <w:tcW w:w="1158" w:type="dxa"/>
            <w:gridSpan w:val="2"/>
            <w:shd w:val="clear" w:color="auto" w:fill="auto"/>
          </w:tcPr>
          <w:p w14:paraId="1F657AD5"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0" w:type="dxa"/>
            <w:gridSpan w:val="3"/>
            <w:shd w:val="clear" w:color="auto" w:fill="auto"/>
          </w:tcPr>
          <w:p w14:paraId="132600E4" w14:textId="77777777" w:rsidR="000E67A5" w:rsidRPr="00AA0961" w:rsidRDefault="000E67A5">
            <w:pPr>
              <w:keepNext/>
              <w:keepLines/>
              <w:suppressAutoHyphens/>
              <w:spacing w:after="0"/>
              <w:textAlignment w:val="baseline"/>
              <w:rPr>
                <w:sz w:val="16"/>
                <w:szCs w:val="16"/>
              </w:rPr>
            </w:pPr>
            <w:r w:rsidRPr="00AA0961">
              <w:rPr>
                <w:sz w:val="16"/>
                <w:szCs w:val="16"/>
              </w:rPr>
              <w:t>a) 1.5 - 2.5 L/ha</w:t>
            </w:r>
          </w:p>
          <w:p w14:paraId="33FCF78E" w14:textId="77777777" w:rsidR="000E67A5" w:rsidRPr="00AA0961" w:rsidRDefault="000E67A5">
            <w:pPr>
              <w:keepNext/>
              <w:keepLines/>
              <w:suppressAutoHyphens/>
              <w:spacing w:after="0"/>
              <w:textAlignment w:val="baseline"/>
              <w:rPr>
                <w:sz w:val="16"/>
                <w:szCs w:val="16"/>
              </w:rPr>
            </w:pPr>
            <w:r w:rsidRPr="00AA0961">
              <w:rPr>
                <w:sz w:val="16"/>
                <w:szCs w:val="16"/>
              </w:rPr>
              <w:t>b) 10 L/ha</w:t>
            </w:r>
          </w:p>
        </w:tc>
        <w:tc>
          <w:tcPr>
            <w:tcW w:w="1551" w:type="dxa"/>
            <w:gridSpan w:val="2"/>
            <w:shd w:val="clear" w:color="auto" w:fill="auto"/>
          </w:tcPr>
          <w:p w14:paraId="0AB1DC6E"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0.31 - 0.52 kg a.s/ha</w:t>
            </w:r>
          </w:p>
          <w:p w14:paraId="64621345"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2.06 kg a.s./ha</w:t>
            </w:r>
          </w:p>
        </w:tc>
        <w:tc>
          <w:tcPr>
            <w:tcW w:w="761" w:type="dxa"/>
            <w:gridSpan w:val="3"/>
            <w:shd w:val="clear" w:color="auto" w:fill="auto"/>
          </w:tcPr>
          <w:p w14:paraId="218A1775" w14:textId="77777777" w:rsidR="000E67A5" w:rsidRPr="00AA0961" w:rsidRDefault="000E67A5">
            <w:pPr>
              <w:keepNext/>
              <w:keepLines/>
              <w:suppressAutoHyphens/>
              <w:spacing w:after="0"/>
              <w:textAlignment w:val="baseline"/>
              <w:rPr>
                <w:sz w:val="16"/>
                <w:szCs w:val="16"/>
              </w:rPr>
            </w:pPr>
            <w:r w:rsidRPr="00AA0961">
              <w:rPr>
                <w:sz w:val="16"/>
                <w:szCs w:val="16"/>
              </w:rPr>
              <w:t xml:space="preserve">Aerial application: no </w:t>
            </w:r>
            <w:proofErr w:type="spellStart"/>
            <w:r w:rsidRPr="00AA0961">
              <w:rPr>
                <w:sz w:val="16"/>
                <w:szCs w:val="16"/>
              </w:rPr>
              <w:t>dillution</w:t>
            </w:r>
            <w:proofErr w:type="spellEnd"/>
          </w:p>
          <w:p w14:paraId="49B2B1BB" w14:textId="77777777" w:rsidR="000E67A5" w:rsidRPr="00AA0961" w:rsidRDefault="000E67A5">
            <w:pPr>
              <w:keepNext/>
              <w:keepLines/>
              <w:suppressAutoHyphens/>
              <w:spacing w:after="0"/>
              <w:textAlignment w:val="baseline"/>
              <w:rPr>
                <w:sz w:val="16"/>
                <w:szCs w:val="16"/>
              </w:rPr>
            </w:pPr>
            <w:r w:rsidRPr="00AA0961">
              <w:rPr>
                <w:sz w:val="16"/>
                <w:szCs w:val="16"/>
              </w:rPr>
              <w:t>Ground application: 0 - 500 L/ha</w:t>
            </w:r>
          </w:p>
        </w:tc>
        <w:tc>
          <w:tcPr>
            <w:tcW w:w="702" w:type="dxa"/>
            <w:shd w:val="clear" w:color="auto" w:fill="auto"/>
          </w:tcPr>
          <w:p w14:paraId="67591EAF"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4" w:type="dxa"/>
            <w:shd w:val="clear" w:color="auto" w:fill="auto"/>
          </w:tcPr>
          <w:p w14:paraId="60FB11EA"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1AEB1EE5"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2.26 - 3.77 x 10</w:t>
            </w:r>
            <w:r w:rsidRPr="00AA0961">
              <w:rPr>
                <w:sz w:val="16"/>
                <w:szCs w:val="16"/>
                <w:vertAlign w:val="superscript"/>
                <w:lang w:val="it-IT"/>
              </w:rPr>
              <w:t>13</w:t>
            </w:r>
            <w:r w:rsidRPr="00AA0961">
              <w:rPr>
                <w:sz w:val="16"/>
                <w:szCs w:val="16"/>
                <w:lang w:val="it-IT"/>
              </w:rPr>
              <w:t xml:space="preserve"> CFU/ha</w:t>
            </w:r>
          </w:p>
          <w:p w14:paraId="490CE559"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59647ED4" w14:textId="77777777" w:rsidTr="00A06678">
        <w:trPr>
          <w:trHeight w:val="165"/>
          <w:tblHeader/>
        </w:trPr>
        <w:tc>
          <w:tcPr>
            <w:tcW w:w="553" w:type="dxa"/>
            <w:shd w:val="clear" w:color="auto" w:fill="auto"/>
          </w:tcPr>
          <w:p w14:paraId="1146ADE7" w14:textId="77777777" w:rsidR="000E67A5" w:rsidRPr="00AA0961" w:rsidRDefault="000E67A5">
            <w:pPr>
              <w:keepNext/>
              <w:keepLines/>
              <w:suppressAutoHyphens/>
              <w:spacing w:after="0"/>
              <w:textAlignment w:val="baseline"/>
              <w:rPr>
                <w:sz w:val="16"/>
                <w:szCs w:val="16"/>
              </w:rPr>
            </w:pPr>
            <w:r w:rsidRPr="00AA0961">
              <w:rPr>
                <w:sz w:val="16"/>
                <w:szCs w:val="16"/>
              </w:rPr>
              <w:t>4</w:t>
            </w:r>
          </w:p>
        </w:tc>
        <w:tc>
          <w:tcPr>
            <w:tcW w:w="896" w:type="dxa"/>
            <w:shd w:val="clear" w:color="auto" w:fill="auto"/>
          </w:tcPr>
          <w:p w14:paraId="5F8A2A8B" w14:textId="77777777" w:rsidR="000E67A5" w:rsidRPr="00AA0961" w:rsidRDefault="000E67A5">
            <w:pPr>
              <w:keepNext/>
              <w:keepLines/>
              <w:suppressAutoHyphens/>
              <w:spacing w:after="0"/>
              <w:textAlignment w:val="baseline"/>
              <w:rPr>
                <w:sz w:val="16"/>
                <w:szCs w:val="16"/>
              </w:rPr>
            </w:pPr>
            <w:r w:rsidRPr="00AA0961">
              <w:rPr>
                <w:sz w:val="16"/>
                <w:szCs w:val="16"/>
              </w:rPr>
              <w:t>LT</w:t>
            </w:r>
          </w:p>
        </w:tc>
        <w:tc>
          <w:tcPr>
            <w:tcW w:w="946" w:type="dxa"/>
            <w:gridSpan w:val="2"/>
            <w:shd w:val="clear" w:color="auto" w:fill="auto"/>
          </w:tcPr>
          <w:p w14:paraId="528EF61B" w14:textId="77777777" w:rsidR="000E67A5" w:rsidRPr="00AA0961" w:rsidRDefault="000E67A5">
            <w:pPr>
              <w:keepNext/>
              <w:keepLines/>
              <w:suppressAutoHyphens/>
              <w:spacing w:after="0"/>
              <w:textAlignment w:val="baseline"/>
              <w:rPr>
                <w:sz w:val="16"/>
                <w:szCs w:val="16"/>
              </w:rPr>
            </w:pPr>
            <w:r w:rsidRPr="00AA0961">
              <w:rPr>
                <w:sz w:val="16"/>
                <w:szCs w:val="16"/>
              </w:rPr>
              <w:t>Forest</w:t>
            </w:r>
          </w:p>
        </w:tc>
        <w:tc>
          <w:tcPr>
            <w:tcW w:w="763" w:type="dxa"/>
            <w:gridSpan w:val="2"/>
            <w:shd w:val="clear" w:color="auto" w:fill="auto"/>
          </w:tcPr>
          <w:p w14:paraId="51843AF5"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36" w:type="dxa"/>
            <w:gridSpan w:val="2"/>
            <w:shd w:val="clear" w:color="auto" w:fill="auto"/>
          </w:tcPr>
          <w:p w14:paraId="58D697FA"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 xml:space="preserve">Lepidoptera caterpillars </w:t>
            </w:r>
          </w:p>
          <w:p w14:paraId="3B913CE5"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Lymantria monacha</w:t>
            </w:r>
            <w:r w:rsidRPr="00AA0961">
              <w:rPr>
                <w:sz w:val="16"/>
                <w:szCs w:val="16"/>
                <w:lang w:val="es-ES"/>
              </w:rPr>
              <w:t xml:space="preserve"> - LYMAMO</w:t>
            </w:r>
          </w:p>
          <w:p w14:paraId="4DD9E652"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Dendrolimus pini</w:t>
            </w:r>
            <w:r w:rsidRPr="00AA0961">
              <w:rPr>
                <w:sz w:val="16"/>
                <w:szCs w:val="16"/>
                <w:lang w:val="es-ES"/>
              </w:rPr>
              <w:t xml:space="preserve"> - DENDPI</w:t>
            </w:r>
          </w:p>
          <w:p w14:paraId="3B65BC6B" w14:textId="77777777" w:rsidR="000E67A5" w:rsidRPr="00AA0961" w:rsidRDefault="000E67A5">
            <w:pPr>
              <w:keepNext/>
              <w:keepLines/>
              <w:suppressAutoHyphens/>
              <w:spacing w:after="0"/>
              <w:textAlignment w:val="baseline"/>
              <w:rPr>
                <w:sz w:val="16"/>
                <w:szCs w:val="16"/>
              </w:rPr>
            </w:pPr>
            <w:r w:rsidRPr="00AA0961">
              <w:rPr>
                <w:i/>
                <w:iCs/>
                <w:sz w:val="16"/>
                <w:szCs w:val="16"/>
                <w:lang w:val="es-ES"/>
              </w:rPr>
              <w:t>Tortrix viridana</w:t>
            </w:r>
            <w:r w:rsidRPr="00AA0961">
              <w:rPr>
                <w:sz w:val="16"/>
                <w:szCs w:val="16"/>
                <w:lang w:val="es-ES"/>
              </w:rPr>
              <w:t xml:space="preserve"> - TORTVI</w:t>
            </w:r>
          </w:p>
        </w:tc>
        <w:tc>
          <w:tcPr>
            <w:tcW w:w="855" w:type="dxa"/>
            <w:gridSpan w:val="2"/>
            <w:shd w:val="clear" w:color="auto" w:fill="auto"/>
          </w:tcPr>
          <w:p w14:paraId="48FA2C89"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3" w:type="dxa"/>
            <w:gridSpan w:val="2"/>
            <w:shd w:val="clear" w:color="auto" w:fill="auto"/>
          </w:tcPr>
          <w:p w14:paraId="408B718A"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05" w:type="dxa"/>
            <w:gridSpan w:val="2"/>
            <w:shd w:val="clear" w:color="auto" w:fill="auto"/>
          </w:tcPr>
          <w:p w14:paraId="408F98F1" w14:textId="77777777" w:rsidR="000E67A5" w:rsidRPr="00AA0961" w:rsidRDefault="000E67A5">
            <w:pPr>
              <w:keepNext/>
              <w:keepLines/>
              <w:suppressAutoHyphens/>
              <w:spacing w:after="0"/>
              <w:textAlignment w:val="baseline"/>
              <w:rPr>
                <w:sz w:val="16"/>
                <w:szCs w:val="16"/>
              </w:rPr>
            </w:pPr>
            <w:r w:rsidRPr="00AA0961">
              <w:rPr>
                <w:sz w:val="16"/>
                <w:szCs w:val="16"/>
              </w:rPr>
              <w:t>a) 2</w:t>
            </w:r>
          </w:p>
          <w:p w14:paraId="5FEB3F46" w14:textId="77777777" w:rsidR="000E67A5" w:rsidRPr="00AA0961" w:rsidRDefault="000E67A5">
            <w:pPr>
              <w:keepNext/>
              <w:keepLines/>
              <w:suppressAutoHyphens/>
              <w:spacing w:after="0"/>
              <w:textAlignment w:val="baseline"/>
              <w:rPr>
                <w:sz w:val="16"/>
                <w:szCs w:val="16"/>
              </w:rPr>
            </w:pPr>
            <w:r w:rsidRPr="00AA0961">
              <w:rPr>
                <w:sz w:val="16"/>
                <w:szCs w:val="16"/>
              </w:rPr>
              <w:t>b) 2</w:t>
            </w:r>
          </w:p>
        </w:tc>
        <w:tc>
          <w:tcPr>
            <w:tcW w:w="1158" w:type="dxa"/>
            <w:gridSpan w:val="2"/>
            <w:shd w:val="clear" w:color="auto" w:fill="auto"/>
          </w:tcPr>
          <w:p w14:paraId="5EE74595" w14:textId="77777777" w:rsidR="000E67A5" w:rsidRPr="00AA0961" w:rsidRDefault="000E67A5">
            <w:pPr>
              <w:keepNext/>
              <w:keepLines/>
              <w:suppressAutoHyphens/>
              <w:spacing w:after="0"/>
              <w:textAlignment w:val="baseline"/>
              <w:rPr>
                <w:sz w:val="16"/>
                <w:szCs w:val="16"/>
              </w:rPr>
            </w:pPr>
            <w:r w:rsidRPr="00AA0961">
              <w:rPr>
                <w:sz w:val="16"/>
                <w:szCs w:val="16"/>
              </w:rPr>
              <w:t>7 days</w:t>
            </w:r>
          </w:p>
        </w:tc>
        <w:tc>
          <w:tcPr>
            <w:tcW w:w="1140" w:type="dxa"/>
            <w:gridSpan w:val="3"/>
            <w:shd w:val="clear" w:color="auto" w:fill="auto"/>
          </w:tcPr>
          <w:p w14:paraId="69654735"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6D69B38A" w14:textId="77777777" w:rsidR="000E67A5" w:rsidRPr="00AA0961" w:rsidRDefault="000E67A5">
            <w:pPr>
              <w:keepNext/>
              <w:keepLines/>
              <w:suppressAutoHyphens/>
              <w:spacing w:after="0"/>
              <w:textAlignment w:val="baseline"/>
              <w:rPr>
                <w:sz w:val="16"/>
                <w:szCs w:val="16"/>
              </w:rPr>
            </w:pPr>
            <w:r w:rsidRPr="00AA0961">
              <w:rPr>
                <w:sz w:val="16"/>
                <w:szCs w:val="16"/>
              </w:rPr>
              <w:t>b) 5 L/ha</w:t>
            </w:r>
          </w:p>
        </w:tc>
        <w:tc>
          <w:tcPr>
            <w:tcW w:w="1551" w:type="dxa"/>
            <w:gridSpan w:val="2"/>
            <w:shd w:val="clear" w:color="auto" w:fill="auto"/>
          </w:tcPr>
          <w:p w14:paraId="0B199592"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p>
          <w:p w14:paraId="6F8BACD2"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1.03 kg a.s./ha</w:t>
            </w:r>
          </w:p>
        </w:tc>
        <w:tc>
          <w:tcPr>
            <w:tcW w:w="761" w:type="dxa"/>
            <w:gridSpan w:val="3"/>
            <w:shd w:val="clear" w:color="auto" w:fill="auto"/>
          </w:tcPr>
          <w:p w14:paraId="5C71E9A0"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702" w:type="dxa"/>
            <w:shd w:val="clear" w:color="auto" w:fill="auto"/>
          </w:tcPr>
          <w:p w14:paraId="191C8A5A"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4" w:type="dxa"/>
            <w:shd w:val="clear" w:color="auto" w:fill="auto"/>
          </w:tcPr>
          <w:p w14:paraId="76F44F65"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1596D872"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56FA3F8A"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1F37C923" w14:textId="77777777" w:rsidTr="000C5C1B">
        <w:trPr>
          <w:trHeight w:val="165"/>
          <w:tblHeader/>
        </w:trPr>
        <w:tc>
          <w:tcPr>
            <w:tcW w:w="558" w:type="dxa"/>
            <w:shd w:val="clear" w:color="auto" w:fill="auto"/>
          </w:tcPr>
          <w:p w14:paraId="7C50FC66"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w:t>
            </w:r>
          </w:p>
        </w:tc>
        <w:tc>
          <w:tcPr>
            <w:tcW w:w="902" w:type="dxa"/>
            <w:gridSpan w:val="2"/>
            <w:shd w:val="clear" w:color="auto" w:fill="auto"/>
          </w:tcPr>
          <w:p w14:paraId="49EFE059"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2</w:t>
            </w:r>
          </w:p>
        </w:tc>
        <w:tc>
          <w:tcPr>
            <w:tcW w:w="950" w:type="dxa"/>
            <w:gridSpan w:val="2"/>
            <w:shd w:val="clear" w:color="auto" w:fill="auto"/>
          </w:tcPr>
          <w:p w14:paraId="127E8396"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3</w:t>
            </w:r>
          </w:p>
        </w:tc>
        <w:tc>
          <w:tcPr>
            <w:tcW w:w="772" w:type="dxa"/>
            <w:gridSpan w:val="2"/>
            <w:shd w:val="clear" w:color="auto" w:fill="auto"/>
          </w:tcPr>
          <w:p w14:paraId="1A8ACF63"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4</w:t>
            </w:r>
          </w:p>
        </w:tc>
        <w:tc>
          <w:tcPr>
            <w:tcW w:w="1343" w:type="dxa"/>
            <w:gridSpan w:val="2"/>
            <w:shd w:val="clear" w:color="auto" w:fill="auto"/>
          </w:tcPr>
          <w:p w14:paraId="5A42BDCA" w14:textId="77777777" w:rsidR="000E67A5" w:rsidRPr="00AA0961" w:rsidRDefault="000E67A5">
            <w:pPr>
              <w:keepNext/>
              <w:keepLines/>
              <w:suppressAutoHyphens/>
              <w:spacing w:after="0"/>
              <w:jc w:val="center"/>
              <w:textAlignment w:val="baseline"/>
              <w:rPr>
                <w:b/>
                <w:bCs/>
                <w:sz w:val="16"/>
                <w:szCs w:val="16"/>
                <w:lang w:val="fr-FR"/>
              </w:rPr>
            </w:pPr>
            <w:r w:rsidRPr="00AA0961">
              <w:rPr>
                <w:b/>
                <w:bCs/>
                <w:sz w:val="16"/>
                <w:szCs w:val="16"/>
              </w:rPr>
              <w:t>5</w:t>
            </w:r>
          </w:p>
        </w:tc>
        <w:tc>
          <w:tcPr>
            <w:tcW w:w="857" w:type="dxa"/>
            <w:gridSpan w:val="2"/>
            <w:shd w:val="clear" w:color="auto" w:fill="auto"/>
          </w:tcPr>
          <w:p w14:paraId="4D77CA65"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6</w:t>
            </w:r>
          </w:p>
        </w:tc>
        <w:tc>
          <w:tcPr>
            <w:tcW w:w="825" w:type="dxa"/>
            <w:gridSpan w:val="2"/>
            <w:shd w:val="clear" w:color="auto" w:fill="auto"/>
          </w:tcPr>
          <w:p w14:paraId="079C60A2"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7</w:t>
            </w:r>
          </w:p>
        </w:tc>
        <w:tc>
          <w:tcPr>
            <w:tcW w:w="1014" w:type="dxa"/>
            <w:gridSpan w:val="2"/>
            <w:shd w:val="clear" w:color="auto" w:fill="auto"/>
          </w:tcPr>
          <w:p w14:paraId="1533D576"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8</w:t>
            </w:r>
          </w:p>
        </w:tc>
        <w:tc>
          <w:tcPr>
            <w:tcW w:w="1166" w:type="dxa"/>
            <w:gridSpan w:val="2"/>
            <w:shd w:val="clear" w:color="auto" w:fill="auto"/>
          </w:tcPr>
          <w:p w14:paraId="0090C299"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9</w:t>
            </w:r>
          </w:p>
        </w:tc>
        <w:tc>
          <w:tcPr>
            <w:tcW w:w="1147" w:type="dxa"/>
            <w:gridSpan w:val="3"/>
            <w:shd w:val="clear" w:color="auto" w:fill="auto"/>
          </w:tcPr>
          <w:p w14:paraId="4C8619EF"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10</w:t>
            </w:r>
          </w:p>
        </w:tc>
        <w:tc>
          <w:tcPr>
            <w:tcW w:w="1567" w:type="dxa"/>
            <w:gridSpan w:val="2"/>
            <w:shd w:val="clear" w:color="auto" w:fill="auto"/>
          </w:tcPr>
          <w:p w14:paraId="4F9DC210" w14:textId="77777777" w:rsidR="000E67A5" w:rsidRPr="00AA0961" w:rsidRDefault="000E67A5">
            <w:pPr>
              <w:keepNext/>
              <w:keepLines/>
              <w:suppressAutoHyphens/>
              <w:spacing w:after="0"/>
              <w:jc w:val="center"/>
              <w:textAlignment w:val="baseline"/>
              <w:rPr>
                <w:sz w:val="16"/>
                <w:szCs w:val="16"/>
                <w:lang w:val="es-ES"/>
              </w:rPr>
            </w:pPr>
            <w:r w:rsidRPr="00AA0961">
              <w:rPr>
                <w:b/>
                <w:bCs/>
                <w:sz w:val="16"/>
                <w:szCs w:val="16"/>
              </w:rPr>
              <w:t>11</w:t>
            </w:r>
          </w:p>
        </w:tc>
        <w:tc>
          <w:tcPr>
            <w:tcW w:w="679" w:type="dxa"/>
            <w:shd w:val="clear" w:color="auto" w:fill="auto"/>
          </w:tcPr>
          <w:p w14:paraId="722AB5C1"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12</w:t>
            </w:r>
          </w:p>
        </w:tc>
        <w:tc>
          <w:tcPr>
            <w:tcW w:w="707" w:type="dxa"/>
            <w:gridSpan w:val="2"/>
            <w:shd w:val="clear" w:color="auto" w:fill="auto"/>
          </w:tcPr>
          <w:p w14:paraId="6B8B9410"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13</w:t>
            </w:r>
          </w:p>
        </w:tc>
        <w:tc>
          <w:tcPr>
            <w:tcW w:w="1266" w:type="dxa"/>
            <w:shd w:val="clear" w:color="auto" w:fill="auto"/>
          </w:tcPr>
          <w:p w14:paraId="64BC19D4"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14</w:t>
            </w:r>
          </w:p>
        </w:tc>
      </w:tr>
      <w:tr w:rsidR="000E67A5" w:rsidRPr="00AA0961" w14:paraId="7FB6991B" w14:textId="77777777" w:rsidTr="000C5C1B">
        <w:trPr>
          <w:trHeight w:val="165"/>
          <w:tblHeader/>
        </w:trPr>
        <w:tc>
          <w:tcPr>
            <w:tcW w:w="558" w:type="dxa"/>
            <w:vMerge w:val="restart"/>
            <w:shd w:val="clear" w:color="auto" w:fill="auto"/>
          </w:tcPr>
          <w:p w14:paraId="3A2C0581" w14:textId="4B4C0117" w:rsidR="000E67A5" w:rsidRPr="00AA0961" w:rsidRDefault="000E67A5">
            <w:pPr>
              <w:keepNext/>
              <w:keepLines/>
              <w:suppressAutoHyphens/>
              <w:spacing w:after="0"/>
              <w:textAlignment w:val="baseline"/>
              <w:rPr>
                <w:sz w:val="16"/>
                <w:szCs w:val="16"/>
              </w:rPr>
            </w:pPr>
            <w:r w:rsidRPr="00AA0961">
              <w:rPr>
                <w:b/>
                <w:bCs/>
                <w:sz w:val="16"/>
                <w:szCs w:val="16"/>
              </w:rPr>
              <w:lastRenderedPageBreak/>
              <w:t xml:space="preserve">Use-No. </w:t>
            </w:r>
            <w:r w:rsidRPr="00AA0961">
              <w:rPr>
                <w:b/>
                <w:bCs/>
                <w:sz w:val="16"/>
                <w:szCs w:val="16"/>
              </w:rPr>
              <w:br/>
              <w:t> </w:t>
            </w:r>
          </w:p>
        </w:tc>
        <w:tc>
          <w:tcPr>
            <w:tcW w:w="902" w:type="dxa"/>
            <w:gridSpan w:val="2"/>
            <w:vMerge w:val="restart"/>
            <w:shd w:val="clear" w:color="auto" w:fill="auto"/>
          </w:tcPr>
          <w:p w14:paraId="45DBEBC5" w14:textId="77777777" w:rsidR="000E67A5" w:rsidRPr="00AA0961" w:rsidRDefault="000E67A5">
            <w:pPr>
              <w:keepNext/>
              <w:keepLines/>
              <w:suppressAutoHyphens/>
              <w:spacing w:after="0"/>
              <w:textAlignment w:val="baseline"/>
              <w:rPr>
                <w:sz w:val="16"/>
                <w:szCs w:val="16"/>
              </w:rPr>
            </w:pPr>
            <w:r w:rsidRPr="00AA0961">
              <w:rPr>
                <w:b/>
                <w:bCs/>
                <w:sz w:val="16"/>
                <w:szCs w:val="16"/>
              </w:rPr>
              <w:t>Member state(s) </w:t>
            </w:r>
            <w:r w:rsidRPr="00AA0961">
              <w:rPr>
                <w:b/>
                <w:bCs/>
                <w:sz w:val="16"/>
                <w:szCs w:val="16"/>
              </w:rPr>
              <w:br/>
              <w:t> </w:t>
            </w:r>
          </w:p>
        </w:tc>
        <w:tc>
          <w:tcPr>
            <w:tcW w:w="950" w:type="dxa"/>
            <w:gridSpan w:val="2"/>
            <w:vMerge w:val="restart"/>
            <w:shd w:val="clear" w:color="auto" w:fill="auto"/>
          </w:tcPr>
          <w:p w14:paraId="20F0D077" w14:textId="77777777" w:rsidR="000E67A5" w:rsidRPr="00AA0961" w:rsidRDefault="000E67A5">
            <w:pPr>
              <w:keepNext/>
              <w:keepLines/>
              <w:suppressAutoHyphens/>
              <w:spacing w:after="0"/>
              <w:textAlignment w:val="baseline"/>
              <w:rPr>
                <w:sz w:val="16"/>
                <w:szCs w:val="16"/>
              </w:rPr>
            </w:pPr>
            <w:r w:rsidRPr="00AA0961">
              <w:rPr>
                <w:b/>
                <w:bCs/>
                <w:sz w:val="16"/>
                <w:szCs w:val="16"/>
              </w:rPr>
              <w:t>Crop and/ </w:t>
            </w:r>
            <w:r w:rsidRPr="00AA0961">
              <w:rPr>
                <w:b/>
                <w:bCs/>
                <w:sz w:val="16"/>
                <w:szCs w:val="16"/>
              </w:rPr>
              <w:br/>
              <w:t>or situation </w:t>
            </w:r>
            <w:r w:rsidRPr="00AA0961">
              <w:rPr>
                <w:b/>
                <w:bCs/>
                <w:sz w:val="16"/>
                <w:szCs w:val="16"/>
              </w:rPr>
              <w:br/>
              <w:t> </w:t>
            </w:r>
            <w:r w:rsidRPr="00AA0961">
              <w:rPr>
                <w:b/>
                <w:bCs/>
                <w:sz w:val="16"/>
                <w:szCs w:val="16"/>
              </w:rPr>
              <w:br/>
              <w:t>(crop destination / purpose of crop) </w:t>
            </w:r>
          </w:p>
        </w:tc>
        <w:tc>
          <w:tcPr>
            <w:tcW w:w="772" w:type="dxa"/>
            <w:gridSpan w:val="2"/>
            <w:vMerge w:val="restart"/>
            <w:shd w:val="clear" w:color="auto" w:fill="auto"/>
          </w:tcPr>
          <w:p w14:paraId="517A2E49" w14:textId="77777777" w:rsidR="000E67A5" w:rsidRPr="00AA0961" w:rsidRDefault="000E67A5">
            <w:pPr>
              <w:keepNext/>
              <w:keepLines/>
              <w:suppressAutoHyphens/>
              <w:spacing w:after="0"/>
              <w:textAlignment w:val="baseline"/>
              <w:rPr>
                <w:sz w:val="16"/>
                <w:szCs w:val="16"/>
              </w:rPr>
            </w:pPr>
            <w:r w:rsidRPr="00AA0961">
              <w:rPr>
                <w:b/>
                <w:bCs/>
                <w:sz w:val="16"/>
                <w:szCs w:val="16"/>
              </w:rPr>
              <w:t xml:space="preserve">F, </w:t>
            </w:r>
            <w:proofErr w:type="spellStart"/>
            <w:r w:rsidRPr="00AA0961">
              <w:rPr>
                <w:b/>
                <w:bCs/>
                <w:sz w:val="16"/>
                <w:szCs w:val="16"/>
              </w:rPr>
              <w:t>Fn</w:t>
            </w:r>
            <w:proofErr w:type="spellEnd"/>
            <w:r w:rsidRPr="00AA0961">
              <w:rPr>
                <w:b/>
                <w:bCs/>
                <w:sz w:val="16"/>
                <w:szCs w:val="16"/>
              </w:rPr>
              <w:t xml:space="preserve">, </w:t>
            </w:r>
            <w:proofErr w:type="spellStart"/>
            <w:r w:rsidRPr="00AA0961">
              <w:rPr>
                <w:b/>
                <w:bCs/>
                <w:sz w:val="16"/>
                <w:szCs w:val="16"/>
              </w:rPr>
              <w:t>Fpn</w:t>
            </w:r>
            <w:proofErr w:type="spellEnd"/>
            <w:r w:rsidRPr="00AA0961">
              <w:rPr>
                <w:b/>
                <w:bCs/>
                <w:sz w:val="16"/>
                <w:szCs w:val="16"/>
              </w:rPr>
              <w:t> </w:t>
            </w:r>
            <w:r w:rsidRPr="00AA0961">
              <w:rPr>
                <w:b/>
                <w:bCs/>
                <w:sz w:val="16"/>
                <w:szCs w:val="16"/>
              </w:rPr>
              <w:br/>
              <w:t xml:space="preserve">G, </w:t>
            </w:r>
            <w:proofErr w:type="spellStart"/>
            <w:r w:rsidRPr="00AA0961">
              <w:rPr>
                <w:b/>
                <w:bCs/>
                <w:sz w:val="16"/>
                <w:szCs w:val="16"/>
              </w:rPr>
              <w:t>Gn</w:t>
            </w:r>
            <w:proofErr w:type="spellEnd"/>
            <w:r w:rsidRPr="00AA0961">
              <w:rPr>
                <w:b/>
                <w:bCs/>
                <w:sz w:val="16"/>
                <w:szCs w:val="16"/>
              </w:rPr>
              <w:t xml:space="preserve">, </w:t>
            </w:r>
            <w:proofErr w:type="spellStart"/>
            <w:r w:rsidRPr="00AA0961">
              <w:rPr>
                <w:b/>
                <w:bCs/>
                <w:sz w:val="16"/>
                <w:szCs w:val="16"/>
              </w:rPr>
              <w:t>Gpn</w:t>
            </w:r>
            <w:proofErr w:type="spellEnd"/>
            <w:r w:rsidRPr="00AA0961">
              <w:rPr>
                <w:b/>
                <w:bCs/>
                <w:sz w:val="16"/>
                <w:szCs w:val="16"/>
              </w:rPr>
              <w:t> </w:t>
            </w:r>
            <w:r w:rsidRPr="00AA0961">
              <w:rPr>
                <w:b/>
                <w:bCs/>
                <w:sz w:val="16"/>
                <w:szCs w:val="16"/>
              </w:rPr>
              <w:br/>
              <w:t>or </w:t>
            </w:r>
            <w:r w:rsidRPr="00AA0961">
              <w:rPr>
                <w:b/>
                <w:bCs/>
                <w:sz w:val="16"/>
                <w:szCs w:val="16"/>
              </w:rPr>
              <w:br/>
              <w:t>I </w:t>
            </w:r>
          </w:p>
        </w:tc>
        <w:tc>
          <w:tcPr>
            <w:tcW w:w="1343" w:type="dxa"/>
            <w:gridSpan w:val="2"/>
            <w:vMerge w:val="restart"/>
            <w:shd w:val="clear" w:color="auto" w:fill="auto"/>
          </w:tcPr>
          <w:p w14:paraId="574E842E" w14:textId="77777777" w:rsidR="000E67A5" w:rsidRPr="00AA0961" w:rsidRDefault="000E67A5">
            <w:pPr>
              <w:keepNext/>
              <w:keepLines/>
              <w:suppressAutoHyphens/>
              <w:spacing w:after="0"/>
              <w:textAlignment w:val="baseline"/>
              <w:rPr>
                <w:i/>
                <w:iCs/>
                <w:sz w:val="16"/>
                <w:szCs w:val="16"/>
                <w:lang w:val="it-IT"/>
              </w:rPr>
            </w:pPr>
            <w:r w:rsidRPr="00AA0961">
              <w:rPr>
                <w:b/>
                <w:bCs/>
                <w:sz w:val="16"/>
                <w:szCs w:val="16"/>
              </w:rPr>
              <w:t>Pests or Group of pests controlled </w:t>
            </w:r>
            <w:r w:rsidRPr="00AA0961">
              <w:rPr>
                <w:b/>
                <w:bCs/>
                <w:sz w:val="16"/>
                <w:szCs w:val="16"/>
              </w:rPr>
              <w:br/>
              <w:t> </w:t>
            </w:r>
            <w:r w:rsidRPr="00AA0961">
              <w:rPr>
                <w:b/>
                <w:bCs/>
                <w:sz w:val="16"/>
                <w:szCs w:val="16"/>
              </w:rPr>
              <w:br/>
              <w:t>(additionally: developmental stages of the pest or pest group) </w:t>
            </w:r>
          </w:p>
        </w:tc>
        <w:tc>
          <w:tcPr>
            <w:tcW w:w="3862" w:type="dxa"/>
            <w:gridSpan w:val="8"/>
            <w:shd w:val="clear" w:color="auto" w:fill="auto"/>
          </w:tcPr>
          <w:p w14:paraId="7A31B47F"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Application</w:t>
            </w:r>
          </w:p>
        </w:tc>
        <w:tc>
          <w:tcPr>
            <w:tcW w:w="3393" w:type="dxa"/>
            <w:gridSpan w:val="6"/>
            <w:shd w:val="clear" w:color="auto" w:fill="auto"/>
          </w:tcPr>
          <w:p w14:paraId="5FE65988"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Application rate</w:t>
            </w:r>
          </w:p>
        </w:tc>
        <w:tc>
          <w:tcPr>
            <w:tcW w:w="707" w:type="dxa"/>
            <w:gridSpan w:val="2"/>
            <w:vMerge w:val="restart"/>
            <w:shd w:val="clear" w:color="auto" w:fill="auto"/>
          </w:tcPr>
          <w:p w14:paraId="230597BD" w14:textId="77777777" w:rsidR="000E67A5" w:rsidRPr="00AA0961" w:rsidRDefault="000E67A5">
            <w:pPr>
              <w:keepNext/>
              <w:keepLines/>
              <w:suppressAutoHyphens/>
              <w:spacing w:after="0"/>
              <w:textAlignment w:val="baseline"/>
              <w:rPr>
                <w:sz w:val="16"/>
                <w:szCs w:val="16"/>
              </w:rPr>
            </w:pPr>
            <w:r w:rsidRPr="00AA0961">
              <w:rPr>
                <w:b/>
                <w:bCs/>
                <w:sz w:val="16"/>
                <w:szCs w:val="16"/>
              </w:rPr>
              <w:t>PHI </w:t>
            </w:r>
            <w:r w:rsidRPr="00AA0961">
              <w:rPr>
                <w:b/>
                <w:bCs/>
                <w:sz w:val="16"/>
                <w:szCs w:val="16"/>
              </w:rPr>
              <w:br/>
              <w:t>(days) </w:t>
            </w:r>
          </w:p>
        </w:tc>
        <w:tc>
          <w:tcPr>
            <w:tcW w:w="1266" w:type="dxa"/>
            <w:vMerge w:val="restart"/>
            <w:shd w:val="clear" w:color="auto" w:fill="auto"/>
          </w:tcPr>
          <w:p w14:paraId="289B05A1" w14:textId="77777777" w:rsidR="000E67A5" w:rsidRPr="00AA0961" w:rsidRDefault="000E67A5">
            <w:pPr>
              <w:keepNext/>
              <w:keepLines/>
              <w:suppressAutoHyphens/>
              <w:spacing w:after="0"/>
              <w:textAlignment w:val="baseline"/>
              <w:rPr>
                <w:b/>
                <w:bCs/>
                <w:sz w:val="16"/>
                <w:szCs w:val="16"/>
              </w:rPr>
            </w:pPr>
            <w:r w:rsidRPr="00AA0961">
              <w:rPr>
                <w:b/>
                <w:bCs/>
                <w:sz w:val="16"/>
                <w:szCs w:val="16"/>
              </w:rPr>
              <w:t>Remarks:  </w:t>
            </w:r>
            <w:r w:rsidRPr="00AA0961">
              <w:rPr>
                <w:b/>
                <w:bCs/>
                <w:sz w:val="16"/>
                <w:szCs w:val="16"/>
              </w:rPr>
              <w:br/>
              <w:t> </w:t>
            </w:r>
            <w:r w:rsidRPr="00AA0961">
              <w:rPr>
                <w:b/>
                <w:bCs/>
                <w:sz w:val="16"/>
                <w:szCs w:val="16"/>
              </w:rPr>
              <w:br/>
              <w:t>e.g. g safener/synergist per ha  </w:t>
            </w:r>
          </w:p>
          <w:p w14:paraId="5E33AE67" w14:textId="40B37EDB" w:rsidR="000E67A5" w:rsidRPr="00AA0961" w:rsidRDefault="000E67A5">
            <w:pPr>
              <w:keepNext/>
              <w:keepLines/>
              <w:suppressAutoHyphens/>
              <w:spacing w:after="0"/>
              <w:textAlignment w:val="baseline"/>
              <w:rPr>
                <w:sz w:val="16"/>
                <w:szCs w:val="16"/>
                <w:lang w:val="it-IT"/>
              </w:rPr>
            </w:pPr>
          </w:p>
        </w:tc>
      </w:tr>
      <w:tr w:rsidR="000E67A5" w:rsidRPr="00AA0961" w14:paraId="0E268233" w14:textId="77777777" w:rsidTr="000C5C1B">
        <w:trPr>
          <w:trHeight w:val="165"/>
          <w:tblHeader/>
        </w:trPr>
        <w:tc>
          <w:tcPr>
            <w:tcW w:w="558" w:type="dxa"/>
            <w:vMerge/>
            <w:shd w:val="clear" w:color="auto" w:fill="auto"/>
          </w:tcPr>
          <w:p w14:paraId="1B1C8C09" w14:textId="77777777" w:rsidR="000E67A5" w:rsidRPr="00AA0961" w:rsidRDefault="000E67A5">
            <w:pPr>
              <w:keepNext/>
              <w:keepLines/>
              <w:suppressAutoHyphens/>
              <w:spacing w:after="0"/>
              <w:textAlignment w:val="baseline"/>
              <w:rPr>
                <w:sz w:val="16"/>
                <w:szCs w:val="16"/>
              </w:rPr>
            </w:pPr>
          </w:p>
        </w:tc>
        <w:tc>
          <w:tcPr>
            <w:tcW w:w="902" w:type="dxa"/>
            <w:gridSpan w:val="2"/>
            <w:vMerge/>
            <w:shd w:val="clear" w:color="auto" w:fill="auto"/>
          </w:tcPr>
          <w:p w14:paraId="3134E60D" w14:textId="77777777" w:rsidR="000E67A5" w:rsidRPr="00AA0961" w:rsidRDefault="000E67A5">
            <w:pPr>
              <w:keepNext/>
              <w:keepLines/>
              <w:suppressAutoHyphens/>
              <w:spacing w:after="0"/>
              <w:textAlignment w:val="baseline"/>
              <w:rPr>
                <w:sz w:val="16"/>
                <w:szCs w:val="16"/>
              </w:rPr>
            </w:pPr>
          </w:p>
        </w:tc>
        <w:tc>
          <w:tcPr>
            <w:tcW w:w="950" w:type="dxa"/>
            <w:gridSpan w:val="2"/>
            <w:vMerge/>
            <w:shd w:val="clear" w:color="auto" w:fill="auto"/>
          </w:tcPr>
          <w:p w14:paraId="556A3DB7" w14:textId="77777777" w:rsidR="000E67A5" w:rsidRPr="00AA0961" w:rsidRDefault="000E67A5">
            <w:pPr>
              <w:keepNext/>
              <w:keepLines/>
              <w:suppressAutoHyphens/>
              <w:spacing w:after="0"/>
              <w:textAlignment w:val="baseline"/>
              <w:rPr>
                <w:sz w:val="16"/>
                <w:szCs w:val="16"/>
              </w:rPr>
            </w:pPr>
          </w:p>
        </w:tc>
        <w:tc>
          <w:tcPr>
            <w:tcW w:w="772" w:type="dxa"/>
            <w:gridSpan w:val="2"/>
            <w:vMerge/>
            <w:shd w:val="clear" w:color="auto" w:fill="auto"/>
          </w:tcPr>
          <w:p w14:paraId="67CE69C6" w14:textId="77777777" w:rsidR="000E67A5" w:rsidRPr="00AA0961" w:rsidRDefault="000E67A5">
            <w:pPr>
              <w:keepNext/>
              <w:keepLines/>
              <w:suppressAutoHyphens/>
              <w:spacing w:after="0"/>
              <w:textAlignment w:val="baseline"/>
              <w:rPr>
                <w:sz w:val="16"/>
                <w:szCs w:val="16"/>
              </w:rPr>
            </w:pPr>
          </w:p>
        </w:tc>
        <w:tc>
          <w:tcPr>
            <w:tcW w:w="1343" w:type="dxa"/>
            <w:gridSpan w:val="2"/>
            <w:vMerge/>
            <w:shd w:val="clear" w:color="auto" w:fill="auto"/>
          </w:tcPr>
          <w:p w14:paraId="74BCB807" w14:textId="77777777" w:rsidR="000E67A5" w:rsidRPr="00AA0961" w:rsidRDefault="000E67A5">
            <w:pPr>
              <w:keepNext/>
              <w:keepLines/>
              <w:suppressAutoHyphens/>
              <w:spacing w:after="0"/>
              <w:textAlignment w:val="baseline"/>
              <w:rPr>
                <w:i/>
                <w:iCs/>
                <w:sz w:val="16"/>
                <w:szCs w:val="16"/>
                <w:lang w:val="it-IT"/>
              </w:rPr>
            </w:pPr>
          </w:p>
        </w:tc>
        <w:tc>
          <w:tcPr>
            <w:tcW w:w="857" w:type="dxa"/>
            <w:gridSpan w:val="2"/>
            <w:shd w:val="clear" w:color="auto" w:fill="auto"/>
          </w:tcPr>
          <w:p w14:paraId="06ECE25A" w14:textId="77777777" w:rsidR="000E67A5" w:rsidRPr="00AA0961" w:rsidRDefault="000E67A5">
            <w:pPr>
              <w:keepNext/>
              <w:keepLines/>
              <w:suppressAutoHyphens/>
              <w:spacing w:after="0"/>
              <w:textAlignment w:val="baseline"/>
              <w:rPr>
                <w:sz w:val="16"/>
                <w:szCs w:val="16"/>
              </w:rPr>
            </w:pPr>
            <w:r w:rsidRPr="00AA0961">
              <w:rPr>
                <w:sz w:val="16"/>
                <w:szCs w:val="16"/>
              </w:rPr>
              <w:t>Method / Kind </w:t>
            </w:r>
          </w:p>
        </w:tc>
        <w:tc>
          <w:tcPr>
            <w:tcW w:w="825" w:type="dxa"/>
            <w:gridSpan w:val="2"/>
            <w:shd w:val="clear" w:color="auto" w:fill="auto"/>
          </w:tcPr>
          <w:p w14:paraId="48B44946" w14:textId="77777777" w:rsidR="000E67A5" w:rsidRPr="00AA0961" w:rsidRDefault="000E67A5">
            <w:pPr>
              <w:keepNext/>
              <w:keepLines/>
              <w:suppressAutoHyphens/>
              <w:spacing w:after="0"/>
              <w:textAlignment w:val="baseline"/>
              <w:rPr>
                <w:sz w:val="16"/>
                <w:szCs w:val="16"/>
              </w:rPr>
            </w:pPr>
            <w:r w:rsidRPr="00AA0961">
              <w:rPr>
                <w:sz w:val="16"/>
                <w:szCs w:val="16"/>
              </w:rPr>
              <w:t>Timing / Growth stage of crop &amp; season </w:t>
            </w:r>
          </w:p>
        </w:tc>
        <w:tc>
          <w:tcPr>
            <w:tcW w:w="1014" w:type="dxa"/>
            <w:gridSpan w:val="2"/>
            <w:shd w:val="clear" w:color="auto" w:fill="auto"/>
          </w:tcPr>
          <w:p w14:paraId="476BCD35" w14:textId="77777777" w:rsidR="000E67A5" w:rsidRPr="00AA0961" w:rsidRDefault="000E67A5">
            <w:pPr>
              <w:keepNext/>
              <w:keepLines/>
              <w:suppressAutoHyphens/>
              <w:spacing w:after="0"/>
              <w:textAlignment w:val="baseline"/>
              <w:rPr>
                <w:sz w:val="16"/>
                <w:szCs w:val="16"/>
              </w:rPr>
            </w:pPr>
            <w:r w:rsidRPr="00AA0961">
              <w:rPr>
                <w:sz w:val="16"/>
                <w:szCs w:val="16"/>
              </w:rPr>
              <w:t>Max. number  </w:t>
            </w:r>
          </w:p>
          <w:p w14:paraId="0DAC4EBC" w14:textId="77777777" w:rsidR="000E67A5" w:rsidRPr="00AA0961" w:rsidRDefault="000E67A5">
            <w:pPr>
              <w:keepNext/>
              <w:keepLines/>
              <w:suppressAutoHyphens/>
              <w:spacing w:after="0"/>
              <w:textAlignment w:val="baseline"/>
              <w:rPr>
                <w:sz w:val="16"/>
                <w:szCs w:val="16"/>
              </w:rPr>
            </w:pPr>
            <w:r w:rsidRPr="00AA0961">
              <w:rPr>
                <w:sz w:val="16"/>
                <w:szCs w:val="16"/>
              </w:rPr>
              <w:t>a) per use </w:t>
            </w:r>
          </w:p>
          <w:p w14:paraId="26554C07" w14:textId="77777777" w:rsidR="000E67A5" w:rsidRPr="00AA0961" w:rsidRDefault="000E67A5">
            <w:pPr>
              <w:keepNext/>
              <w:keepLines/>
              <w:suppressAutoHyphens/>
              <w:spacing w:after="0"/>
              <w:textAlignment w:val="baseline"/>
              <w:rPr>
                <w:sz w:val="16"/>
                <w:szCs w:val="16"/>
              </w:rPr>
            </w:pPr>
            <w:r w:rsidRPr="00AA0961">
              <w:rPr>
                <w:sz w:val="16"/>
                <w:szCs w:val="16"/>
              </w:rPr>
              <w:t>b) per crop/ season </w:t>
            </w:r>
          </w:p>
        </w:tc>
        <w:tc>
          <w:tcPr>
            <w:tcW w:w="1166" w:type="dxa"/>
            <w:gridSpan w:val="2"/>
            <w:shd w:val="clear" w:color="auto" w:fill="auto"/>
          </w:tcPr>
          <w:p w14:paraId="31527831" w14:textId="77777777" w:rsidR="000E67A5" w:rsidRPr="00AA0961" w:rsidRDefault="000E67A5">
            <w:pPr>
              <w:keepNext/>
              <w:keepLines/>
              <w:suppressAutoHyphens/>
              <w:spacing w:after="0"/>
              <w:textAlignment w:val="baseline"/>
              <w:rPr>
                <w:sz w:val="16"/>
                <w:szCs w:val="16"/>
              </w:rPr>
            </w:pPr>
            <w:r w:rsidRPr="00AA0961">
              <w:rPr>
                <w:sz w:val="16"/>
                <w:szCs w:val="16"/>
              </w:rPr>
              <w:t>Min. interval between applications (days) </w:t>
            </w:r>
          </w:p>
        </w:tc>
        <w:tc>
          <w:tcPr>
            <w:tcW w:w="1147" w:type="dxa"/>
            <w:gridSpan w:val="3"/>
            <w:shd w:val="clear" w:color="auto" w:fill="auto"/>
          </w:tcPr>
          <w:p w14:paraId="43D9CCDD" w14:textId="77777777" w:rsidR="000E67A5" w:rsidRPr="00AA0961" w:rsidRDefault="000E67A5">
            <w:pPr>
              <w:keepNext/>
              <w:keepLines/>
              <w:suppressAutoHyphens/>
              <w:spacing w:after="0"/>
              <w:textAlignment w:val="baseline"/>
              <w:rPr>
                <w:sz w:val="16"/>
                <w:szCs w:val="16"/>
              </w:rPr>
            </w:pPr>
            <w:r w:rsidRPr="00AA0961">
              <w:rPr>
                <w:sz w:val="16"/>
                <w:szCs w:val="16"/>
              </w:rPr>
              <w:t>kg or L product / ha </w:t>
            </w:r>
          </w:p>
          <w:p w14:paraId="159504B1"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10E1BBF1" w14:textId="77777777" w:rsidR="000E67A5" w:rsidRPr="00AA0961" w:rsidRDefault="000E67A5">
            <w:pPr>
              <w:keepNext/>
              <w:keepLines/>
              <w:suppressAutoHyphens/>
              <w:spacing w:after="0"/>
              <w:textAlignment w:val="baseline"/>
              <w:rPr>
                <w:sz w:val="16"/>
                <w:szCs w:val="16"/>
              </w:rPr>
            </w:pPr>
            <w:r w:rsidRPr="00AA0961">
              <w:rPr>
                <w:sz w:val="16"/>
                <w:szCs w:val="16"/>
              </w:rPr>
              <w:t>b) max. total rate per crop/season </w:t>
            </w:r>
          </w:p>
        </w:tc>
        <w:tc>
          <w:tcPr>
            <w:tcW w:w="1567" w:type="dxa"/>
            <w:gridSpan w:val="2"/>
            <w:shd w:val="clear" w:color="auto" w:fill="auto"/>
          </w:tcPr>
          <w:p w14:paraId="3EF3C486" w14:textId="77777777" w:rsidR="000E67A5" w:rsidRPr="00AA0961" w:rsidRDefault="000E67A5">
            <w:pPr>
              <w:keepNext/>
              <w:keepLines/>
              <w:suppressAutoHyphens/>
              <w:spacing w:after="0"/>
              <w:textAlignment w:val="baseline"/>
              <w:rPr>
                <w:sz w:val="16"/>
                <w:szCs w:val="16"/>
              </w:rPr>
            </w:pPr>
            <w:r w:rsidRPr="00AA0961">
              <w:rPr>
                <w:sz w:val="16"/>
                <w:szCs w:val="16"/>
              </w:rPr>
              <w:t>g or kg as/ha </w:t>
            </w:r>
            <w:r w:rsidRPr="00AA0961">
              <w:rPr>
                <w:sz w:val="16"/>
                <w:szCs w:val="16"/>
              </w:rPr>
              <w:br/>
              <w:t> </w:t>
            </w:r>
          </w:p>
          <w:p w14:paraId="28C71675"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78B54ECE" w14:textId="77777777" w:rsidR="000E67A5" w:rsidRPr="00AA0961" w:rsidRDefault="000E67A5">
            <w:pPr>
              <w:keepNext/>
              <w:keepLines/>
              <w:suppressAutoHyphens/>
              <w:spacing w:after="0"/>
              <w:textAlignment w:val="baseline"/>
              <w:rPr>
                <w:sz w:val="16"/>
                <w:szCs w:val="16"/>
                <w:lang w:val="en-US"/>
              </w:rPr>
            </w:pPr>
            <w:r w:rsidRPr="00AA0961">
              <w:rPr>
                <w:sz w:val="16"/>
                <w:szCs w:val="16"/>
              </w:rPr>
              <w:t>b) max. total rate per crop/season </w:t>
            </w:r>
          </w:p>
        </w:tc>
        <w:tc>
          <w:tcPr>
            <w:tcW w:w="679" w:type="dxa"/>
            <w:shd w:val="clear" w:color="auto" w:fill="auto"/>
          </w:tcPr>
          <w:p w14:paraId="5E9D3FE7" w14:textId="77777777" w:rsidR="000E67A5" w:rsidRPr="00AA0961" w:rsidRDefault="000E67A5">
            <w:pPr>
              <w:keepNext/>
              <w:keepLines/>
              <w:suppressAutoHyphens/>
              <w:spacing w:after="0"/>
              <w:textAlignment w:val="baseline"/>
              <w:rPr>
                <w:sz w:val="16"/>
                <w:szCs w:val="16"/>
              </w:rPr>
            </w:pPr>
            <w:r w:rsidRPr="00AA0961">
              <w:rPr>
                <w:sz w:val="16"/>
                <w:szCs w:val="16"/>
              </w:rPr>
              <w:t>Water L/ha </w:t>
            </w:r>
            <w:r w:rsidRPr="00AA0961">
              <w:rPr>
                <w:sz w:val="16"/>
                <w:szCs w:val="16"/>
              </w:rPr>
              <w:br/>
              <w:t> </w:t>
            </w:r>
            <w:r w:rsidRPr="00AA0961">
              <w:rPr>
                <w:sz w:val="16"/>
                <w:szCs w:val="16"/>
              </w:rPr>
              <w:br/>
              <w:t>min / max </w:t>
            </w:r>
          </w:p>
        </w:tc>
        <w:tc>
          <w:tcPr>
            <w:tcW w:w="707" w:type="dxa"/>
            <w:gridSpan w:val="2"/>
            <w:vMerge/>
            <w:shd w:val="clear" w:color="auto" w:fill="auto"/>
          </w:tcPr>
          <w:p w14:paraId="51A95F8D" w14:textId="77777777" w:rsidR="000E67A5" w:rsidRPr="00AA0961" w:rsidRDefault="000E67A5">
            <w:pPr>
              <w:keepNext/>
              <w:keepLines/>
              <w:suppressAutoHyphens/>
              <w:spacing w:after="0"/>
              <w:textAlignment w:val="baseline"/>
              <w:rPr>
                <w:sz w:val="16"/>
                <w:szCs w:val="16"/>
              </w:rPr>
            </w:pPr>
          </w:p>
        </w:tc>
        <w:tc>
          <w:tcPr>
            <w:tcW w:w="1266" w:type="dxa"/>
            <w:vMerge/>
            <w:shd w:val="clear" w:color="auto" w:fill="auto"/>
          </w:tcPr>
          <w:p w14:paraId="69C38DDF" w14:textId="77777777" w:rsidR="000E67A5" w:rsidRPr="00AA0961" w:rsidRDefault="000E67A5">
            <w:pPr>
              <w:keepNext/>
              <w:keepLines/>
              <w:suppressAutoHyphens/>
              <w:spacing w:after="0"/>
              <w:textAlignment w:val="baseline"/>
              <w:rPr>
                <w:sz w:val="16"/>
                <w:szCs w:val="16"/>
                <w:lang w:val="it-IT"/>
              </w:rPr>
            </w:pPr>
          </w:p>
        </w:tc>
      </w:tr>
      <w:tr w:rsidR="000E67A5" w:rsidRPr="00AA0961" w14:paraId="59569298" w14:textId="77777777" w:rsidTr="000C5C1B">
        <w:trPr>
          <w:trHeight w:val="165"/>
          <w:tblHeader/>
        </w:trPr>
        <w:tc>
          <w:tcPr>
            <w:tcW w:w="558" w:type="dxa"/>
            <w:shd w:val="clear" w:color="auto" w:fill="auto"/>
          </w:tcPr>
          <w:p w14:paraId="765D9E5D" w14:textId="77777777" w:rsidR="000E67A5" w:rsidRPr="00AA0961" w:rsidRDefault="000E67A5">
            <w:pPr>
              <w:keepNext/>
              <w:keepLines/>
              <w:suppressAutoHyphens/>
              <w:spacing w:after="0"/>
              <w:textAlignment w:val="baseline"/>
              <w:rPr>
                <w:sz w:val="16"/>
                <w:szCs w:val="16"/>
              </w:rPr>
            </w:pPr>
            <w:r w:rsidRPr="00AA0961">
              <w:rPr>
                <w:sz w:val="16"/>
                <w:szCs w:val="16"/>
              </w:rPr>
              <w:t>5</w:t>
            </w:r>
          </w:p>
        </w:tc>
        <w:tc>
          <w:tcPr>
            <w:tcW w:w="902" w:type="dxa"/>
            <w:gridSpan w:val="2"/>
            <w:shd w:val="clear" w:color="auto" w:fill="auto"/>
          </w:tcPr>
          <w:p w14:paraId="00914CB3" w14:textId="77777777" w:rsidR="000E67A5" w:rsidRPr="00AA0961" w:rsidRDefault="000E67A5">
            <w:pPr>
              <w:keepNext/>
              <w:keepLines/>
              <w:suppressAutoHyphens/>
              <w:spacing w:after="0"/>
              <w:textAlignment w:val="baseline"/>
              <w:rPr>
                <w:sz w:val="16"/>
                <w:szCs w:val="16"/>
              </w:rPr>
            </w:pPr>
            <w:r w:rsidRPr="00AA0961">
              <w:rPr>
                <w:sz w:val="16"/>
                <w:szCs w:val="16"/>
              </w:rPr>
              <w:t>PL</w:t>
            </w:r>
          </w:p>
        </w:tc>
        <w:tc>
          <w:tcPr>
            <w:tcW w:w="950" w:type="dxa"/>
            <w:gridSpan w:val="2"/>
            <w:shd w:val="clear" w:color="auto" w:fill="auto"/>
          </w:tcPr>
          <w:p w14:paraId="61382CB1" w14:textId="77777777" w:rsidR="000E67A5" w:rsidRPr="00AA0961" w:rsidRDefault="000E67A5">
            <w:pPr>
              <w:keepNext/>
              <w:keepLines/>
              <w:suppressAutoHyphens/>
              <w:spacing w:after="0"/>
              <w:textAlignment w:val="baseline"/>
              <w:rPr>
                <w:sz w:val="16"/>
                <w:szCs w:val="16"/>
              </w:rPr>
            </w:pPr>
            <w:r w:rsidRPr="00AA0961">
              <w:rPr>
                <w:sz w:val="16"/>
                <w:szCs w:val="16"/>
              </w:rPr>
              <w:t>Pine trees</w:t>
            </w:r>
          </w:p>
        </w:tc>
        <w:tc>
          <w:tcPr>
            <w:tcW w:w="772" w:type="dxa"/>
            <w:gridSpan w:val="2"/>
            <w:shd w:val="clear" w:color="auto" w:fill="auto"/>
          </w:tcPr>
          <w:p w14:paraId="43176EF3"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gridSpan w:val="2"/>
            <w:shd w:val="clear" w:color="auto" w:fill="auto"/>
          </w:tcPr>
          <w:p w14:paraId="75082DC0" w14:textId="77777777" w:rsidR="000E67A5" w:rsidRPr="00AA0961" w:rsidRDefault="000E67A5">
            <w:pPr>
              <w:keepNext/>
              <w:keepLines/>
              <w:suppressAutoHyphens/>
              <w:spacing w:after="0"/>
              <w:textAlignment w:val="baseline"/>
              <w:rPr>
                <w:sz w:val="16"/>
                <w:szCs w:val="16"/>
                <w:lang w:val="it-IT"/>
              </w:rPr>
            </w:pPr>
            <w:r w:rsidRPr="00AA0961">
              <w:rPr>
                <w:i/>
                <w:iCs/>
                <w:sz w:val="16"/>
                <w:szCs w:val="16"/>
                <w:lang w:val="it-IT"/>
              </w:rPr>
              <w:t>Lymantria monacha</w:t>
            </w:r>
            <w:r w:rsidRPr="00AA0961">
              <w:rPr>
                <w:sz w:val="16"/>
                <w:szCs w:val="16"/>
                <w:lang w:val="it-IT"/>
              </w:rPr>
              <w:t xml:space="preserve"> - LYMAMO</w:t>
            </w:r>
          </w:p>
          <w:p w14:paraId="55D017E8" w14:textId="77777777" w:rsidR="000E67A5" w:rsidRPr="00AA0961" w:rsidRDefault="000E67A5">
            <w:pPr>
              <w:keepNext/>
              <w:keepLines/>
              <w:suppressAutoHyphens/>
              <w:spacing w:after="0"/>
              <w:textAlignment w:val="baseline"/>
              <w:rPr>
                <w:i/>
                <w:iCs/>
                <w:sz w:val="16"/>
                <w:szCs w:val="16"/>
                <w:lang w:val="es-ES"/>
              </w:rPr>
            </w:pPr>
            <w:r w:rsidRPr="00AA0961">
              <w:rPr>
                <w:i/>
                <w:iCs/>
                <w:sz w:val="16"/>
                <w:szCs w:val="16"/>
                <w:lang w:val="it-IT"/>
              </w:rPr>
              <w:t>Dendrolimus pini</w:t>
            </w:r>
            <w:r w:rsidRPr="00AA0961">
              <w:rPr>
                <w:sz w:val="16"/>
                <w:szCs w:val="16"/>
                <w:lang w:val="it-IT"/>
              </w:rPr>
              <w:t xml:space="preserve"> - DENDPI</w:t>
            </w:r>
          </w:p>
        </w:tc>
        <w:tc>
          <w:tcPr>
            <w:tcW w:w="857" w:type="dxa"/>
            <w:gridSpan w:val="2"/>
            <w:shd w:val="clear" w:color="auto" w:fill="auto"/>
          </w:tcPr>
          <w:p w14:paraId="2B32148C"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gridSpan w:val="2"/>
            <w:shd w:val="clear" w:color="auto" w:fill="auto"/>
          </w:tcPr>
          <w:p w14:paraId="3B4AFC9A"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gridSpan w:val="2"/>
            <w:shd w:val="clear" w:color="auto" w:fill="auto"/>
          </w:tcPr>
          <w:p w14:paraId="46C96D32" w14:textId="77777777" w:rsidR="000E67A5" w:rsidRPr="00AA0961" w:rsidRDefault="000E67A5">
            <w:pPr>
              <w:keepNext/>
              <w:keepLines/>
              <w:suppressAutoHyphens/>
              <w:spacing w:after="0"/>
              <w:textAlignment w:val="baseline"/>
              <w:rPr>
                <w:sz w:val="16"/>
                <w:szCs w:val="16"/>
              </w:rPr>
            </w:pPr>
            <w:r w:rsidRPr="00AA0961">
              <w:rPr>
                <w:sz w:val="16"/>
                <w:szCs w:val="16"/>
              </w:rPr>
              <w:t>a) 1 - 4</w:t>
            </w:r>
          </w:p>
          <w:p w14:paraId="386EFB6B" w14:textId="77777777" w:rsidR="000E67A5" w:rsidRPr="00AA0961" w:rsidRDefault="000E67A5">
            <w:pPr>
              <w:keepNext/>
              <w:keepLines/>
              <w:suppressAutoHyphens/>
              <w:spacing w:after="0"/>
              <w:textAlignment w:val="baseline"/>
              <w:rPr>
                <w:sz w:val="16"/>
                <w:szCs w:val="16"/>
              </w:rPr>
            </w:pPr>
            <w:r w:rsidRPr="00AA0961">
              <w:rPr>
                <w:sz w:val="16"/>
                <w:szCs w:val="16"/>
              </w:rPr>
              <w:t>b) 4</w:t>
            </w:r>
          </w:p>
        </w:tc>
        <w:tc>
          <w:tcPr>
            <w:tcW w:w="1166" w:type="dxa"/>
            <w:gridSpan w:val="2"/>
            <w:shd w:val="clear" w:color="auto" w:fill="auto"/>
          </w:tcPr>
          <w:p w14:paraId="14B01310"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gridSpan w:val="3"/>
            <w:shd w:val="clear" w:color="auto" w:fill="auto"/>
          </w:tcPr>
          <w:p w14:paraId="41D80276" w14:textId="77777777" w:rsidR="000E67A5" w:rsidRPr="00AA0961" w:rsidRDefault="000E67A5">
            <w:pPr>
              <w:keepNext/>
              <w:keepLines/>
              <w:suppressAutoHyphens/>
              <w:spacing w:after="0"/>
              <w:textAlignment w:val="baseline"/>
              <w:rPr>
                <w:sz w:val="16"/>
                <w:szCs w:val="16"/>
              </w:rPr>
            </w:pPr>
            <w:r w:rsidRPr="00AA0961">
              <w:rPr>
                <w:sz w:val="16"/>
                <w:szCs w:val="16"/>
              </w:rPr>
              <w:t>a) 2.5 L/ha</w:t>
            </w:r>
          </w:p>
          <w:p w14:paraId="16E344CF" w14:textId="77777777" w:rsidR="000E67A5" w:rsidRPr="00AA0961" w:rsidRDefault="000E67A5">
            <w:pPr>
              <w:keepNext/>
              <w:keepLines/>
              <w:suppressAutoHyphens/>
              <w:spacing w:after="0"/>
              <w:textAlignment w:val="baseline"/>
              <w:rPr>
                <w:sz w:val="16"/>
                <w:szCs w:val="16"/>
              </w:rPr>
            </w:pPr>
            <w:r w:rsidRPr="00AA0961">
              <w:rPr>
                <w:sz w:val="16"/>
                <w:szCs w:val="16"/>
              </w:rPr>
              <w:t>b) 10 L/ha</w:t>
            </w:r>
          </w:p>
        </w:tc>
        <w:tc>
          <w:tcPr>
            <w:tcW w:w="1567" w:type="dxa"/>
            <w:gridSpan w:val="2"/>
            <w:shd w:val="clear" w:color="auto" w:fill="auto"/>
          </w:tcPr>
          <w:p w14:paraId="27D367CE"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0.52 kg a.s/ha</w:t>
            </w:r>
          </w:p>
          <w:p w14:paraId="744222EC"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2.06 kg a.s./ha</w:t>
            </w:r>
          </w:p>
        </w:tc>
        <w:tc>
          <w:tcPr>
            <w:tcW w:w="679" w:type="dxa"/>
            <w:shd w:val="clear" w:color="auto" w:fill="auto"/>
          </w:tcPr>
          <w:p w14:paraId="2842B6D1"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707" w:type="dxa"/>
            <w:gridSpan w:val="2"/>
            <w:shd w:val="clear" w:color="auto" w:fill="auto"/>
          </w:tcPr>
          <w:p w14:paraId="226C25CD"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29F2F3F4"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6885A03E"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3.77 x 10</w:t>
            </w:r>
            <w:r w:rsidRPr="00AA0961">
              <w:rPr>
                <w:sz w:val="16"/>
                <w:szCs w:val="16"/>
                <w:vertAlign w:val="superscript"/>
                <w:lang w:val="it-IT"/>
              </w:rPr>
              <w:t>13</w:t>
            </w:r>
            <w:r w:rsidRPr="00AA0961">
              <w:rPr>
                <w:sz w:val="16"/>
                <w:szCs w:val="16"/>
                <w:lang w:val="it-IT"/>
              </w:rPr>
              <w:t xml:space="preserve"> CFU/ha</w:t>
            </w:r>
          </w:p>
          <w:p w14:paraId="69616B19"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0C0E12A5" w14:textId="77777777" w:rsidTr="000C5C1B">
        <w:trPr>
          <w:trHeight w:val="165"/>
          <w:tblHeader/>
        </w:trPr>
        <w:tc>
          <w:tcPr>
            <w:tcW w:w="558" w:type="dxa"/>
            <w:shd w:val="clear" w:color="auto" w:fill="auto"/>
          </w:tcPr>
          <w:p w14:paraId="6942BC5D" w14:textId="77777777" w:rsidR="000E67A5" w:rsidRPr="00AA0961" w:rsidRDefault="000E67A5">
            <w:pPr>
              <w:keepNext/>
              <w:keepLines/>
              <w:suppressAutoHyphens/>
              <w:spacing w:after="0"/>
              <w:textAlignment w:val="baseline"/>
              <w:rPr>
                <w:sz w:val="16"/>
                <w:szCs w:val="16"/>
              </w:rPr>
            </w:pPr>
            <w:r w:rsidRPr="00AA0961">
              <w:rPr>
                <w:sz w:val="16"/>
                <w:szCs w:val="16"/>
              </w:rPr>
              <w:t>6</w:t>
            </w:r>
          </w:p>
        </w:tc>
        <w:tc>
          <w:tcPr>
            <w:tcW w:w="902" w:type="dxa"/>
            <w:gridSpan w:val="2"/>
            <w:shd w:val="clear" w:color="auto" w:fill="auto"/>
          </w:tcPr>
          <w:p w14:paraId="4041323F" w14:textId="77777777" w:rsidR="000E67A5" w:rsidRPr="00AA0961" w:rsidRDefault="000E67A5">
            <w:pPr>
              <w:keepNext/>
              <w:keepLines/>
              <w:suppressAutoHyphens/>
              <w:spacing w:after="0"/>
              <w:textAlignment w:val="baseline"/>
              <w:rPr>
                <w:sz w:val="16"/>
                <w:szCs w:val="16"/>
              </w:rPr>
            </w:pPr>
            <w:r w:rsidRPr="00AA0961">
              <w:rPr>
                <w:sz w:val="16"/>
                <w:szCs w:val="16"/>
              </w:rPr>
              <w:t>PL</w:t>
            </w:r>
          </w:p>
        </w:tc>
        <w:tc>
          <w:tcPr>
            <w:tcW w:w="950" w:type="dxa"/>
            <w:gridSpan w:val="2"/>
            <w:shd w:val="clear" w:color="auto" w:fill="auto"/>
          </w:tcPr>
          <w:p w14:paraId="20317B66" w14:textId="77777777" w:rsidR="000E67A5" w:rsidRPr="00AA0961" w:rsidRDefault="000E67A5">
            <w:pPr>
              <w:keepNext/>
              <w:keepLines/>
              <w:suppressAutoHyphens/>
              <w:spacing w:after="0"/>
              <w:textAlignment w:val="baseline"/>
              <w:rPr>
                <w:sz w:val="16"/>
                <w:szCs w:val="16"/>
              </w:rPr>
            </w:pPr>
            <w:r w:rsidRPr="00AA0961">
              <w:rPr>
                <w:sz w:val="16"/>
                <w:szCs w:val="16"/>
              </w:rPr>
              <w:t>Deciduous forest</w:t>
            </w:r>
          </w:p>
        </w:tc>
        <w:tc>
          <w:tcPr>
            <w:tcW w:w="772" w:type="dxa"/>
            <w:gridSpan w:val="2"/>
            <w:shd w:val="clear" w:color="auto" w:fill="auto"/>
          </w:tcPr>
          <w:p w14:paraId="2557A9BC"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gridSpan w:val="2"/>
            <w:shd w:val="clear" w:color="auto" w:fill="auto"/>
          </w:tcPr>
          <w:p w14:paraId="2F17552F"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Operophtera brumata</w:t>
            </w:r>
            <w:r w:rsidRPr="00AA0961">
              <w:rPr>
                <w:sz w:val="16"/>
                <w:szCs w:val="16"/>
                <w:lang w:val="es-ES"/>
              </w:rPr>
              <w:t xml:space="preserve"> - CHEIBR</w:t>
            </w:r>
          </w:p>
          <w:p w14:paraId="2D2BB548"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Tortrix viridana</w:t>
            </w:r>
            <w:r w:rsidRPr="00AA0961">
              <w:rPr>
                <w:sz w:val="16"/>
                <w:szCs w:val="16"/>
                <w:lang w:val="es-ES"/>
              </w:rPr>
              <w:t xml:space="preserve"> - TORTVI</w:t>
            </w:r>
          </w:p>
        </w:tc>
        <w:tc>
          <w:tcPr>
            <w:tcW w:w="857" w:type="dxa"/>
            <w:gridSpan w:val="2"/>
            <w:shd w:val="clear" w:color="auto" w:fill="auto"/>
          </w:tcPr>
          <w:p w14:paraId="00D65065"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gridSpan w:val="2"/>
            <w:shd w:val="clear" w:color="auto" w:fill="auto"/>
          </w:tcPr>
          <w:p w14:paraId="38D6DFE0"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gridSpan w:val="2"/>
            <w:shd w:val="clear" w:color="auto" w:fill="auto"/>
          </w:tcPr>
          <w:p w14:paraId="26575C29" w14:textId="77777777" w:rsidR="000E67A5" w:rsidRPr="00AA0961" w:rsidRDefault="000E67A5">
            <w:pPr>
              <w:keepNext/>
              <w:keepLines/>
              <w:suppressAutoHyphens/>
              <w:spacing w:after="0"/>
              <w:textAlignment w:val="baseline"/>
              <w:rPr>
                <w:sz w:val="16"/>
                <w:szCs w:val="16"/>
              </w:rPr>
            </w:pPr>
            <w:r w:rsidRPr="00AA0961">
              <w:rPr>
                <w:sz w:val="16"/>
                <w:szCs w:val="16"/>
              </w:rPr>
              <w:t>a) 1 - 4</w:t>
            </w:r>
          </w:p>
          <w:p w14:paraId="0077504A" w14:textId="77777777" w:rsidR="000E67A5" w:rsidRPr="00AA0961" w:rsidRDefault="000E67A5">
            <w:pPr>
              <w:keepNext/>
              <w:keepLines/>
              <w:suppressAutoHyphens/>
              <w:spacing w:after="0"/>
              <w:textAlignment w:val="baseline"/>
              <w:rPr>
                <w:sz w:val="16"/>
                <w:szCs w:val="16"/>
              </w:rPr>
            </w:pPr>
            <w:r w:rsidRPr="00AA0961">
              <w:rPr>
                <w:sz w:val="16"/>
                <w:szCs w:val="16"/>
              </w:rPr>
              <w:t>b) 4</w:t>
            </w:r>
          </w:p>
        </w:tc>
        <w:tc>
          <w:tcPr>
            <w:tcW w:w="1166" w:type="dxa"/>
            <w:gridSpan w:val="2"/>
            <w:shd w:val="clear" w:color="auto" w:fill="auto"/>
          </w:tcPr>
          <w:p w14:paraId="7C4FCD9E"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gridSpan w:val="3"/>
            <w:shd w:val="clear" w:color="auto" w:fill="auto"/>
          </w:tcPr>
          <w:p w14:paraId="1C902315" w14:textId="77777777" w:rsidR="000E67A5" w:rsidRPr="00AA0961" w:rsidRDefault="000E67A5">
            <w:pPr>
              <w:keepNext/>
              <w:keepLines/>
              <w:suppressAutoHyphens/>
              <w:spacing w:after="0"/>
              <w:textAlignment w:val="baseline"/>
              <w:rPr>
                <w:sz w:val="16"/>
                <w:szCs w:val="16"/>
              </w:rPr>
            </w:pPr>
            <w:r w:rsidRPr="00AA0961">
              <w:rPr>
                <w:sz w:val="16"/>
                <w:szCs w:val="16"/>
              </w:rPr>
              <w:t>a) 2.5 L/ha</w:t>
            </w:r>
          </w:p>
          <w:p w14:paraId="609EA53C" w14:textId="77777777" w:rsidR="000E67A5" w:rsidRPr="00AA0961" w:rsidRDefault="000E67A5">
            <w:pPr>
              <w:keepNext/>
              <w:keepLines/>
              <w:suppressAutoHyphens/>
              <w:spacing w:after="0"/>
              <w:textAlignment w:val="baseline"/>
              <w:rPr>
                <w:sz w:val="16"/>
                <w:szCs w:val="16"/>
              </w:rPr>
            </w:pPr>
            <w:r w:rsidRPr="00AA0961">
              <w:rPr>
                <w:sz w:val="16"/>
                <w:szCs w:val="16"/>
              </w:rPr>
              <w:t>b) 10 L/ha</w:t>
            </w:r>
          </w:p>
        </w:tc>
        <w:tc>
          <w:tcPr>
            <w:tcW w:w="1567" w:type="dxa"/>
            <w:gridSpan w:val="2"/>
            <w:shd w:val="clear" w:color="auto" w:fill="auto"/>
          </w:tcPr>
          <w:p w14:paraId="4135C903"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0.52 kg a.s/ha</w:t>
            </w:r>
          </w:p>
          <w:p w14:paraId="476D463D"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2.06 kg a.s./ha</w:t>
            </w:r>
          </w:p>
        </w:tc>
        <w:tc>
          <w:tcPr>
            <w:tcW w:w="679" w:type="dxa"/>
            <w:shd w:val="clear" w:color="auto" w:fill="auto"/>
          </w:tcPr>
          <w:p w14:paraId="462C7D4F" w14:textId="77777777" w:rsidR="000E67A5" w:rsidRPr="00AA0961" w:rsidRDefault="000E67A5">
            <w:pPr>
              <w:keepNext/>
              <w:keepLines/>
              <w:suppressAutoHyphens/>
              <w:spacing w:after="0"/>
              <w:textAlignment w:val="baseline"/>
              <w:rPr>
                <w:sz w:val="16"/>
                <w:szCs w:val="16"/>
              </w:rPr>
            </w:pPr>
            <w:r w:rsidRPr="00AA0961">
              <w:rPr>
                <w:sz w:val="16"/>
                <w:szCs w:val="16"/>
              </w:rPr>
              <w:t>UVL application: 0-10 L/ha,</w:t>
            </w:r>
          </w:p>
          <w:p w14:paraId="33D00FCC" w14:textId="77777777" w:rsidR="000E67A5" w:rsidRPr="00AA0961" w:rsidRDefault="000E67A5">
            <w:pPr>
              <w:keepNext/>
              <w:keepLines/>
              <w:suppressAutoHyphens/>
              <w:spacing w:after="0"/>
              <w:textAlignment w:val="baseline"/>
              <w:rPr>
                <w:sz w:val="16"/>
                <w:szCs w:val="16"/>
              </w:rPr>
            </w:pPr>
            <w:r w:rsidRPr="00AA0961">
              <w:rPr>
                <w:sz w:val="16"/>
                <w:szCs w:val="16"/>
              </w:rPr>
              <w:t>application of high pressure (10 bar): 200 L/ha,</w:t>
            </w:r>
          </w:p>
          <w:p w14:paraId="4FFAE59E" w14:textId="77777777" w:rsidR="000E67A5" w:rsidRPr="00AA0961" w:rsidRDefault="000E67A5">
            <w:pPr>
              <w:keepNext/>
              <w:keepLines/>
              <w:suppressAutoHyphens/>
              <w:spacing w:after="0"/>
              <w:textAlignment w:val="baseline"/>
              <w:rPr>
                <w:sz w:val="16"/>
                <w:szCs w:val="16"/>
              </w:rPr>
            </w:pPr>
            <w:r w:rsidRPr="00AA0961">
              <w:rPr>
                <w:sz w:val="16"/>
                <w:szCs w:val="16"/>
              </w:rPr>
              <w:t>application of low pressure (2-3 bar): 600 L/ha.</w:t>
            </w:r>
          </w:p>
        </w:tc>
        <w:tc>
          <w:tcPr>
            <w:tcW w:w="707" w:type="dxa"/>
            <w:gridSpan w:val="2"/>
            <w:shd w:val="clear" w:color="auto" w:fill="auto"/>
          </w:tcPr>
          <w:p w14:paraId="6747B670"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452ED0F0"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30125065"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3.77 x 10</w:t>
            </w:r>
            <w:r w:rsidRPr="00AA0961">
              <w:rPr>
                <w:sz w:val="16"/>
                <w:szCs w:val="16"/>
                <w:vertAlign w:val="superscript"/>
                <w:lang w:val="it-IT"/>
              </w:rPr>
              <w:t>13</w:t>
            </w:r>
            <w:r w:rsidRPr="00AA0961">
              <w:rPr>
                <w:sz w:val="16"/>
                <w:szCs w:val="16"/>
                <w:lang w:val="it-IT"/>
              </w:rPr>
              <w:t xml:space="preserve"> CFU/ha</w:t>
            </w:r>
          </w:p>
          <w:p w14:paraId="49A2F7ED"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696CE4C6" w14:textId="77777777" w:rsidTr="000C5C1B">
        <w:trPr>
          <w:trHeight w:val="165"/>
          <w:tblHeader/>
        </w:trPr>
        <w:tc>
          <w:tcPr>
            <w:tcW w:w="558" w:type="dxa"/>
            <w:shd w:val="clear" w:color="auto" w:fill="auto"/>
          </w:tcPr>
          <w:p w14:paraId="12EE0BBA" w14:textId="77777777" w:rsidR="000E67A5" w:rsidRPr="00AA0961" w:rsidRDefault="000E67A5">
            <w:pPr>
              <w:keepNext/>
              <w:keepLines/>
              <w:suppressAutoHyphens/>
              <w:spacing w:after="0"/>
              <w:textAlignment w:val="baseline"/>
              <w:rPr>
                <w:sz w:val="16"/>
                <w:szCs w:val="16"/>
              </w:rPr>
            </w:pPr>
            <w:r w:rsidRPr="00AA0961">
              <w:rPr>
                <w:sz w:val="16"/>
                <w:szCs w:val="16"/>
              </w:rPr>
              <w:t>7</w:t>
            </w:r>
          </w:p>
        </w:tc>
        <w:tc>
          <w:tcPr>
            <w:tcW w:w="902" w:type="dxa"/>
            <w:gridSpan w:val="2"/>
            <w:shd w:val="clear" w:color="auto" w:fill="auto"/>
          </w:tcPr>
          <w:p w14:paraId="5144927F" w14:textId="77777777" w:rsidR="000E67A5" w:rsidRPr="00AA0961" w:rsidRDefault="000E67A5">
            <w:pPr>
              <w:keepNext/>
              <w:keepLines/>
              <w:suppressAutoHyphens/>
              <w:spacing w:after="0"/>
              <w:textAlignment w:val="baseline"/>
              <w:rPr>
                <w:sz w:val="16"/>
                <w:szCs w:val="16"/>
              </w:rPr>
            </w:pPr>
            <w:r w:rsidRPr="00AA0961">
              <w:rPr>
                <w:sz w:val="16"/>
                <w:szCs w:val="16"/>
              </w:rPr>
              <w:t>PL</w:t>
            </w:r>
          </w:p>
        </w:tc>
        <w:tc>
          <w:tcPr>
            <w:tcW w:w="950" w:type="dxa"/>
            <w:gridSpan w:val="2"/>
            <w:shd w:val="clear" w:color="auto" w:fill="auto"/>
          </w:tcPr>
          <w:p w14:paraId="4EB4E741" w14:textId="77777777" w:rsidR="000E67A5" w:rsidRPr="00AA0961" w:rsidRDefault="000E67A5">
            <w:pPr>
              <w:keepNext/>
              <w:keepLines/>
              <w:suppressAutoHyphens/>
              <w:spacing w:after="0"/>
              <w:textAlignment w:val="baseline"/>
              <w:rPr>
                <w:sz w:val="16"/>
                <w:szCs w:val="16"/>
              </w:rPr>
            </w:pPr>
            <w:r w:rsidRPr="00AA0961">
              <w:rPr>
                <w:sz w:val="16"/>
                <w:szCs w:val="16"/>
              </w:rPr>
              <w:t>Deciduous forest</w:t>
            </w:r>
          </w:p>
        </w:tc>
        <w:tc>
          <w:tcPr>
            <w:tcW w:w="772" w:type="dxa"/>
            <w:gridSpan w:val="2"/>
            <w:shd w:val="clear" w:color="auto" w:fill="auto"/>
          </w:tcPr>
          <w:p w14:paraId="0D188FA5"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gridSpan w:val="2"/>
            <w:shd w:val="clear" w:color="auto" w:fill="auto"/>
          </w:tcPr>
          <w:p w14:paraId="024B570E" w14:textId="77777777" w:rsidR="000E67A5" w:rsidRPr="00AA0961" w:rsidRDefault="000E67A5">
            <w:pPr>
              <w:keepNext/>
              <w:keepLines/>
              <w:suppressAutoHyphens/>
              <w:spacing w:after="0"/>
              <w:textAlignment w:val="baseline"/>
              <w:rPr>
                <w:sz w:val="16"/>
                <w:szCs w:val="16"/>
              </w:rPr>
            </w:pPr>
            <w:proofErr w:type="spellStart"/>
            <w:r w:rsidRPr="00AA0961">
              <w:rPr>
                <w:i/>
                <w:iCs/>
                <w:sz w:val="16"/>
                <w:szCs w:val="16"/>
              </w:rPr>
              <w:t>Euproctis</w:t>
            </w:r>
            <w:proofErr w:type="spellEnd"/>
            <w:r w:rsidRPr="00AA0961">
              <w:rPr>
                <w:i/>
                <w:iCs/>
                <w:sz w:val="16"/>
                <w:szCs w:val="16"/>
              </w:rPr>
              <w:t xml:space="preserve"> </w:t>
            </w:r>
            <w:proofErr w:type="spellStart"/>
            <w:r w:rsidRPr="00AA0961">
              <w:rPr>
                <w:i/>
                <w:iCs/>
                <w:sz w:val="16"/>
                <w:szCs w:val="16"/>
              </w:rPr>
              <w:t>chrysorrhoea</w:t>
            </w:r>
            <w:proofErr w:type="spellEnd"/>
            <w:r w:rsidRPr="00AA0961">
              <w:rPr>
                <w:sz w:val="16"/>
                <w:szCs w:val="16"/>
              </w:rPr>
              <w:t xml:space="preserve"> - EUPRCH</w:t>
            </w:r>
          </w:p>
        </w:tc>
        <w:tc>
          <w:tcPr>
            <w:tcW w:w="857" w:type="dxa"/>
            <w:gridSpan w:val="2"/>
            <w:shd w:val="clear" w:color="auto" w:fill="auto"/>
          </w:tcPr>
          <w:p w14:paraId="1F576AB6"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gridSpan w:val="2"/>
            <w:shd w:val="clear" w:color="auto" w:fill="auto"/>
          </w:tcPr>
          <w:p w14:paraId="77A58B8D"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gridSpan w:val="2"/>
            <w:shd w:val="clear" w:color="auto" w:fill="auto"/>
          </w:tcPr>
          <w:p w14:paraId="24E7A359" w14:textId="77777777" w:rsidR="000E67A5" w:rsidRPr="00AA0961" w:rsidRDefault="000E67A5">
            <w:pPr>
              <w:keepNext/>
              <w:keepLines/>
              <w:suppressAutoHyphens/>
              <w:spacing w:after="0"/>
              <w:textAlignment w:val="baseline"/>
              <w:rPr>
                <w:sz w:val="16"/>
                <w:szCs w:val="16"/>
              </w:rPr>
            </w:pPr>
            <w:r w:rsidRPr="00AA0961">
              <w:rPr>
                <w:sz w:val="16"/>
                <w:szCs w:val="16"/>
              </w:rPr>
              <w:t>a) 1 - 2</w:t>
            </w:r>
          </w:p>
          <w:p w14:paraId="65726260" w14:textId="77777777" w:rsidR="000E67A5" w:rsidRPr="00AA0961" w:rsidRDefault="000E67A5">
            <w:pPr>
              <w:keepNext/>
              <w:keepLines/>
              <w:suppressAutoHyphens/>
              <w:spacing w:after="0"/>
              <w:textAlignment w:val="baseline"/>
              <w:rPr>
                <w:sz w:val="16"/>
                <w:szCs w:val="16"/>
              </w:rPr>
            </w:pPr>
            <w:r w:rsidRPr="00AA0961">
              <w:rPr>
                <w:sz w:val="16"/>
                <w:szCs w:val="16"/>
              </w:rPr>
              <w:t>b) 2</w:t>
            </w:r>
          </w:p>
        </w:tc>
        <w:tc>
          <w:tcPr>
            <w:tcW w:w="1166" w:type="dxa"/>
            <w:gridSpan w:val="2"/>
            <w:shd w:val="clear" w:color="auto" w:fill="auto"/>
          </w:tcPr>
          <w:p w14:paraId="7034DCEE" w14:textId="77777777" w:rsidR="000E67A5" w:rsidRPr="00AA0961" w:rsidRDefault="000E67A5">
            <w:pPr>
              <w:keepNext/>
              <w:keepLines/>
              <w:suppressAutoHyphens/>
              <w:spacing w:after="0"/>
              <w:textAlignment w:val="baseline"/>
              <w:rPr>
                <w:sz w:val="16"/>
                <w:szCs w:val="16"/>
              </w:rPr>
            </w:pPr>
            <w:r w:rsidRPr="00AA0961">
              <w:rPr>
                <w:sz w:val="16"/>
                <w:szCs w:val="16"/>
              </w:rPr>
              <w:t>14 days</w:t>
            </w:r>
          </w:p>
        </w:tc>
        <w:tc>
          <w:tcPr>
            <w:tcW w:w="1147" w:type="dxa"/>
            <w:gridSpan w:val="3"/>
            <w:shd w:val="clear" w:color="auto" w:fill="auto"/>
          </w:tcPr>
          <w:p w14:paraId="370C916B" w14:textId="77777777" w:rsidR="000E67A5" w:rsidRPr="00AA0961" w:rsidRDefault="000E67A5">
            <w:pPr>
              <w:keepNext/>
              <w:keepLines/>
              <w:suppressAutoHyphens/>
              <w:spacing w:after="0"/>
              <w:textAlignment w:val="baseline"/>
              <w:rPr>
                <w:sz w:val="16"/>
                <w:szCs w:val="16"/>
              </w:rPr>
            </w:pPr>
            <w:r w:rsidRPr="00AA0961">
              <w:rPr>
                <w:sz w:val="16"/>
                <w:szCs w:val="16"/>
              </w:rPr>
              <w:t>a) 3 L/ha</w:t>
            </w:r>
          </w:p>
          <w:p w14:paraId="7833928E" w14:textId="77777777" w:rsidR="000E67A5" w:rsidRPr="00AA0961" w:rsidRDefault="000E67A5">
            <w:pPr>
              <w:keepNext/>
              <w:keepLines/>
              <w:suppressAutoHyphens/>
              <w:spacing w:after="0"/>
              <w:textAlignment w:val="baseline"/>
              <w:rPr>
                <w:sz w:val="16"/>
                <w:szCs w:val="16"/>
              </w:rPr>
            </w:pPr>
            <w:r w:rsidRPr="00AA0961">
              <w:rPr>
                <w:sz w:val="16"/>
                <w:szCs w:val="16"/>
              </w:rPr>
              <w:t>b) 6 L/ha</w:t>
            </w:r>
          </w:p>
        </w:tc>
        <w:tc>
          <w:tcPr>
            <w:tcW w:w="1567" w:type="dxa"/>
            <w:gridSpan w:val="2"/>
            <w:shd w:val="clear" w:color="auto" w:fill="auto"/>
          </w:tcPr>
          <w:p w14:paraId="6D8A45DF"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0.619 kg a.s/ha</w:t>
            </w:r>
          </w:p>
          <w:p w14:paraId="6CA7789D"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1.24 kg a.s./ha</w:t>
            </w:r>
          </w:p>
        </w:tc>
        <w:tc>
          <w:tcPr>
            <w:tcW w:w="679" w:type="dxa"/>
            <w:shd w:val="clear" w:color="auto" w:fill="auto"/>
          </w:tcPr>
          <w:p w14:paraId="6FCB21EF" w14:textId="77777777" w:rsidR="000E67A5" w:rsidRPr="00AA0961" w:rsidRDefault="000E67A5">
            <w:pPr>
              <w:keepNext/>
              <w:keepLines/>
              <w:suppressAutoHyphens/>
              <w:spacing w:after="0"/>
              <w:textAlignment w:val="baseline"/>
              <w:rPr>
                <w:sz w:val="16"/>
                <w:szCs w:val="16"/>
              </w:rPr>
            </w:pPr>
            <w:r w:rsidRPr="00AA0961">
              <w:rPr>
                <w:sz w:val="16"/>
                <w:szCs w:val="16"/>
              </w:rPr>
              <w:t>UVL application: 0-10 L/ha,</w:t>
            </w:r>
          </w:p>
          <w:p w14:paraId="5EE1B440" w14:textId="77777777" w:rsidR="000E67A5" w:rsidRPr="00AA0961" w:rsidRDefault="000E67A5">
            <w:pPr>
              <w:keepNext/>
              <w:keepLines/>
              <w:suppressAutoHyphens/>
              <w:spacing w:after="0"/>
              <w:textAlignment w:val="baseline"/>
              <w:rPr>
                <w:sz w:val="16"/>
                <w:szCs w:val="16"/>
              </w:rPr>
            </w:pPr>
            <w:r w:rsidRPr="00AA0961">
              <w:rPr>
                <w:sz w:val="16"/>
                <w:szCs w:val="16"/>
              </w:rPr>
              <w:t>application of high pressure (10 bar): 200 L/ha,</w:t>
            </w:r>
          </w:p>
          <w:p w14:paraId="13CCE0C8" w14:textId="77777777" w:rsidR="000E67A5" w:rsidRPr="00AA0961" w:rsidRDefault="000E67A5">
            <w:pPr>
              <w:keepNext/>
              <w:keepLines/>
              <w:suppressAutoHyphens/>
              <w:spacing w:after="0"/>
              <w:textAlignment w:val="baseline"/>
              <w:rPr>
                <w:sz w:val="16"/>
                <w:szCs w:val="16"/>
              </w:rPr>
            </w:pPr>
            <w:r w:rsidRPr="00AA0961">
              <w:rPr>
                <w:sz w:val="16"/>
                <w:szCs w:val="16"/>
              </w:rPr>
              <w:t>application of low pressure (2-3 bar): 600 L/ha.</w:t>
            </w:r>
          </w:p>
        </w:tc>
        <w:tc>
          <w:tcPr>
            <w:tcW w:w="707" w:type="dxa"/>
            <w:gridSpan w:val="2"/>
            <w:shd w:val="clear" w:color="auto" w:fill="auto"/>
          </w:tcPr>
          <w:p w14:paraId="35D810DA"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3D0B5DE0"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781D3CAE"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4.53 x 10</w:t>
            </w:r>
            <w:r w:rsidRPr="00AA0961">
              <w:rPr>
                <w:sz w:val="16"/>
                <w:szCs w:val="16"/>
                <w:vertAlign w:val="superscript"/>
                <w:lang w:val="it-IT"/>
              </w:rPr>
              <w:t>13</w:t>
            </w:r>
            <w:r w:rsidRPr="00AA0961">
              <w:rPr>
                <w:sz w:val="16"/>
                <w:szCs w:val="16"/>
                <w:lang w:val="it-IT"/>
              </w:rPr>
              <w:t xml:space="preserve"> CFU/ha</w:t>
            </w:r>
          </w:p>
          <w:p w14:paraId="14ADC50B"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9.06 x 10</w:t>
            </w:r>
            <w:r w:rsidRPr="00AA0961">
              <w:rPr>
                <w:sz w:val="16"/>
                <w:szCs w:val="16"/>
                <w:vertAlign w:val="superscript"/>
                <w:lang w:val="it-IT"/>
              </w:rPr>
              <w:t>13</w:t>
            </w:r>
            <w:r w:rsidRPr="00AA0961">
              <w:rPr>
                <w:sz w:val="16"/>
                <w:szCs w:val="16"/>
                <w:lang w:val="it-IT"/>
              </w:rPr>
              <w:t xml:space="preserve"> CFU/ha</w:t>
            </w:r>
          </w:p>
        </w:tc>
      </w:tr>
    </w:tbl>
    <w:p w14:paraId="11917F76" w14:textId="77777777" w:rsidR="000E67A5" w:rsidRPr="00AA0961" w:rsidRDefault="000E67A5" w:rsidP="000E67A5">
      <w:pPr>
        <w:rPr>
          <w:sz w:val="16"/>
          <w:szCs w:val="16"/>
        </w:rPr>
      </w:pPr>
      <w:r w:rsidRPr="00AA0961">
        <w:rPr>
          <w:sz w:val="16"/>
          <w:szCs w:val="16"/>
        </w:rP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2"/>
        <w:gridCol w:w="8"/>
        <w:gridCol w:w="886"/>
        <w:gridCol w:w="946"/>
        <w:gridCol w:w="763"/>
        <w:gridCol w:w="1336"/>
        <w:gridCol w:w="849"/>
        <w:gridCol w:w="823"/>
        <w:gridCol w:w="1005"/>
        <w:gridCol w:w="1158"/>
        <w:gridCol w:w="1140"/>
        <w:gridCol w:w="1551"/>
        <w:gridCol w:w="770"/>
        <w:gridCol w:w="702"/>
        <w:gridCol w:w="1264"/>
      </w:tblGrid>
      <w:tr w:rsidR="000E67A5" w:rsidRPr="00AA0961" w14:paraId="77204C05" w14:textId="77777777" w:rsidTr="000C5C1B">
        <w:trPr>
          <w:trHeight w:val="165"/>
          <w:tblHeader/>
        </w:trPr>
        <w:tc>
          <w:tcPr>
            <w:tcW w:w="558" w:type="dxa"/>
            <w:shd w:val="clear" w:color="auto" w:fill="auto"/>
          </w:tcPr>
          <w:p w14:paraId="15D38B31"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lastRenderedPageBreak/>
              <w:t>1</w:t>
            </w:r>
          </w:p>
        </w:tc>
        <w:tc>
          <w:tcPr>
            <w:tcW w:w="902" w:type="dxa"/>
            <w:gridSpan w:val="2"/>
            <w:shd w:val="clear" w:color="auto" w:fill="auto"/>
          </w:tcPr>
          <w:p w14:paraId="6F8F888D"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2</w:t>
            </w:r>
          </w:p>
        </w:tc>
        <w:tc>
          <w:tcPr>
            <w:tcW w:w="950" w:type="dxa"/>
            <w:shd w:val="clear" w:color="auto" w:fill="auto"/>
          </w:tcPr>
          <w:p w14:paraId="70767A70"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3</w:t>
            </w:r>
          </w:p>
        </w:tc>
        <w:tc>
          <w:tcPr>
            <w:tcW w:w="772" w:type="dxa"/>
            <w:shd w:val="clear" w:color="auto" w:fill="auto"/>
          </w:tcPr>
          <w:p w14:paraId="0C440637"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4</w:t>
            </w:r>
          </w:p>
        </w:tc>
        <w:tc>
          <w:tcPr>
            <w:tcW w:w="1343" w:type="dxa"/>
            <w:shd w:val="clear" w:color="auto" w:fill="auto"/>
          </w:tcPr>
          <w:p w14:paraId="28AF1245"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5</w:t>
            </w:r>
          </w:p>
        </w:tc>
        <w:tc>
          <w:tcPr>
            <w:tcW w:w="857" w:type="dxa"/>
            <w:shd w:val="clear" w:color="auto" w:fill="auto"/>
          </w:tcPr>
          <w:p w14:paraId="5F5CB3EF"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6</w:t>
            </w:r>
          </w:p>
        </w:tc>
        <w:tc>
          <w:tcPr>
            <w:tcW w:w="825" w:type="dxa"/>
            <w:shd w:val="clear" w:color="auto" w:fill="auto"/>
          </w:tcPr>
          <w:p w14:paraId="026FD3FC"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7</w:t>
            </w:r>
          </w:p>
        </w:tc>
        <w:tc>
          <w:tcPr>
            <w:tcW w:w="1014" w:type="dxa"/>
            <w:shd w:val="clear" w:color="auto" w:fill="auto"/>
          </w:tcPr>
          <w:p w14:paraId="17241D34" w14:textId="77777777" w:rsidR="000E67A5" w:rsidRPr="00AA0961" w:rsidRDefault="000E67A5" w:rsidP="000C5C1B">
            <w:pPr>
              <w:spacing w:after="0"/>
              <w:jc w:val="center"/>
              <w:rPr>
                <w:sz w:val="16"/>
                <w:szCs w:val="16"/>
              </w:rPr>
            </w:pPr>
            <w:r w:rsidRPr="00AA0961">
              <w:rPr>
                <w:b/>
                <w:bCs/>
                <w:sz w:val="16"/>
                <w:szCs w:val="16"/>
              </w:rPr>
              <w:t>8</w:t>
            </w:r>
          </w:p>
        </w:tc>
        <w:tc>
          <w:tcPr>
            <w:tcW w:w="1166" w:type="dxa"/>
            <w:shd w:val="clear" w:color="auto" w:fill="auto"/>
          </w:tcPr>
          <w:p w14:paraId="5F80FF46"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9</w:t>
            </w:r>
          </w:p>
        </w:tc>
        <w:tc>
          <w:tcPr>
            <w:tcW w:w="1147" w:type="dxa"/>
            <w:shd w:val="clear" w:color="auto" w:fill="auto"/>
          </w:tcPr>
          <w:p w14:paraId="72CE17CA"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10</w:t>
            </w:r>
          </w:p>
        </w:tc>
        <w:tc>
          <w:tcPr>
            <w:tcW w:w="1567" w:type="dxa"/>
            <w:shd w:val="clear" w:color="auto" w:fill="auto"/>
          </w:tcPr>
          <w:p w14:paraId="677387C8" w14:textId="77777777" w:rsidR="000E67A5" w:rsidRPr="00AA0961" w:rsidRDefault="000E67A5" w:rsidP="000C5C1B">
            <w:pPr>
              <w:spacing w:after="0"/>
              <w:jc w:val="center"/>
              <w:rPr>
                <w:sz w:val="16"/>
                <w:szCs w:val="16"/>
                <w:lang w:val="es-ES"/>
              </w:rPr>
            </w:pPr>
            <w:r w:rsidRPr="00AA0961">
              <w:rPr>
                <w:b/>
                <w:bCs/>
                <w:sz w:val="16"/>
                <w:szCs w:val="16"/>
              </w:rPr>
              <w:t>11</w:t>
            </w:r>
          </w:p>
        </w:tc>
        <w:tc>
          <w:tcPr>
            <w:tcW w:w="679" w:type="dxa"/>
            <w:shd w:val="clear" w:color="auto" w:fill="auto"/>
          </w:tcPr>
          <w:p w14:paraId="562CF6F8"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12</w:t>
            </w:r>
          </w:p>
        </w:tc>
        <w:tc>
          <w:tcPr>
            <w:tcW w:w="707" w:type="dxa"/>
            <w:shd w:val="clear" w:color="auto" w:fill="auto"/>
          </w:tcPr>
          <w:p w14:paraId="160B76D7"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13</w:t>
            </w:r>
          </w:p>
        </w:tc>
        <w:tc>
          <w:tcPr>
            <w:tcW w:w="1266" w:type="dxa"/>
            <w:shd w:val="clear" w:color="auto" w:fill="auto"/>
          </w:tcPr>
          <w:p w14:paraId="50DADB6A"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14</w:t>
            </w:r>
          </w:p>
        </w:tc>
      </w:tr>
      <w:tr w:rsidR="000E67A5" w:rsidRPr="00AA0961" w14:paraId="4E6EB4D7" w14:textId="77777777" w:rsidTr="000C5C1B">
        <w:trPr>
          <w:trHeight w:val="165"/>
          <w:tblHeader/>
        </w:trPr>
        <w:tc>
          <w:tcPr>
            <w:tcW w:w="567" w:type="dxa"/>
            <w:gridSpan w:val="2"/>
            <w:vMerge w:val="restart"/>
            <w:shd w:val="clear" w:color="auto" w:fill="auto"/>
          </w:tcPr>
          <w:p w14:paraId="2D1145D7" w14:textId="1A83D7AF" w:rsidR="000E67A5" w:rsidRPr="00AA0961" w:rsidRDefault="000E67A5">
            <w:pPr>
              <w:keepNext/>
              <w:keepLines/>
              <w:suppressAutoHyphens/>
              <w:spacing w:after="0"/>
              <w:textAlignment w:val="baseline"/>
              <w:rPr>
                <w:sz w:val="16"/>
                <w:szCs w:val="16"/>
              </w:rPr>
            </w:pPr>
            <w:r w:rsidRPr="00AA0961">
              <w:rPr>
                <w:sz w:val="16"/>
                <w:szCs w:val="16"/>
              </w:rPr>
              <w:br w:type="page"/>
            </w:r>
            <w:r w:rsidRPr="00AA0961">
              <w:rPr>
                <w:b/>
                <w:bCs/>
                <w:sz w:val="16"/>
                <w:szCs w:val="16"/>
              </w:rPr>
              <w:t xml:space="preserve">Use-No. </w:t>
            </w:r>
            <w:r w:rsidRPr="00AA0961">
              <w:rPr>
                <w:b/>
                <w:bCs/>
                <w:sz w:val="16"/>
                <w:szCs w:val="16"/>
              </w:rPr>
              <w:br/>
              <w:t> </w:t>
            </w:r>
          </w:p>
        </w:tc>
        <w:tc>
          <w:tcPr>
            <w:tcW w:w="893" w:type="dxa"/>
            <w:vMerge w:val="restart"/>
            <w:shd w:val="clear" w:color="auto" w:fill="auto"/>
          </w:tcPr>
          <w:p w14:paraId="0AB123D9" w14:textId="77777777" w:rsidR="000E67A5" w:rsidRPr="00AA0961" w:rsidRDefault="000E67A5">
            <w:pPr>
              <w:keepNext/>
              <w:keepLines/>
              <w:suppressAutoHyphens/>
              <w:spacing w:after="0"/>
              <w:textAlignment w:val="baseline"/>
              <w:rPr>
                <w:sz w:val="16"/>
                <w:szCs w:val="16"/>
              </w:rPr>
            </w:pPr>
            <w:r w:rsidRPr="00AA0961">
              <w:rPr>
                <w:b/>
                <w:bCs/>
                <w:sz w:val="16"/>
                <w:szCs w:val="16"/>
              </w:rPr>
              <w:t>Member state(s) </w:t>
            </w:r>
            <w:r w:rsidRPr="00AA0961">
              <w:rPr>
                <w:b/>
                <w:bCs/>
                <w:sz w:val="16"/>
                <w:szCs w:val="16"/>
              </w:rPr>
              <w:br/>
              <w:t> </w:t>
            </w:r>
          </w:p>
        </w:tc>
        <w:tc>
          <w:tcPr>
            <w:tcW w:w="950" w:type="dxa"/>
            <w:vMerge w:val="restart"/>
            <w:shd w:val="clear" w:color="auto" w:fill="auto"/>
          </w:tcPr>
          <w:p w14:paraId="48B8EE09" w14:textId="77777777" w:rsidR="000E67A5" w:rsidRPr="00AA0961" w:rsidRDefault="000E67A5">
            <w:pPr>
              <w:keepNext/>
              <w:keepLines/>
              <w:suppressAutoHyphens/>
              <w:spacing w:after="0"/>
              <w:textAlignment w:val="baseline"/>
              <w:rPr>
                <w:sz w:val="16"/>
                <w:szCs w:val="16"/>
              </w:rPr>
            </w:pPr>
            <w:r w:rsidRPr="00AA0961">
              <w:rPr>
                <w:b/>
                <w:bCs/>
                <w:sz w:val="16"/>
                <w:szCs w:val="16"/>
              </w:rPr>
              <w:t>Crop and/ </w:t>
            </w:r>
            <w:r w:rsidRPr="00AA0961">
              <w:rPr>
                <w:b/>
                <w:bCs/>
                <w:sz w:val="16"/>
                <w:szCs w:val="16"/>
              </w:rPr>
              <w:br/>
              <w:t>or situation </w:t>
            </w:r>
            <w:r w:rsidRPr="00AA0961">
              <w:rPr>
                <w:b/>
                <w:bCs/>
                <w:sz w:val="16"/>
                <w:szCs w:val="16"/>
              </w:rPr>
              <w:br/>
              <w:t> </w:t>
            </w:r>
            <w:r w:rsidRPr="00AA0961">
              <w:rPr>
                <w:b/>
                <w:bCs/>
                <w:sz w:val="16"/>
                <w:szCs w:val="16"/>
              </w:rPr>
              <w:br/>
              <w:t>(crop destination / purpose of crop) </w:t>
            </w:r>
          </w:p>
        </w:tc>
        <w:tc>
          <w:tcPr>
            <w:tcW w:w="772" w:type="dxa"/>
            <w:vMerge w:val="restart"/>
            <w:shd w:val="clear" w:color="auto" w:fill="auto"/>
          </w:tcPr>
          <w:p w14:paraId="79909D91" w14:textId="77777777" w:rsidR="000E67A5" w:rsidRPr="00AA0961" w:rsidRDefault="000E67A5">
            <w:pPr>
              <w:keepNext/>
              <w:keepLines/>
              <w:suppressAutoHyphens/>
              <w:spacing w:after="0"/>
              <w:textAlignment w:val="baseline"/>
              <w:rPr>
                <w:sz w:val="16"/>
                <w:szCs w:val="16"/>
              </w:rPr>
            </w:pPr>
            <w:r w:rsidRPr="00AA0961">
              <w:rPr>
                <w:b/>
                <w:bCs/>
                <w:sz w:val="16"/>
                <w:szCs w:val="16"/>
              </w:rPr>
              <w:t xml:space="preserve">F, </w:t>
            </w:r>
            <w:proofErr w:type="spellStart"/>
            <w:r w:rsidRPr="00AA0961">
              <w:rPr>
                <w:b/>
                <w:bCs/>
                <w:sz w:val="16"/>
                <w:szCs w:val="16"/>
              </w:rPr>
              <w:t>Fn</w:t>
            </w:r>
            <w:proofErr w:type="spellEnd"/>
            <w:r w:rsidRPr="00AA0961">
              <w:rPr>
                <w:b/>
                <w:bCs/>
                <w:sz w:val="16"/>
                <w:szCs w:val="16"/>
              </w:rPr>
              <w:t xml:space="preserve">, </w:t>
            </w:r>
            <w:proofErr w:type="spellStart"/>
            <w:r w:rsidRPr="00AA0961">
              <w:rPr>
                <w:b/>
                <w:bCs/>
                <w:sz w:val="16"/>
                <w:szCs w:val="16"/>
              </w:rPr>
              <w:t>Fpn</w:t>
            </w:r>
            <w:proofErr w:type="spellEnd"/>
            <w:r w:rsidRPr="00AA0961">
              <w:rPr>
                <w:b/>
                <w:bCs/>
                <w:sz w:val="16"/>
                <w:szCs w:val="16"/>
              </w:rPr>
              <w:t> </w:t>
            </w:r>
            <w:r w:rsidRPr="00AA0961">
              <w:rPr>
                <w:b/>
                <w:bCs/>
                <w:sz w:val="16"/>
                <w:szCs w:val="16"/>
              </w:rPr>
              <w:br/>
              <w:t xml:space="preserve">G, </w:t>
            </w:r>
            <w:proofErr w:type="spellStart"/>
            <w:r w:rsidRPr="00AA0961">
              <w:rPr>
                <w:b/>
                <w:bCs/>
                <w:sz w:val="16"/>
                <w:szCs w:val="16"/>
              </w:rPr>
              <w:t>Gn</w:t>
            </w:r>
            <w:proofErr w:type="spellEnd"/>
            <w:r w:rsidRPr="00AA0961">
              <w:rPr>
                <w:b/>
                <w:bCs/>
                <w:sz w:val="16"/>
                <w:szCs w:val="16"/>
              </w:rPr>
              <w:t xml:space="preserve">, </w:t>
            </w:r>
            <w:proofErr w:type="spellStart"/>
            <w:r w:rsidRPr="00AA0961">
              <w:rPr>
                <w:b/>
                <w:bCs/>
                <w:sz w:val="16"/>
                <w:szCs w:val="16"/>
              </w:rPr>
              <w:t>Gpn</w:t>
            </w:r>
            <w:proofErr w:type="spellEnd"/>
            <w:r w:rsidRPr="00AA0961">
              <w:rPr>
                <w:b/>
                <w:bCs/>
                <w:sz w:val="16"/>
                <w:szCs w:val="16"/>
              </w:rPr>
              <w:t> </w:t>
            </w:r>
            <w:r w:rsidRPr="00AA0961">
              <w:rPr>
                <w:b/>
                <w:bCs/>
                <w:sz w:val="16"/>
                <w:szCs w:val="16"/>
              </w:rPr>
              <w:br/>
              <w:t>or </w:t>
            </w:r>
            <w:r w:rsidRPr="00AA0961">
              <w:rPr>
                <w:b/>
                <w:bCs/>
                <w:sz w:val="16"/>
                <w:szCs w:val="16"/>
              </w:rPr>
              <w:br/>
              <w:t>I </w:t>
            </w:r>
          </w:p>
        </w:tc>
        <w:tc>
          <w:tcPr>
            <w:tcW w:w="1343" w:type="dxa"/>
            <w:vMerge w:val="restart"/>
            <w:shd w:val="clear" w:color="auto" w:fill="auto"/>
          </w:tcPr>
          <w:p w14:paraId="3BF9BCC3" w14:textId="77777777" w:rsidR="000E67A5" w:rsidRPr="00AA0961" w:rsidRDefault="000E67A5">
            <w:pPr>
              <w:keepNext/>
              <w:keepLines/>
              <w:suppressAutoHyphens/>
              <w:spacing w:after="0"/>
              <w:textAlignment w:val="baseline"/>
              <w:rPr>
                <w:sz w:val="16"/>
                <w:szCs w:val="16"/>
              </w:rPr>
            </w:pPr>
            <w:r w:rsidRPr="00AA0961">
              <w:rPr>
                <w:b/>
                <w:bCs/>
                <w:sz w:val="16"/>
                <w:szCs w:val="16"/>
              </w:rPr>
              <w:t>Pests or Group of pests controlled </w:t>
            </w:r>
            <w:r w:rsidRPr="00AA0961">
              <w:rPr>
                <w:b/>
                <w:bCs/>
                <w:sz w:val="16"/>
                <w:szCs w:val="16"/>
              </w:rPr>
              <w:br/>
              <w:t> </w:t>
            </w:r>
            <w:r w:rsidRPr="00AA0961">
              <w:rPr>
                <w:b/>
                <w:bCs/>
                <w:sz w:val="16"/>
                <w:szCs w:val="16"/>
              </w:rPr>
              <w:br/>
              <w:t>(additionally: developmental stages of the pest or pest group) </w:t>
            </w:r>
          </w:p>
        </w:tc>
        <w:tc>
          <w:tcPr>
            <w:tcW w:w="3862" w:type="dxa"/>
            <w:gridSpan w:val="4"/>
            <w:shd w:val="clear" w:color="auto" w:fill="auto"/>
          </w:tcPr>
          <w:p w14:paraId="76CB4CB1"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Application</w:t>
            </w:r>
          </w:p>
        </w:tc>
        <w:tc>
          <w:tcPr>
            <w:tcW w:w="3393" w:type="dxa"/>
            <w:gridSpan w:val="3"/>
            <w:shd w:val="clear" w:color="auto" w:fill="auto"/>
          </w:tcPr>
          <w:p w14:paraId="704A29EB"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Application rate</w:t>
            </w:r>
          </w:p>
        </w:tc>
        <w:tc>
          <w:tcPr>
            <w:tcW w:w="707" w:type="dxa"/>
            <w:vMerge w:val="restart"/>
            <w:shd w:val="clear" w:color="auto" w:fill="auto"/>
          </w:tcPr>
          <w:p w14:paraId="683713E1" w14:textId="77777777" w:rsidR="000E67A5" w:rsidRPr="00AA0961" w:rsidRDefault="000E67A5">
            <w:pPr>
              <w:keepNext/>
              <w:keepLines/>
              <w:suppressAutoHyphens/>
              <w:spacing w:after="0"/>
              <w:textAlignment w:val="baseline"/>
              <w:rPr>
                <w:sz w:val="16"/>
                <w:szCs w:val="16"/>
              </w:rPr>
            </w:pPr>
            <w:r w:rsidRPr="00AA0961">
              <w:rPr>
                <w:b/>
                <w:bCs/>
                <w:sz w:val="16"/>
                <w:szCs w:val="16"/>
              </w:rPr>
              <w:t>PHI </w:t>
            </w:r>
            <w:r w:rsidRPr="00AA0961">
              <w:rPr>
                <w:b/>
                <w:bCs/>
                <w:sz w:val="16"/>
                <w:szCs w:val="16"/>
              </w:rPr>
              <w:br/>
              <w:t>(days) </w:t>
            </w:r>
          </w:p>
        </w:tc>
        <w:tc>
          <w:tcPr>
            <w:tcW w:w="1266" w:type="dxa"/>
            <w:vMerge w:val="restart"/>
            <w:shd w:val="clear" w:color="auto" w:fill="auto"/>
          </w:tcPr>
          <w:p w14:paraId="24029427" w14:textId="77777777" w:rsidR="000E67A5" w:rsidRPr="00AA0961" w:rsidRDefault="000E67A5">
            <w:pPr>
              <w:keepNext/>
              <w:keepLines/>
              <w:suppressAutoHyphens/>
              <w:spacing w:after="0"/>
              <w:textAlignment w:val="baseline"/>
              <w:rPr>
                <w:b/>
                <w:bCs/>
                <w:sz w:val="16"/>
                <w:szCs w:val="16"/>
              </w:rPr>
            </w:pPr>
            <w:r w:rsidRPr="00AA0961">
              <w:rPr>
                <w:b/>
                <w:bCs/>
                <w:sz w:val="16"/>
                <w:szCs w:val="16"/>
              </w:rPr>
              <w:t>Remarks:  </w:t>
            </w:r>
            <w:r w:rsidRPr="00AA0961">
              <w:rPr>
                <w:b/>
                <w:bCs/>
                <w:sz w:val="16"/>
                <w:szCs w:val="16"/>
              </w:rPr>
              <w:br/>
              <w:t> </w:t>
            </w:r>
            <w:r w:rsidRPr="00AA0961">
              <w:rPr>
                <w:b/>
                <w:bCs/>
                <w:sz w:val="16"/>
                <w:szCs w:val="16"/>
              </w:rPr>
              <w:br/>
              <w:t>e.g. g safener/synergist per ha  </w:t>
            </w:r>
          </w:p>
          <w:p w14:paraId="11FA67D9" w14:textId="4C2BDDE1" w:rsidR="000E67A5" w:rsidRPr="00AA0961" w:rsidRDefault="000E67A5">
            <w:pPr>
              <w:keepNext/>
              <w:keepLines/>
              <w:suppressAutoHyphens/>
              <w:spacing w:after="0"/>
              <w:textAlignment w:val="baseline"/>
              <w:rPr>
                <w:sz w:val="16"/>
                <w:szCs w:val="16"/>
                <w:lang w:val="it-IT"/>
              </w:rPr>
            </w:pPr>
          </w:p>
        </w:tc>
      </w:tr>
      <w:tr w:rsidR="000E67A5" w:rsidRPr="00AA0961" w14:paraId="1720955A" w14:textId="77777777" w:rsidTr="000C5C1B">
        <w:trPr>
          <w:trHeight w:val="165"/>
          <w:tblHeader/>
        </w:trPr>
        <w:tc>
          <w:tcPr>
            <w:tcW w:w="567" w:type="dxa"/>
            <w:gridSpan w:val="2"/>
            <w:vMerge/>
            <w:shd w:val="clear" w:color="auto" w:fill="auto"/>
          </w:tcPr>
          <w:p w14:paraId="081C811D" w14:textId="77777777" w:rsidR="000E67A5" w:rsidRPr="00AA0961" w:rsidRDefault="000E67A5">
            <w:pPr>
              <w:keepNext/>
              <w:keepLines/>
              <w:suppressAutoHyphens/>
              <w:spacing w:after="0"/>
              <w:textAlignment w:val="baseline"/>
              <w:rPr>
                <w:sz w:val="16"/>
                <w:szCs w:val="16"/>
              </w:rPr>
            </w:pPr>
          </w:p>
        </w:tc>
        <w:tc>
          <w:tcPr>
            <w:tcW w:w="893" w:type="dxa"/>
            <w:vMerge/>
            <w:shd w:val="clear" w:color="auto" w:fill="auto"/>
          </w:tcPr>
          <w:p w14:paraId="4891E351" w14:textId="77777777" w:rsidR="000E67A5" w:rsidRPr="00AA0961" w:rsidRDefault="000E67A5">
            <w:pPr>
              <w:keepNext/>
              <w:keepLines/>
              <w:suppressAutoHyphens/>
              <w:spacing w:after="0"/>
              <w:textAlignment w:val="baseline"/>
              <w:rPr>
                <w:sz w:val="16"/>
                <w:szCs w:val="16"/>
              </w:rPr>
            </w:pPr>
          </w:p>
        </w:tc>
        <w:tc>
          <w:tcPr>
            <w:tcW w:w="950" w:type="dxa"/>
            <w:vMerge/>
            <w:shd w:val="clear" w:color="auto" w:fill="auto"/>
          </w:tcPr>
          <w:p w14:paraId="1FCA7398" w14:textId="77777777" w:rsidR="000E67A5" w:rsidRPr="00AA0961" w:rsidRDefault="000E67A5">
            <w:pPr>
              <w:keepNext/>
              <w:keepLines/>
              <w:suppressAutoHyphens/>
              <w:spacing w:after="0"/>
              <w:textAlignment w:val="baseline"/>
              <w:rPr>
                <w:sz w:val="16"/>
                <w:szCs w:val="16"/>
              </w:rPr>
            </w:pPr>
          </w:p>
        </w:tc>
        <w:tc>
          <w:tcPr>
            <w:tcW w:w="772" w:type="dxa"/>
            <w:vMerge/>
            <w:shd w:val="clear" w:color="auto" w:fill="auto"/>
          </w:tcPr>
          <w:p w14:paraId="34C1478A" w14:textId="77777777" w:rsidR="000E67A5" w:rsidRPr="00AA0961" w:rsidRDefault="000E67A5">
            <w:pPr>
              <w:keepNext/>
              <w:keepLines/>
              <w:suppressAutoHyphens/>
              <w:spacing w:after="0"/>
              <w:textAlignment w:val="baseline"/>
              <w:rPr>
                <w:sz w:val="16"/>
                <w:szCs w:val="16"/>
              </w:rPr>
            </w:pPr>
          </w:p>
        </w:tc>
        <w:tc>
          <w:tcPr>
            <w:tcW w:w="1343" w:type="dxa"/>
            <w:vMerge/>
            <w:shd w:val="clear" w:color="auto" w:fill="auto"/>
          </w:tcPr>
          <w:p w14:paraId="75E2513F" w14:textId="77777777" w:rsidR="000E67A5" w:rsidRPr="00AA0961" w:rsidRDefault="000E67A5">
            <w:pPr>
              <w:keepNext/>
              <w:keepLines/>
              <w:suppressAutoHyphens/>
              <w:spacing w:after="0"/>
              <w:textAlignment w:val="baseline"/>
              <w:rPr>
                <w:sz w:val="16"/>
                <w:szCs w:val="16"/>
              </w:rPr>
            </w:pPr>
          </w:p>
        </w:tc>
        <w:tc>
          <w:tcPr>
            <w:tcW w:w="857" w:type="dxa"/>
            <w:shd w:val="clear" w:color="auto" w:fill="auto"/>
          </w:tcPr>
          <w:p w14:paraId="0653CF1B" w14:textId="77777777" w:rsidR="000E67A5" w:rsidRPr="00AA0961" w:rsidRDefault="000E67A5">
            <w:pPr>
              <w:keepNext/>
              <w:keepLines/>
              <w:suppressAutoHyphens/>
              <w:spacing w:after="0"/>
              <w:textAlignment w:val="baseline"/>
              <w:rPr>
                <w:sz w:val="16"/>
                <w:szCs w:val="16"/>
              </w:rPr>
            </w:pPr>
            <w:r w:rsidRPr="00AA0961">
              <w:rPr>
                <w:sz w:val="16"/>
                <w:szCs w:val="16"/>
              </w:rPr>
              <w:t>Method / Kind </w:t>
            </w:r>
          </w:p>
        </w:tc>
        <w:tc>
          <w:tcPr>
            <w:tcW w:w="825" w:type="dxa"/>
            <w:shd w:val="clear" w:color="auto" w:fill="auto"/>
          </w:tcPr>
          <w:p w14:paraId="583D03F7" w14:textId="77777777" w:rsidR="000E67A5" w:rsidRPr="00AA0961" w:rsidRDefault="000E67A5">
            <w:pPr>
              <w:keepNext/>
              <w:keepLines/>
              <w:suppressAutoHyphens/>
              <w:spacing w:after="0"/>
              <w:textAlignment w:val="baseline"/>
              <w:rPr>
                <w:sz w:val="16"/>
                <w:szCs w:val="16"/>
              </w:rPr>
            </w:pPr>
            <w:r w:rsidRPr="00AA0961">
              <w:rPr>
                <w:sz w:val="16"/>
                <w:szCs w:val="16"/>
              </w:rPr>
              <w:t>Timing / Growth stage of crop &amp; season </w:t>
            </w:r>
          </w:p>
        </w:tc>
        <w:tc>
          <w:tcPr>
            <w:tcW w:w="1014" w:type="dxa"/>
            <w:shd w:val="clear" w:color="auto" w:fill="auto"/>
          </w:tcPr>
          <w:p w14:paraId="37CE0DAC" w14:textId="77777777" w:rsidR="000E67A5" w:rsidRPr="00AA0961" w:rsidRDefault="000E67A5">
            <w:pPr>
              <w:keepNext/>
              <w:keepLines/>
              <w:suppressAutoHyphens/>
              <w:spacing w:after="0"/>
              <w:textAlignment w:val="baseline"/>
              <w:rPr>
                <w:sz w:val="16"/>
                <w:szCs w:val="16"/>
              </w:rPr>
            </w:pPr>
            <w:r w:rsidRPr="00AA0961">
              <w:rPr>
                <w:sz w:val="16"/>
                <w:szCs w:val="16"/>
              </w:rPr>
              <w:t>Max. number  </w:t>
            </w:r>
          </w:p>
          <w:p w14:paraId="76EF4B62" w14:textId="77777777" w:rsidR="000E67A5" w:rsidRPr="00AA0961" w:rsidRDefault="000E67A5">
            <w:pPr>
              <w:keepNext/>
              <w:keepLines/>
              <w:suppressAutoHyphens/>
              <w:spacing w:after="0"/>
              <w:textAlignment w:val="baseline"/>
              <w:rPr>
                <w:sz w:val="16"/>
                <w:szCs w:val="16"/>
              </w:rPr>
            </w:pPr>
            <w:r w:rsidRPr="00AA0961">
              <w:rPr>
                <w:sz w:val="16"/>
                <w:szCs w:val="16"/>
              </w:rPr>
              <w:t>a) per use </w:t>
            </w:r>
          </w:p>
          <w:p w14:paraId="552BEEE1" w14:textId="77777777" w:rsidR="000E67A5" w:rsidRPr="00AA0961" w:rsidRDefault="000E67A5">
            <w:pPr>
              <w:rPr>
                <w:sz w:val="16"/>
                <w:szCs w:val="16"/>
              </w:rPr>
            </w:pPr>
            <w:r w:rsidRPr="00AA0961">
              <w:rPr>
                <w:sz w:val="16"/>
                <w:szCs w:val="16"/>
              </w:rPr>
              <w:t>b) per crop/ season </w:t>
            </w:r>
          </w:p>
        </w:tc>
        <w:tc>
          <w:tcPr>
            <w:tcW w:w="1166" w:type="dxa"/>
            <w:shd w:val="clear" w:color="auto" w:fill="auto"/>
          </w:tcPr>
          <w:p w14:paraId="11780662" w14:textId="77777777" w:rsidR="000E67A5" w:rsidRPr="00AA0961" w:rsidRDefault="000E67A5">
            <w:pPr>
              <w:keepNext/>
              <w:keepLines/>
              <w:suppressAutoHyphens/>
              <w:spacing w:after="0"/>
              <w:textAlignment w:val="baseline"/>
              <w:rPr>
                <w:sz w:val="16"/>
                <w:szCs w:val="16"/>
              </w:rPr>
            </w:pPr>
            <w:r w:rsidRPr="00AA0961">
              <w:rPr>
                <w:sz w:val="16"/>
                <w:szCs w:val="16"/>
              </w:rPr>
              <w:t>Min. interval between applications (days) </w:t>
            </w:r>
          </w:p>
        </w:tc>
        <w:tc>
          <w:tcPr>
            <w:tcW w:w="1147" w:type="dxa"/>
            <w:shd w:val="clear" w:color="auto" w:fill="auto"/>
          </w:tcPr>
          <w:p w14:paraId="44998C82" w14:textId="77777777" w:rsidR="000E67A5" w:rsidRPr="00AA0961" w:rsidRDefault="000E67A5">
            <w:pPr>
              <w:keepNext/>
              <w:keepLines/>
              <w:suppressAutoHyphens/>
              <w:spacing w:after="0"/>
              <w:textAlignment w:val="baseline"/>
              <w:rPr>
                <w:sz w:val="16"/>
                <w:szCs w:val="16"/>
              </w:rPr>
            </w:pPr>
            <w:r w:rsidRPr="00AA0961">
              <w:rPr>
                <w:sz w:val="16"/>
                <w:szCs w:val="16"/>
              </w:rPr>
              <w:t>kg or L product / ha </w:t>
            </w:r>
          </w:p>
          <w:p w14:paraId="51B025D3"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6DA7FE3E" w14:textId="77777777" w:rsidR="000E67A5" w:rsidRPr="00AA0961" w:rsidRDefault="000E67A5">
            <w:pPr>
              <w:keepNext/>
              <w:keepLines/>
              <w:suppressAutoHyphens/>
              <w:spacing w:after="0"/>
              <w:textAlignment w:val="baseline"/>
              <w:rPr>
                <w:sz w:val="16"/>
                <w:szCs w:val="16"/>
              </w:rPr>
            </w:pPr>
            <w:r w:rsidRPr="00AA0961">
              <w:rPr>
                <w:sz w:val="16"/>
                <w:szCs w:val="16"/>
              </w:rPr>
              <w:t>b) max. total rate per crop/season </w:t>
            </w:r>
          </w:p>
        </w:tc>
        <w:tc>
          <w:tcPr>
            <w:tcW w:w="1567" w:type="dxa"/>
            <w:shd w:val="clear" w:color="auto" w:fill="auto"/>
          </w:tcPr>
          <w:p w14:paraId="60D1949F" w14:textId="77777777" w:rsidR="000E67A5" w:rsidRPr="00AA0961" w:rsidRDefault="000E67A5">
            <w:pPr>
              <w:keepNext/>
              <w:keepLines/>
              <w:suppressAutoHyphens/>
              <w:spacing w:after="0"/>
              <w:textAlignment w:val="baseline"/>
              <w:rPr>
                <w:sz w:val="16"/>
                <w:szCs w:val="16"/>
              </w:rPr>
            </w:pPr>
            <w:r w:rsidRPr="00AA0961">
              <w:rPr>
                <w:sz w:val="16"/>
                <w:szCs w:val="16"/>
              </w:rPr>
              <w:t>g or kg as/ha </w:t>
            </w:r>
            <w:r w:rsidRPr="00AA0961">
              <w:rPr>
                <w:sz w:val="16"/>
                <w:szCs w:val="16"/>
              </w:rPr>
              <w:br/>
              <w:t> </w:t>
            </w:r>
          </w:p>
          <w:p w14:paraId="633F7A97"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154EE31A" w14:textId="77777777" w:rsidR="000E67A5" w:rsidRPr="00AA0961" w:rsidRDefault="000E67A5">
            <w:pPr>
              <w:rPr>
                <w:sz w:val="16"/>
                <w:szCs w:val="16"/>
                <w:lang w:val="en-US"/>
              </w:rPr>
            </w:pPr>
            <w:r w:rsidRPr="00AA0961">
              <w:rPr>
                <w:sz w:val="16"/>
                <w:szCs w:val="16"/>
              </w:rPr>
              <w:t>b) max. total rate per crop/season </w:t>
            </w:r>
          </w:p>
        </w:tc>
        <w:tc>
          <w:tcPr>
            <w:tcW w:w="679" w:type="dxa"/>
            <w:shd w:val="clear" w:color="auto" w:fill="auto"/>
          </w:tcPr>
          <w:p w14:paraId="0E6B13AC" w14:textId="77777777" w:rsidR="000E67A5" w:rsidRPr="00AA0961" w:rsidRDefault="000E67A5">
            <w:pPr>
              <w:keepNext/>
              <w:keepLines/>
              <w:suppressAutoHyphens/>
              <w:spacing w:after="0"/>
              <w:textAlignment w:val="baseline"/>
              <w:rPr>
                <w:sz w:val="16"/>
                <w:szCs w:val="16"/>
              </w:rPr>
            </w:pPr>
            <w:r w:rsidRPr="00AA0961">
              <w:rPr>
                <w:sz w:val="16"/>
                <w:szCs w:val="16"/>
              </w:rPr>
              <w:t>Water L/ha </w:t>
            </w:r>
            <w:r w:rsidRPr="00AA0961">
              <w:rPr>
                <w:sz w:val="16"/>
                <w:szCs w:val="16"/>
              </w:rPr>
              <w:br/>
              <w:t> </w:t>
            </w:r>
            <w:r w:rsidRPr="00AA0961">
              <w:rPr>
                <w:sz w:val="16"/>
                <w:szCs w:val="16"/>
              </w:rPr>
              <w:br/>
              <w:t>min / max </w:t>
            </w:r>
          </w:p>
        </w:tc>
        <w:tc>
          <w:tcPr>
            <w:tcW w:w="707" w:type="dxa"/>
            <w:vMerge/>
            <w:shd w:val="clear" w:color="auto" w:fill="auto"/>
          </w:tcPr>
          <w:p w14:paraId="3CDE5BF1" w14:textId="77777777" w:rsidR="000E67A5" w:rsidRPr="00AA0961" w:rsidRDefault="000E67A5">
            <w:pPr>
              <w:keepNext/>
              <w:keepLines/>
              <w:suppressAutoHyphens/>
              <w:spacing w:after="0"/>
              <w:textAlignment w:val="baseline"/>
              <w:rPr>
                <w:sz w:val="16"/>
                <w:szCs w:val="16"/>
              </w:rPr>
            </w:pPr>
          </w:p>
        </w:tc>
        <w:tc>
          <w:tcPr>
            <w:tcW w:w="1266" w:type="dxa"/>
            <w:vMerge/>
            <w:shd w:val="clear" w:color="auto" w:fill="auto"/>
          </w:tcPr>
          <w:p w14:paraId="3979F7B4" w14:textId="77777777" w:rsidR="000E67A5" w:rsidRPr="00AA0961" w:rsidRDefault="000E67A5">
            <w:pPr>
              <w:keepNext/>
              <w:keepLines/>
              <w:suppressAutoHyphens/>
              <w:spacing w:after="0"/>
              <w:textAlignment w:val="baseline"/>
              <w:rPr>
                <w:sz w:val="16"/>
                <w:szCs w:val="16"/>
                <w:lang w:val="it-IT"/>
              </w:rPr>
            </w:pPr>
          </w:p>
        </w:tc>
      </w:tr>
      <w:tr w:rsidR="000E67A5" w:rsidRPr="00AA0961" w14:paraId="3E06793E" w14:textId="77777777" w:rsidTr="000C5C1B">
        <w:trPr>
          <w:trHeight w:val="165"/>
          <w:tblHeader/>
        </w:trPr>
        <w:tc>
          <w:tcPr>
            <w:tcW w:w="567" w:type="dxa"/>
            <w:gridSpan w:val="2"/>
            <w:shd w:val="clear" w:color="auto" w:fill="auto"/>
          </w:tcPr>
          <w:p w14:paraId="580E52D1" w14:textId="77777777" w:rsidR="000E67A5" w:rsidRPr="00AA0961" w:rsidRDefault="000E67A5">
            <w:pPr>
              <w:keepNext/>
              <w:keepLines/>
              <w:suppressAutoHyphens/>
              <w:spacing w:after="0"/>
              <w:textAlignment w:val="baseline"/>
              <w:rPr>
                <w:sz w:val="16"/>
                <w:szCs w:val="16"/>
              </w:rPr>
            </w:pPr>
            <w:r w:rsidRPr="00AA0961">
              <w:rPr>
                <w:sz w:val="16"/>
                <w:szCs w:val="16"/>
              </w:rPr>
              <w:t>8</w:t>
            </w:r>
          </w:p>
        </w:tc>
        <w:tc>
          <w:tcPr>
            <w:tcW w:w="893" w:type="dxa"/>
            <w:shd w:val="clear" w:color="auto" w:fill="auto"/>
          </w:tcPr>
          <w:p w14:paraId="388C13D0" w14:textId="77777777" w:rsidR="000E67A5" w:rsidRPr="00AA0961" w:rsidRDefault="000E67A5">
            <w:pPr>
              <w:keepNext/>
              <w:keepLines/>
              <w:suppressAutoHyphens/>
              <w:spacing w:after="0"/>
              <w:textAlignment w:val="baseline"/>
              <w:rPr>
                <w:sz w:val="16"/>
                <w:szCs w:val="16"/>
              </w:rPr>
            </w:pPr>
            <w:r w:rsidRPr="00AA0961">
              <w:rPr>
                <w:sz w:val="16"/>
                <w:szCs w:val="16"/>
              </w:rPr>
              <w:t>RO</w:t>
            </w:r>
          </w:p>
        </w:tc>
        <w:tc>
          <w:tcPr>
            <w:tcW w:w="950" w:type="dxa"/>
            <w:shd w:val="clear" w:color="auto" w:fill="auto"/>
          </w:tcPr>
          <w:p w14:paraId="70E0DE03" w14:textId="77777777" w:rsidR="000E67A5" w:rsidRPr="00AA0961" w:rsidRDefault="000E67A5">
            <w:pPr>
              <w:keepNext/>
              <w:keepLines/>
              <w:suppressAutoHyphens/>
              <w:spacing w:after="0"/>
              <w:textAlignment w:val="baseline"/>
              <w:rPr>
                <w:sz w:val="16"/>
                <w:szCs w:val="16"/>
              </w:rPr>
            </w:pPr>
            <w:r w:rsidRPr="00AA0961">
              <w:rPr>
                <w:sz w:val="16"/>
                <w:szCs w:val="16"/>
              </w:rPr>
              <w:t>Coniferous forest</w:t>
            </w:r>
          </w:p>
        </w:tc>
        <w:tc>
          <w:tcPr>
            <w:tcW w:w="772" w:type="dxa"/>
            <w:shd w:val="clear" w:color="auto" w:fill="auto"/>
          </w:tcPr>
          <w:p w14:paraId="7DB215EB"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shd w:val="clear" w:color="auto" w:fill="auto"/>
          </w:tcPr>
          <w:p w14:paraId="33FFC9E3" w14:textId="77777777" w:rsidR="000E67A5" w:rsidRPr="00AA0961" w:rsidRDefault="000E67A5">
            <w:pPr>
              <w:keepNext/>
              <w:keepLines/>
              <w:suppressAutoHyphens/>
              <w:spacing w:after="0"/>
              <w:textAlignment w:val="baseline"/>
              <w:rPr>
                <w:sz w:val="16"/>
                <w:szCs w:val="16"/>
              </w:rPr>
            </w:pPr>
            <w:r w:rsidRPr="00AA0961">
              <w:rPr>
                <w:sz w:val="16"/>
                <w:szCs w:val="16"/>
              </w:rPr>
              <w:t>Lepidoptera caterpillars L1 to L4</w:t>
            </w:r>
          </w:p>
          <w:p w14:paraId="76F0EA7E" w14:textId="77777777" w:rsidR="000E67A5" w:rsidRPr="00AA0961" w:rsidRDefault="000E67A5">
            <w:pPr>
              <w:keepNext/>
              <w:keepLines/>
              <w:suppressAutoHyphens/>
              <w:spacing w:after="0"/>
              <w:textAlignment w:val="baseline"/>
              <w:rPr>
                <w:sz w:val="16"/>
                <w:szCs w:val="16"/>
              </w:rPr>
            </w:pPr>
            <w:proofErr w:type="spellStart"/>
            <w:r w:rsidRPr="00AA0961">
              <w:rPr>
                <w:i/>
                <w:iCs/>
                <w:sz w:val="16"/>
                <w:szCs w:val="16"/>
              </w:rPr>
              <w:t>Choristoneura</w:t>
            </w:r>
            <w:proofErr w:type="spellEnd"/>
            <w:r w:rsidRPr="00AA0961">
              <w:rPr>
                <w:i/>
                <w:iCs/>
                <w:sz w:val="16"/>
                <w:szCs w:val="16"/>
              </w:rPr>
              <w:t xml:space="preserve"> spp.</w:t>
            </w:r>
            <w:r w:rsidRPr="00AA0961">
              <w:rPr>
                <w:sz w:val="16"/>
                <w:szCs w:val="16"/>
              </w:rPr>
              <w:t xml:space="preserve"> - CHONSP</w:t>
            </w:r>
          </w:p>
          <w:p w14:paraId="1360EC98" w14:textId="77777777" w:rsidR="000E67A5" w:rsidRPr="00AA0961" w:rsidRDefault="000E67A5">
            <w:pPr>
              <w:keepNext/>
              <w:keepLines/>
              <w:suppressAutoHyphens/>
              <w:spacing w:after="0"/>
              <w:textAlignment w:val="baseline"/>
              <w:rPr>
                <w:sz w:val="16"/>
                <w:szCs w:val="16"/>
                <w:lang w:val="it-IT"/>
              </w:rPr>
            </w:pPr>
            <w:r w:rsidRPr="00AA0961">
              <w:rPr>
                <w:i/>
                <w:iCs/>
                <w:sz w:val="16"/>
                <w:szCs w:val="16"/>
                <w:lang w:val="it-IT"/>
              </w:rPr>
              <w:t>Lymantria monacha</w:t>
            </w:r>
            <w:r w:rsidRPr="00AA0961">
              <w:rPr>
                <w:sz w:val="16"/>
                <w:szCs w:val="16"/>
                <w:lang w:val="it-IT"/>
              </w:rPr>
              <w:t xml:space="preserve"> - LYMAMO</w:t>
            </w:r>
          </w:p>
          <w:p w14:paraId="086150C6" w14:textId="77777777" w:rsidR="000E67A5" w:rsidRPr="00AA0961" w:rsidRDefault="000E67A5">
            <w:pPr>
              <w:keepNext/>
              <w:keepLines/>
              <w:suppressAutoHyphens/>
              <w:spacing w:after="0"/>
              <w:textAlignment w:val="baseline"/>
              <w:rPr>
                <w:sz w:val="16"/>
                <w:szCs w:val="16"/>
                <w:lang w:val="it-IT"/>
              </w:rPr>
            </w:pPr>
            <w:r w:rsidRPr="00AA0961">
              <w:rPr>
                <w:i/>
                <w:iCs/>
                <w:sz w:val="16"/>
                <w:szCs w:val="16"/>
                <w:lang w:val="it-IT"/>
              </w:rPr>
              <w:t>Thaumetopoea pityocampa</w:t>
            </w:r>
            <w:r w:rsidRPr="00AA0961">
              <w:rPr>
                <w:sz w:val="16"/>
                <w:szCs w:val="16"/>
                <w:lang w:val="it-IT"/>
              </w:rPr>
              <w:t xml:space="preserve"> - THAUPI</w:t>
            </w:r>
          </w:p>
          <w:p w14:paraId="18646F55" w14:textId="77777777" w:rsidR="000E67A5" w:rsidRPr="00AA0961" w:rsidRDefault="000E67A5">
            <w:pPr>
              <w:keepNext/>
              <w:keepLines/>
              <w:suppressAutoHyphens/>
              <w:spacing w:after="0"/>
              <w:textAlignment w:val="baseline"/>
              <w:rPr>
                <w:sz w:val="16"/>
                <w:szCs w:val="16"/>
                <w:lang w:val="es-ES"/>
              </w:rPr>
            </w:pPr>
            <w:proofErr w:type="spellStart"/>
            <w:r w:rsidRPr="00AA0961">
              <w:rPr>
                <w:i/>
                <w:iCs/>
                <w:sz w:val="16"/>
                <w:szCs w:val="16"/>
              </w:rPr>
              <w:t>Dendrolimus</w:t>
            </w:r>
            <w:proofErr w:type="spellEnd"/>
            <w:r w:rsidRPr="00AA0961">
              <w:rPr>
                <w:i/>
                <w:iCs/>
                <w:sz w:val="16"/>
                <w:szCs w:val="16"/>
              </w:rPr>
              <w:t xml:space="preserve"> </w:t>
            </w:r>
            <w:proofErr w:type="spellStart"/>
            <w:r w:rsidRPr="00AA0961">
              <w:rPr>
                <w:i/>
                <w:iCs/>
                <w:sz w:val="16"/>
                <w:szCs w:val="16"/>
              </w:rPr>
              <w:t>pini</w:t>
            </w:r>
            <w:proofErr w:type="spellEnd"/>
            <w:r w:rsidRPr="00AA0961">
              <w:rPr>
                <w:sz w:val="16"/>
                <w:szCs w:val="16"/>
              </w:rPr>
              <w:t xml:space="preserve"> - DENDPI</w:t>
            </w:r>
          </w:p>
        </w:tc>
        <w:tc>
          <w:tcPr>
            <w:tcW w:w="857" w:type="dxa"/>
            <w:shd w:val="clear" w:color="auto" w:fill="auto"/>
          </w:tcPr>
          <w:p w14:paraId="600FDA95"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shd w:val="clear" w:color="auto" w:fill="auto"/>
          </w:tcPr>
          <w:p w14:paraId="5B4163A3"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shd w:val="clear" w:color="auto" w:fill="auto"/>
          </w:tcPr>
          <w:p w14:paraId="7698586D" w14:textId="77777777" w:rsidR="000E67A5" w:rsidRPr="00AA0961" w:rsidRDefault="000E67A5">
            <w:pPr>
              <w:keepNext/>
              <w:keepLines/>
              <w:suppressAutoHyphens/>
              <w:spacing w:after="0"/>
              <w:textAlignment w:val="baseline"/>
              <w:rPr>
                <w:sz w:val="16"/>
                <w:szCs w:val="16"/>
              </w:rPr>
            </w:pPr>
            <w:r w:rsidRPr="00AA0961">
              <w:rPr>
                <w:sz w:val="16"/>
                <w:szCs w:val="16"/>
              </w:rPr>
              <w:t>a) 4</w:t>
            </w:r>
            <w:r w:rsidRPr="00AA0961">
              <w:rPr>
                <w:sz w:val="16"/>
                <w:szCs w:val="16"/>
              </w:rPr>
              <w:br/>
              <w:t>b) 4</w:t>
            </w:r>
          </w:p>
        </w:tc>
        <w:tc>
          <w:tcPr>
            <w:tcW w:w="1166" w:type="dxa"/>
            <w:shd w:val="clear" w:color="auto" w:fill="auto"/>
          </w:tcPr>
          <w:p w14:paraId="4D85433C"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shd w:val="clear" w:color="auto" w:fill="auto"/>
          </w:tcPr>
          <w:p w14:paraId="0C713588"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6E1F68FC" w14:textId="77777777" w:rsidR="000E67A5" w:rsidRPr="00AA0961" w:rsidRDefault="000E67A5">
            <w:pPr>
              <w:keepNext/>
              <w:keepLines/>
              <w:suppressAutoHyphens/>
              <w:spacing w:after="0"/>
              <w:textAlignment w:val="baseline"/>
              <w:rPr>
                <w:sz w:val="16"/>
                <w:szCs w:val="16"/>
              </w:rPr>
            </w:pPr>
            <w:r w:rsidRPr="00AA0961">
              <w:rPr>
                <w:sz w:val="16"/>
                <w:szCs w:val="16"/>
              </w:rPr>
              <w:t>b) 10 L/ha</w:t>
            </w:r>
          </w:p>
        </w:tc>
        <w:tc>
          <w:tcPr>
            <w:tcW w:w="1567" w:type="dxa"/>
            <w:shd w:val="clear" w:color="auto" w:fill="auto"/>
          </w:tcPr>
          <w:p w14:paraId="460B8FCC"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r w:rsidRPr="00AA0961">
              <w:rPr>
                <w:sz w:val="16"/>
                <w:szCs w:val="16"/>
                <w:lang w:val="es-ES"/>
              </w:rPr>
              <w:br/>
              <w:t>b) 2.06 kg a.s./ha</w:t>
            </w:r>
          </w:p>
        </w:tc>
        <w:tc>
          <w:tcPr>
            <w:tcW w:w="679" w:type="dxa"/>
            <w:shd w:val="clear" w:color="auto" w:fill="auto"/>
          </w:tcPr>
          <w:p w14:paraId="44984F83" w14:textId="77777777" w:rsidR="000E67A5" w:rsidRPr="00AA0961" w:rsidRDefault="000E67A5">
            <w:pPr>
              <w:keepNext/>
              <w:keepLines/>
              <w:suppressAutoHyphens/>
              <w:spacing w:after="0"/>
              <w:textAlignment w:val="baseline"/>
              <w:rPr>
                <w:sz w:val="16"/>
                <w:szCs w:val="16"/>
              </w:rPr>
            </w:pPr>
            <w:r w:rsidRPr="00AA0961">
              <w:rPr>
                <w:sz w:val="16"/>
                <w:szCs w:val="16"/>
              </w:rPr>
              <w:t>0-10 L/ha (undiluted for ULV application)</w:t>
            </w:r>
          </w:p>
        </w:tc>
        <w:tc>
          <w:tcPr>
            <w:tcW w:w="707" w:type="dxa"/>
            <w:shd w:val="clear" w:color="auto" w:fill="auto"/>
          </w:tcPr>
          <w:p w14:paraId="222F3C98"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09344B32"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36356494"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39604A12"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5D188C39" w14:textId="77777777" w:rsidTr="000C5C1B">
        <w:trPr>
          <w:trHeight w:val="165"/>
          <w:tblHeader/>
        </w:trPr>
        <w:tc>
          <w:tcPr>
            <w:tcW w:w="567" w:type="dxa"/>
            <w:gridSpan w:val="2"/>
            <w:shd w:val="clear" w:color="auto" w:fill="auto"/>
          </w:tcPr>
          <w:p w14:paraId="19661E29" w14:textId="77777777" w:rsidR="000E67A5" w:rsidRPr="00AA0961" w:rsidRDefault="000E67A5">
            <w:pPr>
              <w:keepNext/>
              <w:keepLines/>
              <w:suppressAutoHyphens/>
              <w:spacing w:after="0"/>
              <w:textAlignment w:val="baseline"/>
              <w:rPr>
                <w:sz w:val="16"/>
                <w:szCs w:val="16"/>
              </w:rPr>
            </w:pPr>
            <w:r w:rsidRPr="00AA0961">
              <w:rPr>
                <w:sz w:val="16"/>
                <w:szCs w:val="16"/>
              </w:rPr>
              <w:t>9</w:t>
            </w:r>
          </w:p>
        </w:tc>
        <w:tc>
          <w:tcPr>
            <w:tcW w:w="893" w:type="dxa"/>
            <w:shd w:val="clear" w:color="auto" w:fill="auto"/>
          </w:tcPr>
          <w:p w14:paraId="7D9FCE2D" w14:textId="77777777" w:rsidR="000E67A5" w:rsidRPr="00AA0961" w:rsidRDefault="000E67A5">
            <w:pPr>
              <w:keepNext/>
              <w:keepLines/>
              <w:suppressAutoHyphens/>
              <w:spacing w:after="0"/>
              <w:textAlignment w:val="baseline"/>
              <w:rPr>
                <w:sz w:val="16"/>
                <w:szCs w:val="16"/>
              </w:rPr>
            </w:pPr>
            <w:r w:rsidRPr="00AA0961">
              <w:rPr>
                <w:sz w:val="16"/>
                <w:szCs w:val="16"/>
              </w:rPr>
              <w:t>RO</w:t>
            </w:r>
          </w:p>
        </w:tc>
        <w:tc>
          <w:tcPr>
            <w:tcW w:w="950" w:type="dxa"/>
            <w:shd w:val="clear" w:color="auto" w:fill="auto"/>
          </w:tcPr>
          <w:p w14:paraId="76B598E5" w14:textId="77777777" w:rsidR="000E67A5" w:rsidRPr="00AA0961" w:rsidRDefault="000E67A5">
            <w:pPr>
              <w:keepNext/>
              <w:keepLines/>
              <w:suppressAutoHyphens/>
              <w:spacing w:after="0"/>
              <w:textAlignment w:val="baseline"/>
              <w:rPr>
                <w:sz w:val="16"/>
                <w:szCs w:val="16"/>
              </w:rPr>
            </w:pPr>
            <w:r w:rsidRPr="00AA0961">
              <w:rPr>
                <w:sz w:val="16"/>
                <w:szCs w:val="16"/>
              </w:rPr>
              <w:t>Deciduous forest</w:t>
            </w:r>
          </w:p>
        </w:tc>
        <w:tc>
          <w:tcPr>
            <w:tcW w:w="772" w:type="dxa"/>
            <w:shd w:val="clear" w:color="auto" w:fill="auto"/>
          </w:tcPr>
          <w:p w14:paraId="2FB76F78"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shd w:val="clear" w:color="auto" w:fill="auto"/>
          </w:tcPr>
          <w:p w14:paraId="2B3C2630" w14:textId="77777777" w:rsidR="000E67A5" w:rsidRPr="00AA0961" w:rsidRDefault="000E67A5">
            <w:pPr>
              <w:keepNext/>
              <w:keepLines/>
              <w:suppressAutoHyphens/>
              <w:spacing w:after="0"/>
              <w:textAlignment w:val="baseline"/>
              <w:rPr>
                <w:sz w:val="16"/>
                <w:szCs w:val="16"/>
                <w:lang w:val="en-US"/>
              </w:rPr>
            </w:pPr>
            <w:r w:rsidRPr="00AA0961">
              <w:rPr>
                <w:sz w:val="16"/>
                <w:szCs w:val="16"/>
                <w:lang w:val="en-US"/>
              </w:rPr>
              <w:t>Lepidoptera caterpillars L1 to L4</w:t>
            </w:r>
          </w:p>
          <w:p w14:paraId="3D91BFE0" w14:textId="77777777" w:rsidR="000E67A5" w:rsidRPr="00AA0961" w:rsidRDefault="000E67A5">
            <w:pPr>
              <w:keepNext/>
              <w:keepLines/>
              <w:suppressAutoHyphens/>
              <w:spacing w:after="0"/>
              <w:textAlignment w:val="baseline"/>
              <w:rPr>
                <w:sz w:val="16"/>
                <w:szCs w:val="16"/>
                <w:lang w:val="en-US"/>
              </w:rPr>
            </w:pPr>
            <w:proofErr w:type="spellStart"/>
            <w:r w:rsidRPr="00AA0961">
              <w:rPr>
                <w:i/>
                <w:sz w:val="16"/>
                <w:szCs w:val="16"/>
                <w:lang w:val="en-US"/>
              </w:rPr>
              <w:t>Hyphantria</w:t>
            </w:r>
            <w:proofErr w:type="spellEnd"/>
            <w:r w:rsidRPr="00AA0961">
              <w:rPr>
                <w:i/>
                <w:sz w:val="16"/>
                <w:szCs w:val="16"/>
                <w:lang w:val="en-US"/>
              </w:rPr>
              <w:t xml:space="preserve"> </w:t>
            </w:r>
            <w:proofErr w:type="spellStart"/>
            <w:r w:rsidRPr="00AA0961">
              <w:rPr>
                <w:i/>
                <w:sz w:val="16"/>
                <w:szCs w:val="16"/>
                <w:lang w:val="en-US"/>
              </w:rPr>
              <w:t>cunea</w:t>
            </w:r>
            <w:proofErr w:type="spellEnd"/>
            <w:r w:rsidRPr="00AA0961">
              <w:rPr>
                <w:sz w:val="16"/>
                <w:szCs w:val="16"/>
                <w:lang w:val="en-US"/>
              </w:rPr>
              <w:t xml:space="preserve"> - HYPHCU</w:t>
            </w:r>
          </w:p>
          <w:p w14:paraId="1B7AD64F" w14:textId="77777777" w:rsidR="000E67A5" w:rsidRPr="00AA0961" w:rsidRDefault="000E67A5">
            <w:pPr>
              <w:keepNext/>
              <w:keepLines/>
              <w:suppressAutoHyphens/>
              <w:spacing w:after="0"/>
              <w:textAlignment w:val="baseline"/>
              <w:rPr>
                <w:sz w:val="16"/>
                <w:szCs w:val="16"/>
                <w:lang w:val="fr-FR"/>
              </w:rPr>
            </w:pPr>
            <w:r w:rsidRPr="00AA0961">
              <w:rPr>
                <w:i/>
                <w:sz w:val="16"/>
                <w:szCs w:val="16"/>
                <w:lang w:val="fr-FR"/>
              </w:rPr>
              <w:t>Malacosoma neustria</w:t>
            </w:r>
            <w:r w:rsidRPr="00AA0961">
              <w:rPr>
                <w:sz w:val="16"/>
                <w:szCs w:val="16"/>
                <w:lang w:val="fr-FR"/>
              </w:rPr>
              <w:t xml:space="preserve"> - MALANE</w:t>
            </w:r>
          </w:p>
          <w:p w14:paraId="527C57AF" w14:textId="77777777" w:rsidR="000E67A5" w:rsidRPr="00AA0961" w:rsidRDefault="000E67A5">
            <w:pPr>
              <w:keepNext/>
              <w:keepLines/>
              <w:suppressAutoHyphens/>
              <w:spacing w:after="0"/>
              <w:textAlignment w:val="baseline"/>
              <w:rPr>
                <w:sz w:val="16"/>
                <w:szCs w:val="16"/>
                <w:lang w:val="fr-FR"/>
              </w:rPr>
            </w:pPr>
            <w:r w:rsidRPr="00AA0961">
              <w:rPr>
                <w:i/>
                <w:sz w:val="16"/>
                <w:szCs w:val="16"/>
                <w:lang w:val="fr-FR"/>
              </w:rPr>
              <w:t>Stilpnotia salicis</w:t>
            </w:r>
            <w:r w:rsidRPr="00AA0961">
              <w:rPr>
                <w:sz w:val="16"/>
                <w:szCs w:val="16"/>
                <w:lang w:val="fr-FR"/>
              </w:rPr>
              <w:t xml:space="preserve"> - LEUOSA</w:t>
            </w:r>
          </w:p>
          <w:p w14:paraId="073CBD41" w14:textId="77777777" w:rsidR="000E67A5" w:rsidRPr="00AA0961" w:rsidRDefault="000E67A5">
            <w:pPr>
              <w:keepNext/>
              <w:keepLines/>
              <w:suppressAutoHyphens/>
              <w:spacing w:after="0"/>
              <w:textAlignment w:val="baseline"/>
              <w:rPr>
                <w:sz w:val="16"/>
                <w:szCs w:val="16"/>
                <w:lang w:val="fr-FR"/>
              </w:rPr>
            </w:pPr>
            <w:r w:rsidRPr="00AA0961">
              <w:rPr>
                <w:i/>
                <w:sz w:val="16"/>
                <w:szCs w:val="16"/>
                <w:lang w:val="fr-FR"/>
              </w:rPr>
              <w:t>Euproctis chrysorrhoea</w:t>
            </w:r>
            <w:r w:rsidRPr="00AA0961">
              <w:rPr>
                <w:sz w:val="16"/>
                <w:szCs w:val="16"/>
                <w:lang w:val="fr-FR"/>
              </w:rPr>
              <w:t xml:space="preserve"> - EUPRCH</w:t>
            </w:r>
          </w:p>
          <w:p w14:paraId="40351093" w14:textId="77777777" w:rsidR="000E67A5" w:rsidRPr="00AA0961" w:rsidRDefault="000E67A5">
            <w:pPr>
              <w:keepNext/>
              <w:keepLines/>
              <w:suppressAutoHyphens/>
              <w:spacing w:after="0"/>
              <w:textAlignment w:val="baseline"/>
              <w:rPr>
                <w:sz w:val="16"/>
                <w:szCs w:val="16"/>
                <w:lang w:val="it-IT"/>
              </w:rPr>
            </w:pPr>
            <w:r w:rsidRPr="00AA0961">
              <w:rPr>
                <w:i/>
                <w:iCs/>
                <w:sz w:val="16"/>
                <w:szCs w:val="16"/>
                <w:lang w:val="it-IT"/>
              </w:rPr>
              <w:t>Lymantria dispar</w:t>
            </w:r>
            <w:r w:rsidRPr="00AA0961">
              <w:rPr>
                <w:sz w:val="16"/>
                <w:szCs w:val="16"/>
                <w:lang w:val="it-IT"/>
              </w:rPr>
              <w:t xml:space="preserve"> - LYMADI</w:t>
            </w:r>
          </w:p>
          <w:p w14:paraId="4EC9A673" w14:textId="77777777" w:rsidR="000E67A5" w:rsidRPr="00AA0961" w:rsidRDefault="000E67A5">
            <w:pPr>
              <w:keepNext/>
              <w:keepLines/>
              <w:suppressAutoHyphens/>
              <w:spacing w:after="0"/>
              <w:textAlignment w:val="baseline"/>
              <w:rPr>
                <w:sz w:val="16"/>
                <w:szCs w:val="16"/>
                <w:lang w:val="it-IT"/>
              </w:rPr>
            </w:pPr>
            <w:r w:rsidRPr="00AA0961">
              <w:rPr>
                <w:i/>
                <w:iCs/>
                <w:sz w:val="16"/>
                <w:szCs w:val="16"/>
                <w:lang w:val="it-IT"/>
              </w:rPr>
              <w:t>Thaumetopoea processionea</w:t>
            </w:r>
            <w:r w:rsidRPr="00AA0961">
              <w:rPr>
                <w:sz w:val="16"/>
                <w:szCs w:val="16"/>
                <w:lang w:val="it-IT"/>
              </w:rPr>
              <w:t xml:space="preserve"> - THAUPR</w:t>
            </w:r>
          </w:p>
          <w:p w14:paraId="29037BD2"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Tortrix viridana</w:t>
            </w:r>
            <w:r w:rsidRPr="00AA0961">
              <w:rPr>
                <w:sz w:val="16"/>
                <w:szCs w:val="16"/>
                <w:lang w:val="es-ES"/>
              </w:rPr>
              <w:t xml:space="preserve"> - TORTVI</w:t>
            </w:r>
          </w:p>
          <w:p w14:paraId="05B1EC4D"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Operophtera bru</w:t>
            </w:r>
            <w:r w:rsidRPr="00AA0961">
              <w:rPr>
                <w:sz w:val="16"/>
                <w:szCs w:val="16"/>
                <w:lang w:val="es-ES"/>
              </w:rPr>
              <w:t>mata - CHEIBR</w:t>
            </w:r>
          </w:p>
        </w:tc>
        <w:tc>
          <w:tcPr>
            <w:tcW w:w="857" w:type="dxa"/>
            <w:shd w:val="clear" w:color="auto" w:fill="auto"/>
          </w:tcPr>
          <w:p w14:paraId="15C3049E"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shd w:val="clear" w:color="auto" w:fill="auto"/>
          </w:tcPr>
          <w:p w14:paraId="7594CF2D"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shd w:val="clear" w:color="auto" w:fill="auto"/>
          </w:tcPr>
          <w:p w14:paraId="68DCF0E0" w14:textId="77777777" w:rsidR="000E67A5" w:rsidRPr="00AA0961" w:rsidRDefault="000E67A5">
            <w:pPr>
              <w:keepNext/>
              <w:keepLines/>
              <w:suppressAutoHyphens/>
              <w:spacing w:after="0"/>
              <w:textAlignment w:val="baseline"/>
              <w:rPr>
                <w:sz w:val="16"/>
                <w:szCs w:val="16"/>
              </w:rPr>
            </w:pPr>
            <w:r w:rsidRPr="00AA0961">
              <w:rPr>
                <w:sz w:val="16"/>
                <w:szCs w:val="16"/>
              </w:rPr>
              <w:t>a) 4</w:t>
            </w:r>
            <w:r w:rsidRPr="00AA0961">
              <w:rPr>
                <w:sz w:val="16"/>
                <w:szCs w:val="16"/>
              </w:rPr>
              <w:br/>
              <w:t>b) 4</w:t>
            </w:r>
          </w:p>
        </w:tc>
        <w:tc>
          <w:tcPr>
            <w:tcW w:w="1166" w:type="dxa"/>
            <w:shd w:val="clear" w:color="auto" w:fill="auto"/>
          </w:tcPr>
          <w:p w14:paraId="7F11A134"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shd w:val="clear" w:color="auto" w:fill="auto"/>
          </w:tcPr>
          <w:p w14:paraId="6262544E"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71491D75" w14:textId="77777777" w:rsidR="000E67A5" w:rsidRPr="00AA0961" w:rsidRDefault="000E67A5">
            <w:pPr>
              <w:keepNext/>
              <w:keepLines/>
              <w:suppressAutoHyphens/>
              <w:spacing w:after="0"/>
              <w:textAlignment w:val="baseline"/>
              <w:rPr>
                <w:sz w:val="16"/>
                <w:szCs w:val="16"/>
              </w:rPr>
            </w:pPr>
            <w:r w:rsidRPr="00AA0961">
              <w:rPr>
                <w:sz w:val="16"/>
                <w:szCs w:val="16"/>
              </w:rPr>
              <w:t>b) 10 L/ha</w:t>
            </w:r>
          </w:p>
        </w:tc>
        <w:tc>
          <w:tcPr>
            <w:tcW w:w="1567" w:type="dxa"/>
            <w:shd w:val="clear" w:color="auto" w:fill="auto"/>
          </w:tcPr>
          <w:p w14:paraId="1CFC0BA4"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r w:rsidRPr="00AA0961">
              <w:rPr>
                <w:sz w:val="16"/>
                <w:szCs w:val="16"/>
                <w:lang w:val="es-ES"/>
              </w:rPr>
              <w:br/>
              <w:t>b) 2.06 kg a.s./ha</w:t>
            </w:r>
          </w:p>
        </w:tc>
        <w:tc>
          <w:tcPr>
            <w:tcW w:w="679" w:type="dxa"/>
            <w:shd w:val="clear" w:color="auto" w:fill="auto"/>
          </w:tcPr>
          <w:p w14:paraId="0C57490E" w14:textId="77777777" w:rsidR="000E67A5" w:rsidRPr="00AA0961" w:rsidRDefault="000E67A5">
            <w:pPr>
              <w:keepNext/>
              <w:keepLines/>
              <w:suppressAutoHyphens/>
              <w:spacing w:after="0"/>
              <w:textAlignment w:val="baseline"/>
              <w:rPr>
                <w:sz w:val="16"/>
                <w:szCs w:val="16"/>
              </w:rPr>
            </w:pPr>
            <w:r w:rsidRPr="00AA0961">
              <w:rPr>
                <w:sz w:val="16"/>
                <w:szCs w:val="16"/>
              </w:rPr>
              <w:t>0-600 L/ha  (undiluted for ULV application; high pressure application: 200L/ha and low pressure application 600 L/ha)</w:t>
            </w:r>
          </w:p>
        </w:tc>
        <w:tc>
          <w:tcPr>
            <w:tcW w:w="707" w:type="dxa"/>
            <w:shd w:val="clear" w:color="auto" w:fill="auto"/>
          </w:tcPr>
          <w:p w14:paraId="0B9A5397"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3A856F7E"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2C1311FC"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72A5C8E2"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bl>
    <w:p w14:paraId="11C845F2" w14:textId="77777777" w:rsidR="000E67A5" w:rsidRDefault="000E67A5" w:rsidP="000E67A5">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0E67A5" w:rsidRPr="00AA0961" w14:paraId="341FF7BB" w14:textId="77777777" w:rsidTr="000C5C1B">
        <w:trPr>
          <w:trHeight w:val="165"/>
          <w:tblHeader/>
        </w:trPr>
        <w:tc>
          <w:tcPr>
            <w:tcW w:w="567" w:type="dxa"/>
            <w:shd w:val="clear" w:color="auto" w:fill="auto"/>
          </w:tcPr>
          <w:p w14:paraId="4B300338"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lastRenderedPageBreak/>
              <w:t>1</w:t>
            </w:r>
          </w:p>
        </w:tc>
        <w:tc>
          <w:tcPr>
            <w:tcW w:w="893" w:type="dxa"/>
            <w:shd w:val="clear" w:color="auto" w:fill="auto"/>
          </w:tcPr>
          <w:p w14:paraId="0BF85EED"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2</w:t>
            </w:r>
          </w:p>
        </w:tc>
        <w:tc>
          <w:tcPr>
            <w:tcW w:w="950" w:type="dxa"/>
            <w:shd w:val="clear" w:color="auto" w:fill="auto"/>
          </w:tcPr>
          <w:p w14:paraId="525E6CEF"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3</w:t>
            </w:r>
          </w:p>
        </w:tc>
        <w:tc>
          <w:tcPr>
            <w:tcW w:w="772" w:type="dxa"/>
            <w:shd w:val="clear" w:color="auto" w:fill="auto"/>
          </w:tcPr>
          <w:p w14:paraId="0B85E791"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4</w:t>
            </w:r>
          </w:p>
        </w:tc>
        <w:tc>
          <w:tcPr>
            <w:tcW w:w="1343" w:type="dxa"/>
            <w:shd w:val="clear" w:color="auto" w:fill="auto"/>
          </w:tcPr>
          <w:p w14:paraId="2B1157E1"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5</w:t>
            </w:r>
          </w:p>
        </w:tc>
        <w:tc>
          <w:tcPr>
            <w:tcW w:w="857" w:type="dxa"/>
            <w:shd w:val="clear" w:color="auto" w:fill="auto"/>
          </w:tcPr>
          <w:p w14:paraId="5365210A"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6</w:t>
            </w:r>
          </w:p>
        </w:tc>
        <w:tc>
          <w:tcPr>
            <w:tcW w:w="825" w:type="dxa"/>
            <w:shd w:val="clear" w:color="auto" w:fill="auto"/>
          </w:tcPr>
          <w:p w14:paraId="69B14F5A"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7</w:t>
            </w:r>
          </w:p>
        </w:tc>
        <w:tc>
          <w:tcPr>
            <w:tcW w:w="1014" w:type="dxa"/>
            <w:shd w:val="clear" w:color="auto" w:fill="auto"/>
          </w:tcPr>
          <w:p w14:paraId="523E1DEA"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8</w:t>
            </w:r>
          </w:p>
        </w:tc>
        <w:tc>
          <w:tcPr>
            <w:tcW w:w="1166" w:type="dxa"/>
            <w:shd w:val="clear" w:color="auto" w:fill="auto"/>
          </w:tcPr>
          <w:p w14:paraId="340E7B44"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9</w:t>
            </w:r>
          </w:p>
        </w:tc>
        <w:tc>
          <w:tcPr>
            <w:tcW w:w="1147" w:type="dxa"/>
            <w:shd w:val="clear" w:color="auto" w:fill="auto"/>
          </w:tcPr>
          <w:p w14:paraId="2A9BB0B4"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10</w:t>
            </w:r>
          </w:p>
        </w:tc>
        <w:tc>
          <w:tcPr>
            <w:tcW w:w="1567" w:type="dxa"/>
            <w:shd w:val="clear" w:color="auto" w:fill="auto"/>
          </w:tcPr>
          <w:p w14:paraId="31D6AA6E" w14:textId="77777777" w:rsidR="000E67A5" w:rsidRPr="00AA0961" w:rsidRDefault="000E67A5">
            <w:pPr>
              <w:keepNext/>
              <w:keepLines/>
              <w:suppressAutoHyphens/>
              <w:spacing w:after="0"/>
              <w:jc w:val="center"/>
              <w:textAlignment w:val="baseline"/>
              <w:rPr>
                <w:sz w:val="16"/>
                <w:szCs w:val="16"/>
                <w:lang w:val="es-ES"/>
              </w:rPr>
            </w:pPr>
            <w:r w:rsidRPr="00AA0961">
              <w:rPr>
                <w:b/>
                <w:bCs/>
                <w:sz w:val="16"/>
                <w:szCs w:val="16"/>
              </w:rPr>
              <w:t>11</w:t>
            </w:r>
          </w:p>
        </w:tc>
        <w:tc>
          <w:tcPr>
            <w:tcW w:w="679" w:type="dxa"/>
            <w:shd w:val="clear" w:color="auto" w:fill="auto"/>
          </w:tcPr>
          <w:p w14:paraId="13550AEA" w14:textId="77777777" w:rsidR="000E67A5" w:rsidRPr="00AA0961" w:rsidRDefault="000E67A5">
            <w:pPr>
              <w:spacing w:after="0"/>
              <w:jc w:val="center"/>
              <w:rPr>
                <w:sz w:val="16"/>
                <w:szCs w:val="16"/>
              </w:rPr>
            </w:pPr>
            <w:r w:rsidRPr="00AA0961">
              <w:rPr>
                <w:b/>
                <w:bCs/>
                <w:sz w:val="16"/>
                <w:szCs w:val="16"/>
              </w:rPr>
              <w:t>12</w:t>
            </w:r>
          </w:p>
        </w:tc>
        <w:tc>
          <w:tcPr>
            <w:tcW w:w="707" w:type="dxa"/>
            <w:shd w:val="clear" w:color="auto" w:fill="auto"/>
          </w:tcPr>
          <w:p w14:paraId="40907B64"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13</w:t>
            </w:r>
          </w:p>
        </w:tc>
        <w:tc>
          <w:tcPr>
            <w:tcW w:w="1266" w:type="dxa"/>
            <w:shd w:val="clear" w:color="auto" w:fill="auto"/>
          </w:tcPr>
          <w:p w14:paraId="01DA70A4"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14</w:t>
            </w:r>
          </w:p>
        </w:tc>
      </w:tr>
      <w:tr w:rsidR="000E67A5" w:rsidRPr="00AA0961" w14:paraId="081B042F" w14:textId="77777777" w:rsidTr="000C5C1B">
        <w:trPr>
          <w:trHeight w:val="165"/>
          <w:tblHeader/>
        </w:trPr>
        <w:tc>
          <w:tcPr>
            <w:tcW w:w="567" w:type="dxa"/>
            <w:vMerge w:val="restart"/>
            <w:shd w:val="clear" w:color="auto" w:fill="auto"/>
          </w:tcPr>
          <w:p w14:paraId="496F8499" w14:textId="325F957C" w:rsidR="000E67A5" w:rsidRPr="00AA0961" w:rsidRDefault="000E67A5">
            <w:pPr>
              <w:keepNext/>
              <w:keepLines/>
              <w:suppressAutoHyphens/>
              <w:spacing w:after="0"/>
              <w:textAlignment w:val="baseline"/>
              <w:rPr>
                <w:sz w:val="16"/>
                <w:szCs w:val="16"/>
              </w:rPr>
            </w:pPr>
            <w:r w:rsidRPr="00AA0961">
              <w:rPr>
                <w:sz w:val="16"/>
                <w:szCs w:val="16"/>
              </w:rPr>
              <w:br w:type="page"/>
            </w:r>
            <w:r w:rsidRPr="00AA0961">
              <w:rPr>
                <w:b/>
                <w:bCs/>
                <w:sz w:val="16"/>
                <w:szCs w:val="16"/>
              </w:rPr>
              <w:t xml:space="preserve">Use-No. </w:t>
            </w:r>
            <w:r w:rsidRPr="00AA0961">
              <w:rPr>
                <w:b/>
                <w:bCs/>
                <w:sz w:val="16"/>
                <w:szCs w:val="16"/>
              </w:rPr>
              <w:br/>
              <w:t> </w:t>
            </w:r>
          </w:p>
        </w:tc>
        <w:tc>
          <w:tcPr>
            <w:tcW w:w="893" w:type="dxa"/>
            <w:vMerge w:val="restart"/>
            <w:shd w:val="clear" w:color="auto" w:fill="auto"/>
          </w:tcPr>
          <w:p w14:paraId="563EACE2" w14:textId="77777777" w:rsidR="000E67A5" w:rsidRPr="00AA0961" w:rsidRDefault="000E67A5">
            <w:pPr>
              <w:keepNext/>
              <w:keepLines/>
              <w:suppressAutoHyphens/>
              <w:spacing w:after="0"/>
              <w:textAlignment w:val="baseline"/>
              <w:rPr>
                <w:sz w:val="16"/>
                <w:szCs w:val="16"/>
              </w:rPr>
            </w:pPr>
            <w:r w:rsidRPr="00AA0961">
              <w:rPr>
                <w:b/>
                <w:bCs/>
                <w:sz w:val="16"/>
                <w:szCs w:val="16"/>
              </w:rPr>
              <w:t>Member state(s) </w:t>
            </w:r>
            <w:r w:rsidRPr="00AA0961">
              <w:rPr>
                <w:b/>
                <w:bCs/>
                <w:sz w:val="16"/>
                <w:szCs w:val="16"/>
              </w:rPr>
              <w:br/>
              <w:t> </w:t>
            </w:r>
          </w:p>
        </w:tc>
        <w:tc>
          <w:tcPr>
            <w:tcW w:w="950" w:type="dxa"/>
            <w:vMerge w:val="restart"/>
            <w:shd w:val="clear" w:color="auto" w:fill="auto"/>
          </w:tcPr>
          <w:p w14:paraId="3D7B48FF" w14:textId="77777777" w:rsidR="000E67A5" w:rsidRPr="00AA0961" w:rsidRDefault="000E67A5">
            <w:pPr>
              <w:keepNext/>
              <w:keepLines/>
              <w:suppressAutoHyphens/>
              <w:spacing w:after="0"/>
              <w:textAlignment w:val="baseline"/>
              <w:rPr>
                <w:sz w:val="16"/>
                <w:szCs w:val="16"/>
              </w:rPr>
            </w:pPr>
            <w:r w:rsidRPr="00AA0961">
              <w:rPr>
                <w:b/>
                <w:bCs/>
                <w:sz w:val="16"/>
                <w:szCs w:val="16"/>
              </w:rPr>
              <w:t>Crop and/ </w:t>
            </w:r>
            <w:r w:rsidRPr="00AA0961">
              <w:rPr>
                <w:b/>
                <w:bCs/>
                <w:sz w:val="16"/>
                <w:szCs w:val="16"/>
              </w:rPr>
              <w:br/>
              <w:t>or situation </w:t>
            </w:r>
            <w:r w:rsidRPr="00AA0961">
              <w:rPr>
                <w:b/>
                <w:bCs/>
                <w:sz w:val="16"/>
                <w:szCs w:val="16"/>
              </w:rPr>
              <w:br/>
              <w:t> </w:t>
            </w:r>
            <w:r w:rsidRPr="00AA0961">
              <w:rPr>
                <w:b/>
                <w:bCs/>
                <w:sz w:val="16"/>
                <w:szCs w:val="16"/>
              </w:rPr>
              <w:br/>
              <w:t>(crop destination / purpose of crop) </w:t>
            </w:r>
          </w:p>
        </w:tc>
        <w:tc>
          <w:tcPr>
            <w:tcW w:w="772" w:type="dxa"/>
            <w:vMerge w:val="restart"/>
            <w:shd w:val="clear" w:color="auto" w:fill="auto"/>
          </w:tcPr>
          <w:p w14:paraId="3DAC31E2" w14:textId="77777777" w:rsidR="000E67A5" w:rsidRPr="00AA0961" w:rsidRDefault="000E67A5">
            <w:pPr>
              <w:keepNext/>
              <w:keepLines/>
              <w:suppressAutoHyphens/>
              <w:spacing w:after="0"/>
              <w:textAlignment w:val="baseline"/>
              <w:rPr>
                <w:sz w:val="16"/>
                <w:szCs w:val="16"/>
              </w:rPr>
            </w:pPr>
            <w:r w:rsidRPr="00AA0961">
              <w:rPr>
                <w:b/>
                <w:bCs/>
                <w:sz w:val="16"/>
                <w:szCs w:val="16"/>
              </w:rPr>
              <w:t xml:space="preserve">F, </w:t>
            </w:r>
            <w:proofErr w:type="spellStart"/>
            <w:r w:rsidRPr="00AA0961">
              <w:rPr>
                <w:b/>
                <w:bCs/>
                <w:sz w:val="16"/>
                <w:szCs w:val="16"/>
              </w:rPr>
              <w:t>Fn</w:t>
            </w:r>
            <w:proofErr w:type="spellEnd"/>
            <w:r w:rsidRPr="00AA0961">
              <w:rPr>
                <w:b/>
                <w:bCs/>
                <w:sz w:val="16"/>
                <w:szCs w:val="16"/>
              </w:rPr>
              <w:t xml:space="preserve">, </w:t>
            </w:r>
            <w:proofErr w:type="spellStart"/>
            <w:r w:rsidRPr="00AA0961">
              <w:rPr>
                <w:b/>
                <w:bCs/>
                <w:sz w:val="16"/>
                <w:szCs w:val="16"/>
              </w:rPr>
              <w:t>Fpn</w:t>
            </w:r>
            <w:proofErr w:type="spellEnd"/>
            <w:r w:rsidRPr="00AA0961">
              <w:rPr>
                <w:b/>
                <w:bCs/>
                <w:sz w:val="16"/>
                <w:szCs w:val="16"/>
              </w:rPr>
              <w:t> </w:t>
            </w:r>
            <w:r w:rsidRPr="00AA0961">
              <w:rPr>
                <w:b/>
                <w:bCs/>
                <w:sz w:val="16"/>
                <w:szCs w:val="16"/>
              </w:rPr>
              <w:br/>
              <w:t xml:space="preserve">G, </w:t>
            </w:r>
            <w:proofErr w:type="spellStart"/>
            <w:r w:rsidRPr="00AA0961">
              <w:rPr>
                <w:b/>
                <w:bCs/>
                <w:sz w:val="16"/>
                <w:szCs w:val="16"/>
              </w:rPr>
              <w:t>Gn</w:t>
            </w:r>
            <w:proofErr w:type="spellEnd"/>
            <w:r w:rsidRPr="00AA0961">
              <w:rPr>
                <w:b/>
                <w:bCs/>
                <w:sz w:val="16"/>
                <w:szCs w:val="16"/>
              </w:rPr>
              <w:t xml:space="preserve">, </w:t>
            </w:r>
            <w:proofErr w:type="spellStart"/>
            <w:r w:rsidRPr="00AA0961">
              <w:rPr>
                <w:b/>
                <w:bCs/>
                <w:sz w:val="16"/>
                <w:szCs w:val="16"/>
              </w:rPr>
              <w:t>Gpn</w:t>
            </w:r>
            <w:proofErr w:type="spellEnd"/>
            <w:r w:rsidRPr="00AA0961">
              <w:rPr>
                <w:b/>
                <w:bCs/>
                <w:sz w:val="16"/>
                <w:szCs w:val="16"/>
              </w:rPr>
              <w:t> </w:t>
            </w:r>
            <w:r w:rsidRPr="00AA0961">
              <w:rPr>
                <w:b/>
                <w:bCs/>
                <w:sz w:val="16"/>
                <w:szCs w:val="16"/>
              </w:rPr>
              <w:br/>
              <w:t>or </w:t>
            </w:r>
            <w:r w:rsidRPr="00AA0961">
              <w:rPr>
                <w:b/>
                <w:bCs/>
                <w:sz w:val="16"/>
                <w:szCs w:val="16"/>
              </w:rPr>
              <w:br/>
              <w:t>I </w:t>
            </w:r>
          </w:p>
        </w:tc>
        <w:tc>
          <w:tcPr>
            <w:tcW w:w="1343" w:type="dxa"/>
            <w:vMerge w:val="restart"/>
            <w:shd w:val="clear" w:color="auto" w:fill="auto"/>
          </w:tcPr>
          <w:p w14:paraId="12027D60" w14:textId="77777777" w:rsidR="000E67A5" w:rsidRPr="00AA0961" w:rsidRDefault="000E67A5">
            <w:pPr>
              <w:keepNext/>
              <w:keepLines/>
              <w:suppressAutoHyphens/>
              <w:spacing w:after="0"/>
              <w:textAlignment w:val="baseline"/>
              <w:rPr>
                <w:sz w:val="16"/>
                <w:szCs w:val="16"/>
                <w:lang w:val="en-US"/>
              </w:rPr>
            </w:pPr>
            <w:r w:rsidRPr="00AA0961">
              <w:rPr>
                <w:b/>
                <w:bCs/>
                <w:sz w:val="16"/>
                <w:szCs w:val="16"/>
              </w:rPr>
              <w:t>Pests or Group of pests controlled </w:t>
            </w:r>
            <w:r w:rsidRPr="00AA0961">
              <w:rPr>
                <w:b/>
                <w:bCs/>
                <w:sz w:val="16"/>
                <w:szCs w:val="16"/>
              </w:rPr>
              <w:br/>
              <w:t> </w:t>
            </w:r>
            <w:r w:rsidRPr="00AA0961">
              <w:rPr>
                <w:b/>
                <w:bCs/>
                <w:sz w:val="16"/>
                <w:szCs w:val="16"/>
              </w:rPr>
              <w:br/>
              <w:t>(additionally: developmental stages of the pest or pest group) </w:t>
            </w:r>
          </w:p>
        </w:tc>
        <w:tc>
          <w:tcPr>
            <w:tcW w:w="3862" w:type="dxa"/>
            <w:gridSpan w:val="4"/>
            <w:shd w:val="clear" w:color="auto" w:fill="auto"/>
          </w:tcPr>
          <w:p w14:paraId="0490904A"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Application</w:t>
            </w:r>
          </w:p>
        </w:tc>
        <w:tc>
          <w:tcPr>
            <w:tcW w:w="3393" w:type="dxa"/>
            <w:gridSpan w:val="3"/>
            <w:shd w:val="clear" w:color="auto" w:fill="auto"/>
          </w:tcPr>
          <w:p w14:paraId="38FC1424" w14:textId="77777777" w:rsidR="000E67A5" w:rsidRPr="00AA0961" w:rsidRDefault="000E67A5">
            <w:pPr>
              <w:spacing w:after="0"/>
              <w:jc w:val="center"/>
              <w:rPr>
                <w:sz w:val="16"/>
                <w:szCs w:val="16"/>
              </w:rPr>
            </w:pPr>
            <w:r w:rsidRPr="00AA0961">
              <w:rPr>
                <w:b/>
                <w:bCs/>
                <w:sz w:val="16"/>
                <w:szCs w:val="16"/>
              </w:rPr>
              <w:t>Application rate</w:t>
            </w:r>
          </w:p>
        </w:tc>
        <w:tc>
          <w:tcPr>
            <w:tcW w:w="707" w:type="dxa"/>
            <w:vMerge w:val="restart"/>
            <w:shd w:val="clear" w:color="auto" w:fill="auto"/>
          </w:tcPr>
          <w:p w14:paraId="399D77D4" w14:textId="77777777" w:rsidR="000E67A5" w:rsidRPr="00AA0961" w:rsidRDefault="000E67A5">
            <w:pPr>
              <w:keepNext/>
              <w:keepLines/>
              <w:suppressAutoHyphens/>
              <w:spacing w:after="0"/>
              <w:textAlignment w:val="baseline"/>
              <w:rPr>
                <w:sz w:val="16"/>
                <w:szCs w:val="16"/>
              </w:rPr>
            </w:pPr>
            <w:r w:rsidRPr="00AA0961">
              <w:rPr>
                <w:b/>
                <w:bCs/>
                <w:sz w:val="16"/>
                <w:szCs w:val="16"/>
              </w:rPr>
              <w:t>PHI </w:t>
            </w:r>
            <w:r w:rsidRPr="00AA0961">
              <w:rPr>
                <w:b/>
                <w:bCs/>
                <w:sz w:val="16"/>
                <w:szCs w:val="16"/>
              </w:rPr>
              <w:br/>
              <w:t>(days) </w:t>
            </w:r>
          </w:p>
        </w:tc>
        <w:tc>
          <w:tcPr>
            <w:tcW w:w="1266" w:type="dxa"/>
            <w:vMerge w:val="restart"/>
            <w:shd w:val="clear" w:color="auto" w:fill="auto"/>
          </w:tcPr>
          <w:p w14:paraId="690AD62E" w14:textId="77777777" w:rsidR="000E67A5" w:rsidRPr="00AA0961" w:rsidRDefault="000E67A5">
            <w:pPr>
              <w:keepNext/>
              <w:keepLines/>
              <w:suppressAutoHyphens/>
              <w:spacing w:after="0"/>
              <w:textAlignment w:val="baseline"/>
              <w:rPr>
                <w:b/>
                <w:bCs/>
                <w:sz w:val="16"/>
                <w:szCs w:val="16"/>
              </w:rPr>
            </w:pPr>
            <w:r w:rsidRPr="00AA0961">
              <w:rPr>
                <w:b/>
                <w:bCs/>
                <w:sz w:val="16"/>
                <w:szCs w:val="16"/>
              </w:rPr>
              <w:t>Remarks:  </w:t>
            </w:r>
            <w:r w:rsidRPr="00AA0961">
              <w:rPr>
                <w:b/>
                <w:bCs/>
                <w:sz w:val="16"/>
                <w:szCs w:val="16"/>
              </w:rPr>
              <w:br/>
              <w:t> </w:t>
            </w:r>
            <w:r w:rsidRPr="00AA0961">
              <w:rPr>
                <w:b/>
                <w:bCs/>
                <w:sz w:val="16"/>
                <w:szCs w:val="16"/>
              </w:rPr>
              <w:br/>
              <w:t>e.g. g safener/synergist per ha  </w:t>
            </w:r>
          </w:p>
          <w:p w14:paraId="5FC79E91" w14:textId="7D0095D5" w:rsidR="000E67A5" w:rsidRPr="00AA0961" w:rsidRDefault="000E67A5">
            <w:pPr>
              <w:keepNext/>
              <w:keepLines/>
              <w:suppressAutoHyphens/>
              <w:spacing w:after="0"/>
              <w:textAlignment w:val="baseline"/>
              <w:rPr>
                <w:sz w:val="16"/>
                <w:szCs w:val="16"/>
                <w:lang w:val="it-IT"/>
              </w:rPr>
            </w:pPr>
          </w:p>
        </w:tc>
      </w:tr>
      <w:tr w:rsidR="000E67A5" w:rsidRPr="00AA0961" w14:paraId="46B3BCCA" w14:textId="77777777" w:rsidTr="000C5C1B">
        <w:trPr>
          <w:trHeight w:val="165"/>
          <w:tblHeader/>
        </w:trPr>
        <w:tc>
          <w:tcPr>
            <w:tcW w:w="567" w:type="dxa"/>
            <w:vMerge/>
            <w:shd w:val="clear" w:color="auto" w:fill="auto"/>
          </w:tcPr>
          <w:p w14:paraId="0F7C3AF2" w14:textId="77777777" w:rsidR="000E67A5" w:rsidRPr="00AA0961" w:rsidRDefault="000E67A5">
            <w:pPr>
              <w:keepNext/>
              <w:keepLines/>
              <w:suppressAutoHyphens/>
              <w:spacing w:after="0"/>
              <w:textAlignment w:val="baseline"/>
              <w:rPr>
                <w:sz w:val="16"/>
                <w:szCs w:val="16"/>
              </w:rPr>
            </w:pPr>
          </w:p>
        </w:tc>
        <w:tc>
          <w:tcPr>
            <w:tcW w:w="893" w:type="dxa"/>
            <w:vMerge/>
            <w:shd w:val="clear" w:color="auto" w:fill="auto"/>
          </w:tcPr>
          <w:p w14:paraId="2BEE0E69" w14:textId="77777777" w:rsidR="000E67A5" w:rsidRPr="00AA0961" w:rsidRDefault="000E67A5">
            <w:pPr>
              <w:keepNext/>
              <w:keepLines/>
              <w:suppressAutoHyphens/>
              <w:spacing w:after="0"/>
              <w:textAlignment w:val="baseline"/>
              <w:rPr>
                <w:sz w:val="16"/>
                <w:szCs w:val="16"/>
              </w:rPr>
            </w:pPr>
          </w:p>
        </w:tc>
        <w:tc>
          <w:tcPr>
            <w:tcW w:w="950" w:type="dxa"/>
            <w:vMerge/>
            <w:shd w:val="clear" w:color="auto" w:fill="auto"/>
          </w:tcPr>
          <w:p w14:paraId="66ABAA55" w14:textId="77777777" w:rsidR="000E67A5" w:rsidRPr="00AA0961" w:rsidRDefault="000E67A5">
            <w:pPr>
              <w:keepNext/>
              <w:keepLines/>
              <w:suppressAutoHyphens/>
              <w:spacing w:after="0"/>
              <w:textAlignment w:val="baseline"/>
              <w:rPr>
                <w:sz w:val="16"/>
                <w:szCs w:val="16"/>
              </w:rPr>
            </w:pPr>
          </w:p>
        </w:tc>
        <w:tc>
          <w:tcPr>
            <w:tcW w:w="772" w:type="dxa"/>
            <w:vMerge/>
            <w:shd w:val="clear" w:color="auto" w:fill="auto"/>
          </w:tcPr>
          <w:p w14:paraId="62B27710" w14:textId="77777777" w:rsidR="000E67A5" w:rsidRPr="00AA0961" w:rsidRDefault="000E67A5">
            <w:pPr>
              <w:keepNext/>
              <w:keepLines/>
              <w:suppressAutoHyphens/>
              <w:spacing w:after="0"/>
              <w:textAlignment w:val="baseline"/>
              <w:rPr>
                <w:sz w:val="16"/>
                <w:szCs w:val="16"/>
              </w:rPr>
            </w:pPr>
          </w:p>
        </w:tc>
        <w:tc>
          <w:tcPr>
            <w:tcW w:w="1343" w:type="dxa"/>
            <w:vMerge/>
            <w:shd w:val="clear" w:color="auto" w:fill="auto"/>
          </w:tcPr>
          <w:p w14:paraId="738E8823" w14:textId="77777777" w:rsidR="000E67A5" w:rsidRPr="00AA0961" w:rsidRDefault="000E67A5">
            <w:pPr>
              <w:keepNext/>
              <w:keepLines/>
              <w:suppressAutoHyphens/>
              <w:spacing w:after="0"/>
              <w:textAlignment w:val="baseline"/>
              <w:rPr>
                <w:sz w:val="16"/>
                <w:szCs w:val="16"/>
                <w:lang w:val="es-ES"/>
              </w:rPr>
            </w:pPr>
          </w:p>
        </w:tc>
        <w:tc>
          <w:tcPr>
            <w:tcW w:w="857" w:type="dxa"/>
            <w:shd w:val="clear" w:color="auto" w:fill="auto"/>
          </w:tcPr>
          <w:p w14:paraId="3E099310" w14:textId="77777777" w:rsidR="000E67A5" w:rsidRPr="00AA0961" w:rsidRDefault="000E67A5">
            <w:pPr>
              <w:keepNext/>
              <w:keepLines/>
              <w:suppressAutoHyphens/>
              <w:spacing w:after="0"/>
              <w:textAlignment w:val="baseline"/>
              <w:rPr>
                <w:sz w:val="16"/>
                <w:szCs w:val="16"/>
              </w:rPr>
            </w:pPr>
            <w:r w:rsidRPr="00AA0961">
              <w:rPr>
                <w:sz w:val="16"/>
                <w:szCs w:val="16"/>
              </w:rPr>
              <w:t>Method / Kind </w:t>
            </w:r>
          </w:p>
        </w:tc>
        <w:tc>
          <w:tcPr>
            <w:tcW w:w="825" w:type="dxa"/>
            <w:shd w:val="clear" w:color="auto" w:fill="auto"/>
          </w:tcPr>
          <w:p w14:paraId="105B9978" w14:textId="77777777" w:rsidR="000E67A5" w:rsidRPr="00AA0961" w:rsidRDefault="000E67A5">
            <w:pPr>
              <w:keepNext/>
              <w:keepLines/>
              <w:suppressAutoHyphens/>
              <w:spacing w:after="0"/>
              <w:textAlignment w:val="baseline"/>
              <w:rPr>
                <w:sz w:val="16"/>
                <w:szCs w:val="16"/>
              </w:rPr>
            </w:pPr>
            <w:r w:rsidRPr="00AA0961">
              <w:rPr>
                <w:sz w:val="16"/>
                <w:szCs w:val="16"/>
              </w:rPr>
              <w:t>Timing / Growth stage of crop &amp; season </w:t>
            </w:r>
          </w:p>
        </w:tc>
        <w:tc>
          <w:tcPr>
            <w:tcW w:w="1014" w:type="dxa"/>
            <w:shd w:val="clear" w:color="auto" w:fill="auto"/>
          </w:tcPr>
          <w:p w14:paraId="251B3D1A" w14:textId="77777777" w:rsidR="000E67A5" w:rsidRPr="00AA0961" w:rsidRDefault="000E67A5">
            <w:pPr>
              <w:keepNext/>
              <w:keepLines/>
              <w:suppressAutoHyphens/>
              <w:spacing w:after="0"/>
              <w:textAlignment w:val="baseline"/>
              <w:rPr>
                <w:sz w:val="16"/>
                <w:szCs w:val="16"/>
              </w:rPr>
            </w:pPr>
            <w:r w:rsidRPr="00AA0961">
              <w:rPr>
                <w:sz w:val="16"/>
                <w:szCs w:val="16"/>
              </w:rPr>
              <w:t>Max. number  </w:t>
            </w:r>
          </w:p>
          <w:p w14:paraId="2103E43E" w14:textId="77777777" w:rsidR="000E67A5" w:rsidRPr="00AA0961" w:rsidRDefault="000E67A5">
            <w:pPr>
              <w:keepNext/>
              <w:keepLines/>
              <w:suppressAutoHyphens/>
              <w:spacing w:after="0"/>
              <w:textAlignment w:val="baseline"/>
              <w:rPr>
                <w:sz w:val="16"/>
                <w:szCs w:val="16"/>
              </w:rPr>
            </w:pPr>
            <w:r w:rsidRPr="00AA0961">
              <w:rPr>
                <w:sz w:val="16"/>
                <w:szCs w:val="16"/>
              </w:rPr>
              <w:t>a) per use </w:t>
            </w:r>
          </w:p>
          <w:p w14:paraId="2D57D12D" w14:textId="77777777" w:rsidR="000E67A5" w:rsidRPr="00AA0961" w:rsidRDefault="000E67A5">
            <w:pPr>
              <w:keepNext/>
              <w:keepLines/>
              <w:suppressAutoHyphens/>
              <w:spacing w:after="0"/>
              <w:textAlignment w:val="baseline"/>
              <w:rPr>
                <w:sz w:val="16"/>
                <w:szCs w:val="16"/>
              </w:rPr>
            </w:pPr>
            <w:r w:rsidRPr="00AA0961">
              <w:rPr>
                <w:sz w:val="16"/>
                <w:szCs w:val="16"/>
              </w:rPr>
              <w:t>b) per crop/ season </w:t>
            </w:r>
          </w:p>
        </w:tc>
        <w:tc>
          <w:tcPr>
            <w:tcW w:w="1166" w:type="dxa"/>
            <w:shd w:val="clear" w:color="auto" w:fill="auto"/>
          </w:tcPr>
          <w:p w14:paraId="1D007D19" w14:textId="77777777" w:rsidR="000E67A5" w:rsidRPr="00AA0961" w:rsidRDefault="000E67A5">
            <w:pPr>
              <w:keepNext/>
              <w:keepLines/>
              <w:suppressAutoHyphens/>
              <w:spacing w:after="0"/>
              <w:textAlignment w:val="baseline"/>
              <w:rPr>
                <w:sz w:val="16"/>
                <w:szCs w:val="16"/>
              </w:rPr>
            </w:pPr>
            <w:r w:rsidRPr="00AA0961">
              <w:rPr>
                <w:sz w:val="16"/>
                <w:szCs w:val="16"/>
              </w:rPr>
              <w:t>Min. interval between applications (days) </w:t>
            </w:r>
          </w:p>
        </w:tc>
        <w:tc>
          <w:tcPr>
            <w:tcW w:w="1147" w:type="dxa"/>
            <w:shd w:val="clear" w:color="auto" w:fill="auto"/>
          </w:tcPr>
          <w:p w14:paraId="36CBE214" w14:textId="77777777" w:rsidR="000E67A5" w:rsidRPr="00AA0961" w:rsidRDefault="000E67A5">
            <w:pPr>
              <w:keepNext/>
              <w:keepLines/>
              <w:suppressAutoHyphens/>
              <w:spacing w:after="0"/>
              <w:textAlignment w:val="baseline"/>
              <w:rPr>
                <w:sz w:val="16"/>
                <w:szCs w:val="16"/>
              </w:rPr>
            </w:pPr>
            <w:r w:rsidRPr="00AA0961">
              <w:rPr>
                <w:sz w:val="16"/>
                <w:szCs w:val="16"/>
              </w:rPr>
              <w:t>kg or L product / ha </w:t>
            </w:r>
          </w:p>
          <w:p w14:paraId="46ACE35F"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719B7FA3" w14:textId="77777777" w:rsidR="000E67A5" w:rsidRPr="00AA0961" w:rsidRDefault="000E67A5">
            <w:pPr>
              <w:keepNext/>
              <w:keepLines/>
              <w:suppressAutoHyphens/>
              <w:spacing w:after="0"/>
              <w:textAlignment w:val="baseline"/>
              <w:rPr>
                <w:sz w:val="16"/>
                <w:szCs w:val="16"/>
              </w:rPr>
            </w:pPr>
            <w:r w:rsidRPr="00AA0961">
              <w:rPr>
                <w:sz w:val="16"/>
                <w:szCs w:val="16"/>
              </w:rPr>
              <w:t>b) max. total rate per crop/season </w:t>
            </w:r>
          </w:p>
        </w:tc>
        <w:tc>
          <w:tcPr>
            <w:tcW w:w="1567" w:type="dxa"/>
            <w:shd w:val="clear" w:color="auto" w:fill="auto"/>
          </w:tcPr>
          <w:p w14:paraId="757C7F08" w14:textId="77777777" w:rsidR="000E67A5" w:rsidRPr="00AA0961" w:rsidRDefault="000E67A5">
            <w:pPr>
              <w:keepNext/>
              <w:keepLines/>
              <w:suppressAutoHyphens/>
              <w:spacing w:after="0"/>
              <w:textAlignment w:val="baseline"/>
              <w:rPr>
                <w:sz w:val="16"/>
                <w:szCs w:val="16"/>
              </w:rPr>
            </w:pPr>
            <w:r w:rsidRPr="00AA0961">
              <w:rPr>
                <w:sz w:val="16"/>
                <w:szCs w:val="16"/>
              </w:rPr>
              <w:t>g or kg as/ha </w:t>
            </w:r>
            <w:r w:rsidRPr="00AA0961">
              <w:rPr>
                <w:sz w:val="16"/>
                <w:szCs w:val="16"/>
              </w:rPr>
              <w:br/>
              <w:t> </w:t>
            </w:r>
          </w:p>
          <w:p w14:paraId="4422489F"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7248D932" w14:textId="77777777" w:rsidR="000E67A5" w:rsidRPr="00AA0961" w:rsidRDefault="000E67A5">
            <w:pPr>
              <w:keepNext/>
              <w:keepLines/>
              <w:suppressAutoHyphens/>
              <w:spacing w:after="0"/>
              <w:textAlignment w:val="baseline"/>
              <w:rPr>
                <w:sz w:val="16"/>
                <w:szCs w:val="16"/>
                <w:lang w:val="en-US"/>
              </w:rPr>
            </w:pPr>
            <w:r w:rsidRPr="00AA0961">
              <w:rPr>
                <w:sz w:val="16"/>
                <w:szCs w:val="16"/>
              </w:rPr>
              <w:t>b) max. total rate per crop/season </w:t>
            </w:r>
          </w:p>
        </w:tc>
        <w:tc>
          <w:tcPr>
            <w:tcW w:w="679" w:type="dxa"/>
            <w:shd w:val="clear" w:color="auto" w:fill="auto"/>
          </w:tcPr>
          <w:p w14:paraId="6FC14068" w14:textId="77777777" w:rsidR="000E67A5" w:rsidRPr="00AA0961" w:rsidRDefault="000E67A5">
            <w:pPr>
              <w:spacing w:after="0"/>
              <w:rPr>
                <w:sz w:val="16"/>
                <w:szCs w:val="16"/>
              </w:rPr>
            </w:pPr>
            <w:r w:rsidRPr="00AA0961">
              <w:rPr>
                <w:sz w:val="16"/>
                <w:szCs w:val="16"/>
              </w:rPr>
              <w:t>Water L/ha </w:t>
            </w:r>
            <w:r w:rsidRPr="00AA0961">
              <w:rPr>
                <w:sz w:val="16"/>
                <w:szCs w:val="16"/>
              </w:rPr>
              <w:br/>
              <w:t> </w:t>
            </w:r>
            <w:r w:rsidRPr="00AA0961">
              <w:rPr>
                <w:sz w:val="16"/>
                <w:szCs w:val="16"/>
              </w:rPr>
              <w:br/>
              <w:t>min / max </w:t>
            </w:r>
          </w:p>
        </w:tc>
        <w:tc>
          <w:tcPr>
            <w:tcW w:w="707" w:type="dxa"/>
            <w:vMerge/>
            <w:shd w:val="clear" w:color="auto" w:fill="auto"/>
          </w:tcPr>
          <w:p w14:paraId="63D0CFB0" w14:textId="77777777" w:rsidR="000E67A5" w:rsidRPr="00AA0961" w:rsidRDefault="000E67A5">
            <w:pPr>
              <w:keepNext/>
              <w:keepLines/>
              <w:suppressAutoHyphens/>
              <w:spacing w:after="0"/>
              <w:textAlignment w:val="baseline"/>
              <w:rPr>
                <w:sz w:val="16"/>
                <w:szCs w:val="16"/>
              </w:rPr>
            </w:pPr>
          </w:p>
        </w:tc>
        <w:tc>
          <w:tcPr>
            <w:tcW w:w="1266" w:type="dxa"/>
            <w:vMerge/>
            <w:shd w:val="clear" w:color="auto" w:fill="auto"/>
          </w:tcPr>
          <w:p w14:paraId="5CBC8128" w14:textId="77777777" w:rsidR="000E67A5" w:rsidRPr="00AA0961" w:rsidRDefault="000E67A5">
            <w:pPr>
              <w:keepNext/>
              <w:keepLines/>
              <w:suppressAutoHyphens/>
              <w:spacing w:after="0"/>
              <w:textAlignment w:val="baseline"/>
              <w:rPr>
                <w:sz w:val="16"/>
                <w:szCs w:val="16"/>
                <w:lang w:val="it-IT"/>
              </w:rPr>
            </w:pPr>
          </w:p>
        </w:tc>
      </w:tr>
      <w:tr w:rsidR="000E67A5" w:rsidRPr="00AA0961" w14:paraId="7E68E55E" w14:textId="77777777" w:rsidTr="000C5C1B">
        <w:trPr>
          <w:trHeight w:val="165"/>
          <w:tblHeader/>
        </w:trPr>
        <w:tc>
          <w:tcPr>
            <w:tcW w:w="567" w:type="dxa"/>
            <w:shd w:val="clear" w:color="auto" w:fill="auto"/>
          </w:tcPr>
          <w:p w14:paraId="785E6261" w14:textId="77777777" w:rsidR="000E67A5" w:rsidRPr="00AA0961" w:rsidRDefault="000E67A5">
            <w:pPr>
              <w:keepNext/>
              <w:keepLines/>
              <w:suppressAutoHyphens/>
              <w:spacing w:after="0"/>
              <w:textAlignment w:val="baseline"/>
              <w:rPr>
                <w:sz w:val="16"/>
                <w:szCs w:val="16"/>
              </w:rPr>
            </w:pPr>
            <w:r w:rsidRPr="00AA0961">
              <w:rPr>
                <w:sz w:val="16"/>
                <w:szCs w:val="16"/>
              </w:rPr>
              <w:t>10</w:t>
            </w:r>
          </w:p>
        </w:tc>
        <w:tc>
          <w:tcPr>
            <w:tcW w:w="893" w:type="dxa"/>
            <w:shd w:val="clear" w:color="auto" w:fill="auto"/>
          </w:tcPr>
          <w:p w14:paraId="57F10AA3" w14:textId="77777777" w:rsidR="000E67A5" w:rsidRPr="00AA0961" w:rsidRDefault="000E67A5">
            <w:pPr>
              <w:keepNext/>
              <w:keepLines/>
              <w:suppressAutoHyphens/>
              <w:spacing w:after="0"/>
              <w:textAlignment w:val="baseline"/>
              <w:rPr>
                <w:sz w:val="16"/>
                <w:szCs w:val="16"/>
              </w:rPr>
            </w:pPr>
            <w:r w:rsidRPr="00AA0961">
              <w:rPr>
                <w:sz w:val="16"/>
                <w:szCs w:val="16"/>
              </w:rPr>
              <w:t>HU</w:t>
            </w:r>
          </w:p>
        </w:tc>
        <w:tc>
          <w:tcPr>
            <w:tcW w:w="950" w:type="dxa"/>
            <w:shd w:val="clear" w:color="auto" w:fill="auto"/>
          </w:tcPr>
          <w:p w14:paraId="55320287" w14:textId="77777777" w:rsidR="000E67A5" w:rsidRPr="00AA0961" w:rsidRDefault="000E67A5">
            <w:pPr>
              <w:keepNext/>
              <w:keepLines/>
              <w:suppressAutoHyphens/>
              <w:spacing w:after="0"/>
              <w:textAlignment w:val="baseline"/>
              <w:rPr>
                <w:sz w:val="16"/>
                <w:szCs w:val="16"/>
              </w:rPr>
            </w:pPr>
            <w:r w:rsidRPr="00AA0961">
              <w:rPr>
                <w:sz w:val="16"/>
                <w:szCs w:val="16"/>
              </w:rPr>
              <w:t>Deciduous forest species</w:t>
            </w:r>
          </w:p>
          <w:p w14:paraId="7A97E3C9" w14:textId="77777777" w:rsidR="000E67A5" w:rsidRPr="00AA0961" w:rsidRDefault="000E67A5">
            <w:pPr>
              <w:keepNext/>
              <w:keepLines/>
              <w:suppressAutoHyphens/>
              <w:spacing w:after="0"/>
              <w:textAlignment w:val="baseline"/>
              <w:rPr>
                <w:sz w:val="16"/>
                <w:szCs w:val="16"/>
              </w:rPr>
            </w:pPr>
            <w:r w:rsidRPr="00AA0961">
              <w:rPr>
                <w:sz w:val="16"/>
                <w:szCs w:val="16"/>
              </w:rPr>
              <w:t>(also on public areas)</w:t>
            </w:r>
          </w:p>
        </w:tc>
        <w:tc>
          <w:tcPr>
            <w:tcW w:w="772" w:type="dxa"/>
            <w:shd w:val="clear" w:color="auto" w:fill="auto"/>
          </w:tcPr>
          <w:p w14:paraId="300A81B1"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shd w:val="clear" w:color="auto" w:fill="auto"/>
          </w:tcPr>
          <w:p w14:paraId="1E1E3DE4" w14:textId="77777777" w:rsidR="000E67A5" w:rsidRPr="00AA0961" w:rsidRDefault="000E67A5">
            <w:pPr>
              <w:keepNext/>
              <w:keepLines/>
              <w:suppressAutoHyphens/>
              <w:spacing w:after="0"/>
              <w:textAlignment w:val="baseline"/>
              <w:rPr>
                <w:sz w:val="16"/>
                <w:szCs w:val="16"/>
              </w:rPr>
            </w:pPr>
            <w:r w:rsidRPr="00AA0961">
              <w:rPr>
                <w:sz w:val="16"/>
                <w:szCs w:val="16"/>
              </w:rPr>
              <w:t xml:space="preserve">Lepidopteran foliage pests </w:t>
            </w:r>
          </w:p>
          <w:p w14:paraId="09391E76" w14:textId="77777777" w:rsidR="000E67A5" w:rsidRPr="00AA0961" w:rsidRDefault="000E67A5">
            <w:pPr>
              <w:keepNext/>
              <w:keepLines/>
              <w:suppressAutoHyphens/>
              <w:spacing w:after="0"/>
              <w:textAlignment w:val="baseline"/>
              <w:rPr>
                <w:sz w:val="16"/>
                <w:szCs w:val="16"/>
              </w:rPr>
            </w:pPr>
            <w:r w:rsidRPr="00AA0961">
              <w:rPr>
                <w:i/>
                <w:sz w:val="16"/>
                <w:szCs w:val="16"/>
              </w:rPr>
              <w:t>Lymantria dispar</w:t>
            </w:r>
            <w:r w:rsidRPr="00AA0961">
              <w:rPr>
                <w:sz w:val="16"/>
                <w:szCs w:val="16"/>
              </w:rPr>
              <w:t xml:space="preserve"> - LYMADI</w:t>
            </w:r>
          </w:p>
          <w:p w14:paraId="6F52450B" w14:textId="77777777" w:rsidR="000E67A5" w:rsidRPr="00AA0961" w:rsidRDefault="000E67A5">
            <w:pPr>
              <w:keepNext/>
              <w:keepLines/>
              <w:suppressAutoHyphens/>
              <w:spacing w:after="0"/>
              <w:textAlignment w:val="baseline"/>
              <w:rPr>
                <w:sz w:val="16"/>
                <w:szCs w:val="16"/>
              </w:rPr>
            </w:pPr>
            <w:r w:rsidRPr="00AA0961">
              <w:rPr>
                <w:i/>
                <w:sz w:val="16"/>
                <w:szCs w:val="16"/>
              </w:rPr>
              <w:t xml:space="preserve"> </w:t>
            </w:r>
            <w:proofErr w:type="spellStart"/>
            <w:r w:rsidRPr="00AA0961">
              <w:rPr>
                <w:i/>
                <w:sz w:val="16"/>
                <w:szCs w:val="16"/>
              </w:rPr>
              <w:t>Hyphantria</w:t>
            </w:r>
            <w:proofErr w:type="spellEnd"/>
            <w:r w:rsidRPr="00AA0961">
              <w:rPr>
                <w:i/>
                <w:sz w:val="16"/>
                <w:szCs w:val="16"/>
              </w:rPr>
              <w:t xml:space="preserve"> </w:t>
            </w:r>
            <w:proofErr w:type="spellStart"/>
            <w:r w:rsidRPr="00AA0961">
              <w:rPr>
                <w:i/>
                <w:sz w:val="16"/>
                <w:szCs w:val="16"/>
              </w:rPr>
              <w:t>cunea</w:t>
            </w:r>
            <w:proofErr w:type="spellEnd"/>
            <w:r w:rsidRPr="00AA0961">
              <w:rPr>
                <w:sz w:val="16"/>
                <w:szCs w:val="16"/>
              </w:rPr>
              <w:t xml:space="preserve"> - HYPHCU</w:t>
            </w:r>
          </w:p>
          <w:p w14:paraId="422FAF55" w14:textId="77777777" w:rsidR="000E67A5" w:rsidRPr="00AA0961" w:rsidRDefault="000E67A5">
            <w:pPr>
              <w:keepNext/>
              <w:keepLines/>
              <w:suppressAutoHyphens/>
              <w:spacing w:after="0"/>
              <w:textAlignment w:val="baseline"/>
              <w:rPr>
                <w:sz w:val="16"/>
                <w:szCs w:val="16"/>
              </w:rPr>
            </w:pPr>
            <w:proofErr w:type="spellStart"/>
            <w:r w:rsidRPr="00AA0961">
              <w:rPr>
                <w:i/>
                <w:sz w:val="16"/>
                <w:szCs w:val="16"/>
              </w:rPr>
              <w:t>Euproctis</w:t>
            </w:r>
            <w:proofErr w:type="spellEnd"/>
            <w:r w:rsidRPr="00AA0961">
              <w:rPr>
                <w:i/>
                <w:sz w:val="16"/>
                <w:szCs w:val="16"/>
              </w:rPr>
              <w:t xml:space="preserve"> </w:t>
            </w:r>
            <w:proofErr w:type="spellStart"/>
            <w:r w:rsidRPr="00AA0961">
              <w:rPr>
                <w:i/>
                <w:sz w:val="16"/>
                <w:szCs w:val="16"/>
              </w:rPr>
              <w:t>chrysorrhoea</w:t>
            </w:r>
            <w:proofErr w:type="spellEnd"/>
            <w:r w:rsidRPr="00AA0961">
              <w:rPr>
                <w:sz w:val="16"/>
                <w:szCs w:val="16"/>
              </w:rPr>
              <w:t xml:space="preserve"> - EUPRCH</w:t>
            </w:r>
          </w:p>
          <w:p w14:paraId="3A661EEE"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Aporia crataegi</w:t>
            </w:r>
            <w:r w:rsidRPr="00AA0961">
              <w:rPr>
                <w:sz w:val="16"/>
                <w:szCs w:val="16"/>
                <w:lang w:val="es-ES"/>
              </w:rPr>
              <w:t xml:space="preserve"> - APORCR</w:t>
            </w:r>
          </w:p>
          <w:p w14:paraId="7ABD5C23"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Thaumetopoea processionea</w:t>
            </w:r>
            <w:r w:rsidRPr="00AA0961">
              <w:rPr>
                <w:sz w:val="16"/>
                <w:szCs w:val="16"/>
                <w:lang w:val="es-ES"/>
              </w:rPr>
              <w:t xml:space="preserve"> - THAUPR</w:t>
            </w:r>
          </w:p>
          <w:p w14:paraId="4D849616"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Tortrix viridana</w:t>
            </w:r>
            <w:r w:rsidRPr="00AA0961">
              <w:rPr>
                <w:sz w:val="16"/>
                <w:szCs w:val="16"/>
                <w:lang w:val="es-ES"/>
              </w:rPr>
              <w:t xml:space="preserve"> - TORTVI</w:t>
            </w:r>
          </w:p>
          <w:p w14:paraId="727EAF11"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Geometridae -</w:t>
            </w:r>
            <w:r w:rsidRPr="00AA0961">
              <w:rPr>
                <w:sz w:val="16"/>
                <w:szCs w:val="16"/>
                <w:lang w:val="es-ES"/>
              </w:rPr>
              <w:t xml:space="preserve"> 1GEOMF</w:t>
            </w:r>
          </w:p>
          <w:p w14:paraId="010F20A8"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Tortricidae</w:t>
            </w:r>
            <w:r w:rsidRPr="00AA0961">
              <w:rPr>
                <w:sz w:val="16"/>
                <w:szCs w:val="16"/>
                <w:lang w:val="es-ES"/>
              </w:rPr>
              <w:t xml:space="preserve"> - 1TORTF</w:t>
            </w:r>
          </w:p>
          <w:p w14:paraId="3C647BB6" w14:textId="77777777" w:rsidR="000E67A5" w:rsidRPr="00AA0961" w:rsidRDefault="000E67A5">
            <w:pPr>
              <w:keepNext/>
              <w:keepLines/>
              <w:suppressAutoHyphens/>
              <w:spacing w:after="0"/>
              <w:textAlignment w:val="baseline"/>
              <w:rPr>
                <w:sz w:val="16"/>
                <w:szCs w:val="16"/>
                <w:lang w:val="es-ES"/>
              </w:rPr>
            </w:pPr>
            <w:r w:rsidRPr="00AA0961">
              <w:rPr>
                <w:i/>
                <w:iCs/>
                <w:sz w:val="16"/>
                <w:szCs w:val="16"/>
                <w:lang w:val="es-ES"/>
              </w:rPr>
              <w:t>Gracillariidae</w:t>
            </w:r>
            <w:r w:rsidRPr="00AA0961">
              <w:rPr>
                <w:sz w:val="16"/>
                <w:szCs w:val="16"/>
                <w:lang w:val="es-ES"/>
              </w:rPr>
              <w:t xml:space="preserve"> - 1GRACF</w:t>
            </w:r>
          </w:p>
        </w:tc>
        <w:tc>
          <w:tcPr>
            <w:tcW w:w="857" w:type="dxa"/>
            <w:shd w:val="clear" w:color="auto" w:fill="auto"/>
          </w:tcPr>
          <w:p w14:paraId="75EAD52C"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shd w:val="clear" w:color="auto" w:fill="auto"/>
          </w:tcPr>
          <w:p w14:paraId="4D00FF68"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shd w:val="clear" w:color="auto" w:fill="auto"/>
          </w:tcPr>
          <w:p w14:paraId="3A530D87" w14:textId="77777777" w:rsidR="000E67A5" w:rsidRPr="00AA0961" w:rsidRDefault="000E67A5">
            <w:pPr>
              <w:keepNext/>
              <w:keepLines/>
              <w:suppressAutoHyphens/>
              <w:spacing w:after="0"/>
              <w:textAlignment w:val="baseline"/>
              <w:rPr>
                <w:sz w:val="16"/>
                <w:szCs w:val="16"/>
              </w:rPr>
            </w:pPr>
            <w:r w:rsidRPr="00AA0961">
              <w:rPr>
                <w:sz w:val="16"/>
                <w:szCs w:val="16"/>
              </w:rPr>
              <w:t>a) 4</w:t>
            </w:r>
            <w:r w:rsidRPr="00AA0961">
              <w:rPr>
                <w:sz w:val="16"/>
                <w:szCs w:val="16"/>
              </w:rPr>
              <w:br/>
              <w:t>b) 4</w:t>
            </w:r>
          </w:p>
        </w:tc>
        <w:tc>
          <w:tcPr>
            <w:tcW w:w="1166" w:type="dxa"/>
            <w:shd w:val="clear" w:color="auto" w:fill="auto"/>
          </w:tcPr>
          <w:p w14:paraId="1F3AB83B"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shd w:val="clear" w:color="auto" w:fill="auto"/>
          </w:tcPr>
          <w:p w14:paraId="2ABA6E26"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4D2082EB" w14:textId="77777777" w:rsidR="000E67A5" w:rsidRPr="00AA0961" w:rsidRDefault="000E67A5">
            <w:pPr>
              <w:keepNext/>
              <w:keepLines/>
              <w:suppressAutoHyphens/>
              <w:spacing w:after="0"/>
              <w:textAlignment w:val="baseline"/>
              <w:rPr>
                <w:sz w:val="16"/>
                <w:szCs w:val="16"/>
              </w:rPr>
            </w:pPr>
            <w:r w:rsidRPr="00AA0961">
              <w:rPr>
                <w:sz w:val="16"/>
                <w:szCs w:val="16"/>
              </w:rPr>
              <w:t>b) 10 L/ha</w:t>
            </w:r>
          </w:p>
        </w:tc>
        <w:tc>
          <w:tcPr>
            <w:tcW w:w="1567" w:type="dxa"/>
            <w:shd w:val="clear" w:color="auto" w:fill="auto"/>
          </w:tcPr>
          <w:p w14:paraId="734B4669"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r w:rsidRPr="00AA0961">
              <w:rPr>
                <w:sz w:val="16"/>
                <w:szCs w:val="16"/>
                <w:lang w:val="es-ES"/>
              </w:rPr>
              <w:br/>
              <w:t>b) 2.06 kg a.s./ha</w:t>
            </w:r>
          </w:p>
        </w:tc>
        <w:tc>
          <w:tcPr>
            <w:tcW w:w="679" w:type="dxa"/>
            <w:shd w:val="clear" w:color="auto" w:fill="auto"/>
          </w:tcPr>
          <w:p w14:paraId="29D93091" w14:textId="77777777" w:rsidR="000E67A5" w:rsidRPr="00AA0961" w:rsidRDefault="000E67A5">
            <w:pPr>
              <w:spacing w:after="0"/>
              <w:rPr>
                <w:sz w:val="16"/>
                <w:szCs w:val="16"/>
              </w:rPr>
            </w:pPr>
            <w:r w:rsidRPr="00AA0961">
              <w:rPr>
                <w:sz w:val="16"/>
                <w:szCs w:val="16"/>
              </w:rPr>
              <w:t xml:space="preserve">Ground spray: 600 - 1500 L/ha </w:t>
            </w:r>
            <w:r w:rsidRPr="00AA0961">
              <w:rPr>
                <w:sz w:val="16"/>
                <w:szCs w:val="16"/>
              </w:rPr>
              <w:br/>
              <w:t>Aerial spray: 60 - 80 L/ha</w:t>
            </w:r>
          </w:p>
        </w:tc>
        <w:tc>
          <w:tcPr>
            <w:tcW w:w="707" w:type="dxa"/>
            <w:shd w:val="clear" w:color="auto" w:fill="auto"/>
          </w:tcPr>
          <w:p w14:paraId="0C28FF6C"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1BDB966C"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52266BF3"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27082464"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7A26AE77" w14:textId="77777777" w:rsidTr="000C5C1B">
        <w:trPr>
          <w:trHeight w:val="165"/>
          <w:tblHeader/>
        </w:trPr>
        <w:tc>
          <w:tcPr>
            <w:tcW w:w="567" w:type="dxa"/>
            <w:shd w:val="clear" w:color="auto" w:fill="auto"/>
          </w:tcPr>
          <w:p w14:paraId="19344D93" w14:textId="77777777" w:rsidR="000E67A5" w:rsidRPr="00AA0961" w:rsidRDefault="000E67A5">
            <w:pPr>
              <w:keepNext/>
              <w:keepLines/>
              <w:suppressAutoHyphens/>
              <w:spacing w:after="0"/>
              <w:textAlignment w:val="baseline"/>
              <w:rPr>
                <w:sz w:val="16"/>
                <w:szCs w:val="16"/>
              </w:rPr>
            </w:pPr>
            <w:r w:rsidRPr="00AA0961">
              <w:rPr>
                <w:sz w:val="16"/>
                <w:szCs w:val="16"/>
              </w:rPr>
              <w:t>11</w:t>
            </w:r>
          </w:p>
        </w:tc>
        <w:tc>
          <w:tcPr>
            <w:tcW w:w="893" w:type="dxa"/>
            <w:shd w:val="clear" w:color="auto" w:fill="auto"/>
          </w:tcPr>
          <w:p w14:paraId="0690AEC9" w14:textId="77777777" w:rsidR="000E67A5" w:rsidRPr="00AA0961" w:rsidRDefault="000E67A5">
            <w:pPr>
              <w:keepNext/>
              <w:keepLines/>
              <w:suppressAutoHyphens/>
              <w:spacing w:after="0"/>
              <w:textAlignment w:val="baseline"/>
              <w:rPr>
                <w:sz w:val="16"/>
                <w:szCs w:val="16"/>
              </w:rPr>
            </w:pPr>
            <w:r w:rsidRPr="00AA0961">
              <w:rPr>
                <w:sz w:val="16"/>
                <w:szCs w:val="16"/>
              </w:rPr>
              <w:t>HU</w:t>
            </w:r>
          </w:p>
        </w:tc>
        <w:tc>
          <w:tcPr>
            <w:tcW w:w="950" w:type="dxa"/>
            <w:shd w:val="clear" w:color="auto" w:fill="auto"/>
          </w:tcPr>
          <w:p w14:paraId="778E1934" w14:textId="77777777" w:rsidR="000E67A5" w:rsidRPr="00AA0961" w:rsidRDefault="000E67A5">
            <w:pPr>
              <w:keepNext/>
              <w:keepLines/>
              <w:suppressAutoHyphens/>
              <w:spacing w:after="0"/>
              <w:textAlignment w:val="baseline"/>
              <w:rPr>
                <w:sz w:val="16"/>
                <w:szCs w:val="16"/>
              </w:rPr>
            </w:pPr>
            <w:r w:rsidRPr="00AA0961">
              <w:rPr>
                <w:sz w:val="16"/>
                <w:szCs w:val="16"/>
              </w:rPr>
              <w:t xml:space="preserve">Pine species </w:t>
            </w:r>
          </w:p>
          <w:p w14:paraId="2169C4F9" w14:textId="77777777" w:rsidR="000E67A5" w:rsidRPr="00AA0961" w:rsidRDefault="000E67A5">
            <w:pPr>
              <w:keepNext/>
              <w:keepLines/>
              <w:suppressAutoHyphens/>
              <w:spacing w:after="0"/>
              <w:textAlignment w:val="baseline"/>
              <w:rPr>
                <w:sz w:val="16"/>
                <w:szCs w:val="16"/>
              </w:rPr>
            </w:pPr>
            <w:r w:rsidRPr="00AA0961">
              <w:rPr>
                <w:sz w:val="16"/>
                <w:szCs w:val="16"/>
              </w:rPr>
              <w:t>(also on public areas)</w:t>
            </w:r>
          </w:p>
        </w:tc>
        <w:tc>
          <w:tcPr>
            <w:tcW w:w="772" w:type="dxa"/>
            <w:shd w:val="clear" w:color="auto" w:fill="auto"/>
          </w:tcPr>
          <w:p w14:paraId="71B63947"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shd w:val="clear" w:color="auto" w:fill="auto"/>
          </w:tcPr>
          <w:p w14:paraId="76C05B2A" w14:textId="77777777" w:rsidR="000E67A5" w:rsidRPr="00AA0961" w:rsidRDefault="000E67A5">
            <w:pPr>
              <w:keepNext/>
              <w:keepLines/>
              <w:suppressAutoHyphens/>
              <w:spacing w:after="0"/>
              <w:textAlignment w:val="baseline"/>
              <w:rPr>
                <w:sz w:val="16"/>
                <w:szCs w:val="16"/>
              </w:rPr>
            </w:pPr>
            <w:r w:rsidRPr="00AA0961">
              <w:rPr>
                <w:sz w:val="16"/>
                <w:szCs w:val="16"/>
              </w:rPr>
              <w:t xml:space="preserve">Lepidopteran foliage pests </w:t>
            </w:r>
            <w:r w:rsidRPr="00AA0961">
              <w:rPr>
                <w:sz w:val="16"/>
                <w:szCs w:val="16"/>
              </w:rPr>
              <w:br/>
            </w:r>
            <w:proofErr w:type="spellStart"/>
            <w:r w:rsidRPr="00AA0961">
              <w:rPr>
                <w:i/>
                <w:iCs/>
                <w:sz w:val="16"/>
                <w:szCs w:val="16"/>
              </w:rPr>
              <w:t>Dendrolimus</w:t>
            </w:r>
            <w:proofErr w:type="spellEnd"/>
            <w:r w:rsidRPr="00AA0961">
              <w:rPr>
                <w:i/>
                <w:iCs/>
                <w:sz w:val="16"/>
                <w:szCs w:val="16"/>
              </w:rPr>
              <w:t xml:space="preserve"> </w:t>
            </w:r>
            <w:proofErr w:type="spellStart"/>
            <w:r w:rsidRPr="00AA0961">
              <w:rPr>
                <w:i/>
                <w:iCs/>
                <w:sz w:val="16"/>
                <w:szCs w:val="16"/>
              </w:rPr>
              <w:t>pini</w:t>
            </w:r>
            <w:proofErr w:type="spellEnd"/>
            <w:r w:rsidRPr="00AA0961">
              <w:rPr>
                <w:i/>
                <w:iCs/>
                <w:sz w:val="16"/>
                <w:szCs w:val="16"/>
              </w:rPr>
              <w:t xml:space="preserve"> - </w:t>
            </w:r>
            <w:r w:rsidRPr="00AA0961">
              <w:rPr>
                <w:sz w:val="16"/>
                <w:szCs w:val="16"/>
              </w:rPr>
              <w:t>DENDPI</w:t>
            </w:r>
            <w:r w:rsidRPr="00AA0961">
              <w:rPr>
                <w:i/>
                <w:iCs/>
                <w:sz w:val="16"/>
                <w:szCs w:val="16"/>
              </w:rPr>
              <w:br/>
            </w:r>
            <w:proofErr w:type="spellStart"/>
            <w:r w:rsidRPr="00AA0961">
              <w:rPr>
                <w:i/>
                <w:iCs/>
                <w:sz w:val="16"/>
                <w:szCs w:val="16"/>
              </w:rPr>
              <w:t>Rhyacionia</w:t>
            </w:r>
            <w:proofErr w:type="spellEnd"/>
            <w:r w:rsidRPr="00AA0961">
              <w:rPr>
                <w:i/>
                <w:iCs/>
                <w:sz w:val="16"/>
                <w:szCs w:val="16"/>
              </w:rPr>
              <w:t xml:space="preserve"> </w:t>
            </w:r>
            <w:proofErr w:type="spellStart"/>
            <w:r w:rsidRPr="00AA0961">
              <w:rPr>
                <w:i/>
                <w:iCs/>
                <w:sz w:val="16"/>
                <w:szCs w:val="16"/>
              </w:rPr>
              <w:t>buoliana</w:t>
            </w:r>
            <w:proofErr w:type="spellEnd"/>
            <w:r w:rsidRPr="00AA0961">
              <w:rPr>
                <w:sz w:val="16"/>
                <w:szCs w:val="16"/>
              </w:rPr>
              <w:t xml:space="preserve"> - EVETBU</w:t>
            </w:r>
            <w:r w:rsidRPr="00AA0961">
              <w:rPr>
                <w:i/>
                <w:iCs/>
                <w:sz w:val="16"/>
                <w:szCs w:val="16"/>
              </w:rPr>
              <w:br/>
            </w:r>
            <w:proofErr w:type="spellStart"/>
            <w:r w:rsidRPr="00AA0961">
              <w:rPr>
                <w:i/>
                <w:iCs/>
                <w:sz w:val="16"/>
                <w:szCs w:val="16"/>
              </w:rPr>
              <w:t>Gracillariidae</w:t>
            </w:r>
            <w:proofErr w:type="spellEnd"/>
            <w:r w:rsidRPr="00AA0961">
              <w:rPr>
                <w:sz w:val="16"/>
                <w:szCs w:val="16"/>
              </w:rPr>
              <w:t xml:space="preserve"> - 1GRACF</w:t>
            </w:r>
          </w:p>
        </w:tc>
        <w:tc>
          <w:tcPr>
            <w:tcW w:w="857" w:type="dxa"/>
            <w:shd w:val="clear" w:color="auto" w:fill="auto"/>
          </w:tcPr>
          <w:p w14:paraId="4C765C8F"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shd w:val="clear" w:color="auto" w:fill="auto"/>
          </w:tcPr>
          <w:p w14:paraId="73C9AEFD" w14:textId="77777777" w:rsidR="000E67A5" w:rsidRPr="00AA0961" w:rsidRDefault="000E67A5">
            <w:pPr>
              <w:keepNext/>
              <w:keepLines/>
              <w:suppressAutoHyphens/>
              <w:spacing w:after="0"/>
              <w:textAlignment w:val="baseline"/>
              <w:rPr>
                <w:sz w:val="16"/>
                <w:szCs w:val="16"/>
              </w:rPr>
            </w:pPr>
            <w:r w:rsidRPr="00AA0961">
              <w:rPr>
                <w:sz w:val="16"/>
                <w:szCs w:val="16"/>
              </w:rPr>
              <w:t xml:space="preserve">When caterpillars are </w:t>
            </w:r>
            <w:r w:rsidRPr="00AA0961">
              <w:rPr>
                <w:sz w:val="16"/>
                <w:szCs w:val="16"/>
              </w:rPr>
              <w:br/>
              <w:t>visible following egg hatch &amp; foliage growth sufficient for deposition</w:t>
            </w:r>
          </w:p>
        </w:tc>
        <w:tc>
          <w:tcPr>
            <w:tcW w:w="1014" w:type="dxa"/>
            <w:shd w:val="clear" w:color="auto" w:fill="auto"/>
          </w:tcPr>
          <w:p w14:paraId="1B4B2656" w14:textId="77777777" w:rsidR="000E67A5" w:rsidRPr="00AA0961" w:rsidRDefault="000E67A5">
            <w:pPr>
              <w:keepNext/>
              <w:keepLines/>
              <w:suppressAutoHyphens/>
              <w:spacing w:after="0"/>
              <w:textAlignment w:val="baseline"/>
              <w:rPr>
                <w:sz w:val="16"/>
                <w:szCs w:val="16"/>
              </w:rPr>
            </w:pPr>
            <w:r w:rsidRPr="00AA0961">
              <w:rPr>
                <w:sz w:val="16"/>
                <w:szCs w:val="16"/>
              </w:rPr>
              <w:t>a) 4</w:t>
            </w:r>
            <w:r w:rsidRPr="00AA0961">
              <w:rPr>
                <w:sz w:val="16"/>
                <w:szCs w:val="16"/>
              </w:rPr>
              <w:br/>
              <w:t>b) 4</w:t>
            </w:r>
          </w:p>
        </w:tc>
        <w:tc>
          <w:tcPr>
            <w:tcW w:w="1166" w:type="dxa"/>
            <w:shd w:val="clear" w:color="auto" w:fill="auto"/>
          </w:tcPr>
          <w:p w14:paraId="2D0A5FA0"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shd w:val="clear" w:color="auto" w:fill="auto"/>
          </w:tcPr>
          <w:p w14:paraId="02034150" w14:textId="77777777" w:rsidR="000E67A5" w:rsidRPr="00AA0961" w:rsidRDefault="000E67A5">
            <w:pPr>
              <w:keepNext/>
              <w:keepLines/>
              <w:suppressAutoHyphens/>
              <w:spacing w:after="0"/>
              <w:textAlignment w:val="baseline"/>
              <w:rPr>
                <w:sz w:val="16"/>
                <w:szCs w:val="16"/>
              </w:rPr>
            </w:pPr>
            <w:r w:rsidRPr="00AA0961">
              <w:rPr>
                <w:sz w:val="16"/>
                <w:szCs w:val="16"/>
              </w:rPr>
              <w:t>a) 2 - 2.5 L/ha</w:t>
            </w:r>
            <w:r w:rsidRPr="00AA0961">
              <w:rPr>
                <w:sz w:val="16"/>
                <w:szCs w:val="16"/>
              </w:rPr>
              <w:br/>
              <w:t>b) 10 L/ha</w:t>
            </w:r>
          </w:p>
        </w:tc>
        <w:tc>
          <w:tcPr>
            <w:tcW w:w="1567" w:type="dxa"/>
            <w:shd w:val="clear" w:color="auto" w:fill="auto"/>
          </w:tcPr>
          <w:p w14:paraId="51ED58C7"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r w:rsidRPr="00AA0961">
              <w:rPr>
                <w:sz w:val="16"/>
                <w:szCs w:val="16"/>
                <w:lang w:val="es-ES"/>
              </w:rPr>
              <w:br/>
              <w:t>b) 2.06 kg a.s./ha</w:t>
            </w:r>
          </w:p>
        </w:tc>
        <w:tc>
          <w:tcPr>
            <w:tcW w:w="679" w:type="dxa"/>
            <w:shd w:val="clear" w:color="auto" w:fill="auto"/>
          </w:tcPr>
          <w:p w14:paraId="1973A569" w14:textId="77777777" w:rsidR="000E67A5" w:rsidRPr="00AA0961" w:rsidRDefault="000E67A5">
            <w:pPr>
              <w:spacing w:after="0"/>
              <w:rPr>
                <w:sz w:val="16"/>
                <w:szCs w:val="16"/>
              </w:rPr>
            </w:pPr>
            <w:r w:rsidRPr="00AA0961">
              <w:rPr>
                <w:sz w:val="16"/>
                <w:szCs w:val="16"/>
              </w:rPr>
              <w:t xml:space="preserve">Ground spray: 600 - 1500 L/ha </w:t>
            </w:r>
          </w:p>
          <w:p w14:paraId="049D72D5" w14:textId="77777777" w:rsidR="000E67A5" w:rsidRPr="00AA0961" w:rsidRDefault="000E67A5">
            <w:pPr>
              <w:spacing w:after="0"/>
              <w:rPr>
                <w:sz w:val="16"/>
                <w:szCs w:val="16"/>
              </w:rPr>
            </w:pPr>
            <w:r w:rsidRPr="00AA0961">
              <w:rPr>
                <w:sz w:val="16"/>
                <w:szCs w:val="16"/>
              </w:rPr>
              <w:t>Aerial spray: 60 - 80 L/ha</w:t>
            </w:r>
          </w:p>
        </w:tc>
        <w:tc>
          <w:tcPr>
            <w:tcW w:w="707" w:type="dxa"/>
            <w:shd w:val="clear" w:color="auto" w:fill="auto"/>
          </w:tcPr>
          <w:p w14:paraId="274B0602"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04325026"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193977FB"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4CBC982C"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bl>
    <w:p w14:paraId="39000D4F" w14:textId="77777777" w:rsidR="000E67A5" w:rsidRPr="00AA0961" w:rsidRDefault="000E67A5" w:rsidP="000E67A5">
      <w:pPr>
        <w:rPr>
          <w:sz w:val="16"/>
          <w:szCs w:val="16"/>
        </w:rPr>
      </w:pPr>
      <w:r w:rsidRPr="00AA0961">
        <w:rPr>
          <w:sz w:val="16"/>
          <w:szCs w:val="16"/>
        </w:rPr>
        <w:br w:type="page"/>
      </w:r>
    </w:p>
    <w:tbl>
      <w:tblPr>
        <w:tblW w:w="13755" w:type="dxa"/>
        <w:tblInd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8"/>
        <w:gridCol w:w="894"/>
        <w:gridCol w:w="950"/>
        <w:gridCol w:w="772"/>
        <w:gridCol w:w="1343"/>
        <w:gridCol w:w="857"/>
        <w:gridCol w:w="825"/>
        <w:gridCol w:w="1014"/>
        <w:gridCol w:w="1166"/>
        <w:gridCol w:w="1147"/>
        <w:gridCol w:w="1567"/>
        <w:gridCol w:w="679"/>
        <w:gridCol w:w="707"/>
        <w:gridCol w:w="1266"/>
      </w:tblGrid>
      <w:tr w:rsidR="000E67A5" w:rsidRPr="00AA0961" w14:paraId="427043C6" w14:textId="77777777" w:rsidTr="00AA0961">
        <w:trPr>
          <w:trHeight w:val="165"/>
          <w:tblHeader/>
        </w:trPr>
        <w:tc>
          <w:tcPr>
            <w:tcW w:w="568" w:type="dxa"/>
            <w:tcBorders>
              <w:top w:val="single" w:sz="2" w:space="0" w:color="auto"/>
              <w:left w:val="single" w:sz="2" w:space="0" w:color="auto"/>
              <w:bottom w:val="single" w:sz="2" w:space="0" w:color="auto"/>
              <w:right w:val="single" w:sz="2" w:space="0" w:color="auto"/>
            </w:tcBorders>
            <w:shd w:val="clear" w:color="auto" w:fill="auto"/>
          </w:tcPr>
          <w:p w14:paraId="520B4FC3"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lastRenderedPageBreak/>
              <w:t>1</w:t>
            </w:r>
          </w:p>
        </w:tc>
        <w:tc>
          <w:tcPr>
            <w:tcW w:w="894" w:type="dxa"/>
            <w:tcBorders>
              <w:top w:val="single" w:sz="2" w:space="0" w:color="auto"/>
              <w:left w:val="single" w:sz="2" w:space="0" w:color="auto"/>
              <w:bottom w:val="single" w:sz="2" w:space="0" w:color="auto"/>
              <w:right w:val="single" w:sz="2" w:space="0" w:color="auto"/>
            </w:tcBorders>
            <w:shd w:val="clear" w:color="auto" w:fill="auto"/>
          </w:tcPr>
          <w:p w14:paraId="16FFD14C"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2</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6F0D01D6"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3</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610C558B"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4</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313A976E"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5</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2FD019F3"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6</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5D804196"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7</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1C610E2E"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8</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5269C9C2"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9</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3F6E0985"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10</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7B6FF852"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11</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11966D29" w14:textId="77777777" w:rsidR="000E67A5" w:rsidRPr="00AA0961" w:rsidRDefault="000E67A5">
            <w:pPr>
              <w:spacing w:after="0"/>
              <w:jc w:val="center"/>
              <w:rPr>
                <w:sz w:val="16"/>
                <w:szCs w:val="16"/>
              </w:rPr>
            </w:pPr>
            <w:r w:rsidRPr="00AA0961">
              <w:rPr>
                <w:b/>
                <w:bCs/>
                <w:sz w:val="16"/>
                <w:szCs w:val="16"/>
              </w:rPr>
              <w:t>12</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52E66BAD"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13</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6CBDA503" w14:textId="77777777" w:rsidR="000E67A5" w:rsidRPr="00AA0961" w:rsidRDefault="000E67A5">
            <w:pPr>
              <w:keepNext/>
              <w:keepLines/>
              <w:suppressAutoHyphens/>
              <w:spacing w:after="0"/>
              <w:jc w:val="center"/>
              <w:textAlignment w:val="baseline"/>
              <w:rPr>
                <w:b/>
                <w:bCs/>
                <w:sz w:val="16"/>
                <w:szCs w:val="16"/>
              </w:rPr>
            </w:pPr>
            <w:r w:rsidRPr="00AA0961">
              <w:rPr>
                <w:b/>
                <w:bCs/>
                <w:sz w:val="16"/>
                <w:szCs w:val="16"/>
              </w:rPr>
              <w:t>14</w:t>
            </w:r>
          </w:p>
        </w:tc>
      </w:tr>
      <w:tr w:rsidR="000E67A5" w:rsidRPr="00AA0961" w14:paraId="3A151804" w14:textId="77777777" w:rsidTr="00AA0961">
        <w:trPr>
          <w:trHeight w:val="165"/>
          <w:tblHeader/>
        </w:trPr>
        <w:tc>
          <w:tcPr>
            <w:tcW w:w="568" w:type="dxa"/>
            <w:vMerge w:val="restart"/>
            <w:tcBorders>
              <w:top w:val="single" w:sz="2" w:space="0" w:color="auto"/>
              <w:left w:val="single" w:sz="2" w:space="0" w:color="auto"/>
              <w:bottom w:val="single" w:sz="2" w:space="0" w:color="auto"/>
              <w:right w:val="single" w:sz="2" w:space="0" w:color="auto"/>
            </w:tcBorders>
            <w:shd w:val="clear" w:color="auto" w:fill="auto"/>
          </w:tcPr>
          <w:p w14:paraId="67E4DB1E" w14:textId="5C0AE242" w:rsidR="000E67A5" w:rsidRPr="00AA0961" w:rsidRDefault="000E67A5">
            <w:pPr>
              <w:keepNext/>
              <w:keepLines/>
              <w:suppressAutoHyphens/>
              <w:spacing w:after="0"/>
              <w:textAlignment w:val="baseline"/>
              <w:rPr>
                <w:sz w:val="16"/>
                <w:szCs w:val="16"/>
              </w:rPr>
            </w:pPr>
            <w:r w:rsidRPr="00AA0961">
              <w:rPr>
                <w:b/>
                <w:bCs/>
                <w:sz w:val="16"/>
                <w:szCs w:val="16"/>
              </w:rPr>
              <w:t xml:space="preserve">Use-No. </w:t>
            </w:r>
            <w:r w:rsidRPr="00AA0961">
              <w:rPr>
                <w:b/>
                <w:bCs/>
                <w:sz w:val="16"/>
                <w:szCs w:val="16"/>
              </w:rPr>
              <w:br/>
              <w:t> </w:t>
            </w:r>
          </w:p>
        </w:tc>
        <w:tc>
          <w:tcPr>
            <w:tcW w:w="894" w:type="dxa"/>
            <w:vMerge w:val="restart"/>
            <w:tcBorders>
              <w:top w:val="single" w:sz="2" w:space="0" w:color="auto"/>
              <w:left w:val="single" w:sz="2" w:space="0" w:color="auto"/>
              <w:bottom w:val="single" w:sz="2" w:space="0" w:color="auto"/>
              <w:right w:val="single" w:sz="2" w:space="0" w:color="auto"/>
            </w:tcBorders>
            <w:shd w:val="clear" w:color="auto" w:fill="auto"/>
          </w:tcPr>
          <w:p w14:paraId="51B70615" w14:textId="77777777" w:rsidR="000E67A5" w:rsidRPr="00AA0961" w:rsidRDefault="000E67A5">
            <w:pPr>
              <w:keepNext/>
              <w:keepLines/>
              <w:suppressAutoHyphens/>
              <w:spacing w:after="0"/>
              <w:textAlignment w:val="baseline"/>
              <w:rPr>
                <w:sz w:val="16"/>
                <w:szCs w:val="16"/>
              </w:rPr>
            </w:pPr>
            <w:r w:rsidRPr="00AA0961">
              <w:rPr>
                <w:b/>
                <w:bCs/>
                <w:sz w:val="16"/>
                <w:szCs w:val="16"/>
              </w:rPr>
              <w:t>Member state(s) </w:t>
            </w:r>
            <w:r w:rsidRPr="00AA0961">
              <w:rPr>
                <w:b/>
                <w:bCs/>
                <w:sz w:val="16"/>
                <w:szCs w:val="16"/>
              </w:rPr>
              <w:br/>
              <w:t> </w:t>
            </w:r>
          </w:p>
        </w:tc>
        <w:tc>
          <w:tcPr>
            <w:tcW w:w="950" w:type="dxa"/>
            <w:vMerge w:val="restart"/>
            <w:tcBorders>
              <w:top w:val="single" w:sz="2" w:space="0" w:color="auto"/>
              <w:left w:val="single" w:sz="2" w:space="0" w:color="auto"/>
              <w:bottom w:val="single" w:sz="2" w:space="0" w:color="auto"/>
              <w:right w:val="single" w:sz="2" w:space="0" w:color="auto"/>
            </w:tcBorders>
            <w:shd w:val="clear" w:color="auto" w:fill="auto"/>
          </w:tcPr>
          <w:p w14:paraId="75713AF4" w14:textId="77777777" w:rsidR="000E67A5" w:rsidRPr="00AA0961" w:rsidRDefault="000E67A5">
            <w:pPr>
              <w:keepNext/>
              <w:keepLines/>
              <w:suppressAutoHyphens/>
              <w:spacing w:after="0"/>
              <w:textAlignment w:val="baseline"/>
              <w:rPr>
                <w:sz w:val="16"/>
                <w:szCs w:val="16"/>
              </w:rPr>
            </w:pPr>
            <w:r w:rsidRPr="00AA0961">
              <w:rPr>
                <w:b/>
                <w:bCs/>
                <w:sz w:val="16"/>
                <w:szCs w:val="16"/>
              </w:rPr>
              <w:t>Crop and/ </w:t>
            </w:r>
            <w:r w:rsidRPr="00AA0961">
              <w:rPr>
                <w:b/>
                <w:bCs/>
                <w:sz w:val="16"/>
                <w:szCs w:val="16"/>
              </w:rPr>
              <w:br/>
              <w:t>or situation </w:t>
            </w:r>
            <w:r w:rsidRPr="00AA0961">
              <w:rPr>
                <w:b/>
                <w:bCs/>
                <w:sz w:val="16"/>
                <w:szCs w:val="16"/>
              </w:rPr>
              <w:br/>
              <w:t> </w:t>
            </w:r>
            <w:r w:rsidRPr="00AA0961">
              <w:rPr>
                <w:b/>
                <w:bCs/>
                <w:sz w:val="16"/>
                <w:szCs w:val="16"/>
              </w:rPr>
              <w:br/>
              <w:t>(crop destination / purpose of crop) </w:t>
            </w:r>
          </w:p>
        </w:tc>
        <w:tc>
          <w:tcPr>
            <w:tcW w:w="772" w:type="dxa"/>
            <w:vMerge w:val="restart"/>
            <w:tcBorders>
              <w:top w:val="single" w:sz="2" w:space="0" w:color="auto"/>
              <w:left w:val="single" w:sz="2" w:space="0" w:color="auto"/>
              <w:bottom w:val="single" w:sz="2" w:space="0" w:color="auto"/>
              <w:right w:val="single" w:sz="2" w:space="0" w:color="auto"/>
            </w:tcBorders>
            <w:shd w:val="clear" w:color="auto" w:fill="auto"/>
          </w:tcPr>
          <w:p w14:paraId="13EF8EFD" w14:textId="77777777" w:rsidR="000E67A5" w:rsidRPr="00AA0961" w:rsidRDefault="000E67A5">
            <w:pPr>
              <w:keepNext/>
              <w:keepLines/>
              <w:suppressAutoHyphens/>
              <w:spacing w:after="0"/>
              <w:textAlignment w:val="baseline"/>
              <w:rPr>
                <w:sz w:val="16"/>
                <w:szCs w:val="16"/>
              </w:rPr>
            </w:pPr>
            <w:r w:rsidRPr="00AA0961">
              <w:rPr>
                <w:b/>
                <w:bCs/>
                <w:sz w:val="16"/>
                <w:szCs w:val="16"/>
              </w:rPr>
              <w:t xml:space="preserve">F, </w:t>
            </w:r>
            <w:proofErr w:type="spellStart"/>
            <w:r w:rsidRPr="00AA0961">
              <w:rPr>
                <w:b/>
                <w:bCs/>
                <w:sz w:val="16"/>
                <w:szCs w:val="16"/>
              </w:rPr>
              <w:t>Fn</w:t>
            </w:r>
            <w:proofErr w:type="spellEnd"/>
            <w:r w:rsidRPr="00AA0961">
              <w:rPr>
                <w:b/>
                <w:bCs/>
                <w:sz w:val="16"/>
                <w:szCs w:val="16"/>
              </w:rPr>
              <w:t xml:space="preserve">, </w:t>
            </w:r>
            <w:proofErr w:type="spellStart"/>
            <w:r w:rsidRPr="00AA0961">
              <w:rPr>
                <w:b/>
                <w:bCs/>
                <w:sz w:val="16"/>
                <w:szCs w:val="16"/>
              </w:rPr>
              <w:t>Fpn</w:t>
            </w:r>
            <w:proofErr w:type="spellEnd"/>
            <w:r w:rsidRPr="00AA0961">
              <w:rPr>
                <w:b/>
                <w:bCs/>
                <w:sz w:val="16"/>
                <w:szCs w:val="16"/>
              </w:rPr>
              <w:t> </w:t>
            </w:r>
            <w:r w:rsidRPr="00AA0961">
              <w:rPr>
                <w:b/>
                <w:bCs/>
                <w:sz w:val="16"/>
                <w:szCs w:val="16"/>
              </w:rPr>
              <w:br/>
              <w:t xml:space="preserve">G, </w:t>
            </w:r>
            <w:proofErr w:type="spellStart"/>
            <w:r w:rsidRPr="00AA0961">
              <w:rPr>
                <w:b/>
                <w:bCs/>
                <w:sz w:val="16"/>
                <w:szCs w:val="16"/>
              </w:rPr>
              <w:t>Gn</w:t>
            </w:r>
            <w:proofErr w:type="spellEnd"/>
            <w:r w:rsidRPr="00AA0961">
              <w:rPr>
                <w:b/>
                <w:bCs/>
                <w:sz w:val="16"/>
                <w:szCs w:val="16"/>
              </w:rPr>
              <w:t xml:space="preserve">, </w:t>
            </w:r>
            <w:proofErr w:type="spellStart"/>
            <w:r w:rsidRPr="00AA0961">
              <w:rPr>
                <w:b/>
                <w:bCs/>
                <w:sz w:val="16"/>
                <w:szCs w:val="16"/>
              </w:rPr>
              <w:t>Gpn</w:t>
            </w:r>
            <w:proofErr w:type="spellEnd"/>
            <w:r w:rsidRPr="00AA0961">
              <w:rPr>
                <w:b/>
                <w:bCs/>
                <w:sz w:val="16"/>
                <w:szCs w:val="16"/>
              </w:rPr>
              <w:t> </w:t>
            </w:r>
            <w:r w:rsidRPr="00AA0961">
              <w:rPr>
                <w:b/>
                <w:bCs/>
                <w:sz w:val="16"/>
                <w:szCs w:val="16"/>
              </w:rPr>
              <w:br/>
              <w:t>or </w:t>
            </w:r>
            <w:r w:rsidRPr="00AA0961">
              <w:rPr>
                <w:b/>
                <w:bCs/>
                <w:sz w:val="16"/>
                <w:szCs w:val="16"/>
              </w:rPr>
              <w:br/>
              <w:t>I </w:t>
            </w:r>
          </w:p>
        </w:tc>
        <w:tc>
          <w:tcPr>
            <w:tcW w:w="1343" w:type="dxa"/>
            <w:vMerge w:val="restart"/>
            <w:tcBorders>
              <w:top w:val="single" w:sz="2" w:space="0" w:color="auto"/>
              <w:left w:val="single" w:sz="2" w:space="0" w:color="auto"/>
              <w:bottom w:val="single" w:sz="2" w:space="0" w:color="auto"/>
              <w:right w:val="single" w:sz="2" w:space="0" w:color="auto"/>
            </w:tcBorders>
            <w:shd w:val="clear" w:color="auto" w:fill="auto"/>
          </w:tcPr>
          <w:p w14:paraId="684D4C8F" w14:textId="77777777" w:rsidR="000E67A5" w:rsidRPr="00AA0961" w:rsidRDefault="000E67A5">
            <w:pPr>
              <w:keepNext/>
              <w:keepLines/>
              <w:suppressAutoHyphens/>
              <w:spacing w:after="0"/>
              <w:textAlignment w:val="baseline"/>
              <w:rPr>
                <w:sz w:val="16"/>
                <w:szCs w:val="16"/>
              </w:rPr>
            </w:pPr>
            <w:r w:rsidRPr="00AA0961">
              <w:rPr>
                <w:b/>
                <w:bCs/>
                <w:sz w:val="16"/>
                <w:szCs w:val="16"/>
              </w:rPr>
              <w:t>Pests or Group of pests controlled </w:t>
            </w:r>
            <w:r w:rsidRPr="00AA0961">
              <w:rPr>
                <w:b/>
                <w:bCs/>
                <w:sz w:val="16"/>
                <w:szCs w:val="16"/>
              </w:rPr>
              <w:br/>
              <w:t> </w:t>
            </w:r>
            <w:r w:rsidRPr="00AA0961">
              <w:rPr>
                <w:b/>
                <w:bCs/>
                <w:sz w:val="16"/>
                <w:szCs w:val="16"/>
              </w:rPr>
              <w:br/>
              <w:t>(additionally: developmental stages of the pest or pest group) </w:t>
            </w:r>
          </w:p>
        </w:tc>
        <w:tc>
          <w:tcPr>
            <w:tcW w:w="3862" w:type="dxa"/>
            <w:gridSpan w:val="4"/>
            <w:tcBorders>
              <w:top w:val="single" w:sz="2" w:space="0" w:color="auto"/>
              <w:left w:val="single" w:sz="2" w:space="0" w:color="auto"/>
              <w:bottom w:val="single" w:sz="2" w:space="0" w:color="auto"/>
              <w:right w:val="single" w:sz="2" w:space="0" w:color="auto"/>
            </w:tcBorders>
            <w:shd w:val="clear" w:color="auto" w:fill="auto"/>
          </w:tcPr>
          <w:p w14:paraId="787F032E" w14:textId="77777777" w:rsidR="000E67A5" w:rsidRPr="00AA0961" w:rsidRDefault="000E67A5">
            <w:pPr>
              <w:keepNext/>
              <w:keepLines/>
              <w:suppressAutoHyphens/>
              <w:spacing w:after="0"/>
              <w:jc w:val="center"/>
              <w:textAlignment w:val="baseline"/>
              <w:rPr>
                <w:sz w:val="16"/>
                <w:szCs w:val="16"/>
              </w:rPr>
            </w:pPr>
            <w:r w:rsidRPr="00AA0961">
              <w:rPr>
                <w:b/>
                <w:bCs/>
                <w:sz w:val="16"/>
                <w:szCs w:val="16"/>
              </w:rPr>
              <w:t>Application</w:t>
            </w:r>
          </w:p>
        </w:tc>
        <w:tc>
          <w:tcPr>
            <w:tcW w:w="3393" w:type="dxa"/>
            <w:gridSpan w:val="3"/>
            <w:tcBorders>
              <w:top w:val="single" w:sz="2" w:space="0" w:color="auto"/>
              <w:left w:val="single" w:sz="2" w:space="0" w:color="auto"/>
              <w:bottom w:val="single" w:sz="2" w:space="0" w:color="auto"/>
              <w:right w:val="single" w:sz="2" w:space="0" w:color="auto"/>
            </w:tcBorders>
            <w:shd w:val="clear" w:color="auto" w:fill="auto"/>
          </w:tcPr>
          <w:p w14:paraId="3BA9F7DE" w14:textId="77777777" w:rsidR="000E67A5" w:rsidRPr="00AA0961" w:rsidRDefault="000E67A5">
            <w:pPr>
              <w:spacing w:after="0"/>
              <w:jc w:val="center"/>
              <w:rPr>
                <w:sz w:val="16"/>
                <w:szCs w:val="16"/>
              </w:rPr>
            </w:pPr>
            <w:r w:rsidRPr="00AA0961">
              <w:rPr>
                <w:b/>
                <w:bCs/>
                <w:sz w:val="16"/>
                <w:szCs w:val="16"/>
              </w:rPr>
              <w:t>Application rate</w:t>
            </w:r>
          </w:p>
        </w:tc>
        <w:tc>
          <w:tcPr>
            <w:tcW w:w="707" w:type="dxa"/>
            <w:vMerge w:val="restart"/>
            <w:tcBorders>
              <w:top w:val="single" w:sz="2" w:space="0" w:color="auto"/>
              <w:left w:val="single" w:sz="2" w:space="0" w:color="auto"/>
              <w:bottom w:val="single" w:sz="2" w:space="0" w:color="auto"/>
              <w:right w:val="single" w:sz="2" w:space="0" w:color="auto"/>
            </w:tcBorders>
            <w:shd w:val="clear" w:color="auto" w:fill="auto"/>
          </w:tcPr>
          <w:p w14:paraId="0296D8BE" w14:textId="77777777" w:rsidR="000E67A5" w:rsidRPr="00AA0961" w:rsidRDefault="000E67A5">
            <w:pPr>
              <w:keepNext/>
              <w:keepLines/>
              <w:suppressAutoHyphens/>
              <w:spacing w:after="0"/>
              <w:textAlignment w:val="baseline"/>
              <w:rPr>
                <w:sz w:val="16"/>
                <w:szCs w:val="16"/>
              </w:rPr>
            </w:pPr>
            <w:r w:rsidRPr="00AA0961">
              <w:rPr>
                <w:b/>
                <w:bCs/>
                <w:sz w:val="16"/>
                <w:szCs w:val="16"/>
              </w:rPr>
              <w:t>PHI </w:t>
            </w:r>
            <w:r w:rsidRPr="00AA0961">
              <w:rPr>
                <w:b/>
                <w:bCs/>
                <w:sz w:val="16"/>
                <w:szCs w:val="16"/>
              </w:rPr>
              <w:br/>
              <w:t>(days) </w:t>
            </w:r>
          </w:p>
        </w:tc>
        <w:tc>
          <w:tcPr>
            <w:tcW w:w="1266" w:type="dxa"/>
            <w:vMerge w:val="restart"/>
            <w:tcBorders>
              <w:top w:val="single" w:sz="2" w:space="0" w:color="auto"/>
              <w:left w:val="single" w:sz="2" w:space="0" w:color="auto"/>
              <w:bottom w:val="single" w:sz="2" w:space="0" w:color="auto"/>
              <w:right w:val="single" w:sz="2" w:space="0" w:color="auto"/>
            </w:tcBorders>
            <w:shd w:val="clear" w:color="auto" w:fill="auto"/>
          </w:tcPr>
          <w:p w14:paraId="7005A35F" w14:textId="77777777" w:rsidR="000E67A5" w:rsidRPr="00AA0961" w:rsidRDefault="000E67A5">
            <w:pPr>
              <w:keepNext/>
              <w:keepLines/>
              <w:suppressAutoHyphens/>
              <w:spacing w:after="0"/>
              <w:textAlignment w:val="baseline"/>
              <w:rPr>
                <w:b/>
                <w:bCs/>
                <w:sz w:val="16"/>
                <w:szCs w:val="16"/>
              </w:rPr>
            </w:pPr>
            <w:r w:rsidRPr="00AA0961">
              <w:rPr>
                <w:b/>
                <w:bCs/>
                <w:sz w:val="16"/>
                <w:szCs w:val="16"/>
              </w:rPr>
              <w:t>Remarks:  </w:t>
            </w:r>
            <w:r w:rsidRPr="00AA0961">
              <w:rPr>
                <w:b/>
                <w:bCs/>
                <w:sz w:val="16"/>
                <w:szCs w:val="16"/>
              </w:rPr>
              <w:br/>
              <w:t> </w:t>
            </w:r>
            <w:r w:rsidRPr="00AA0961">
              <w:rPr>
                <w:b/>
                <w:bCs/>
                <w:sz w:val="16"/>
                <w:szCs w:val="16"/>
              </w:rPr>
              <w:br/>
              <w:t>e.g. g safener/synergist per ha  </w:t>
            </w:r>
          </w:p>
          <w:p w14:paraId="2359761E" w14:textId="5A2BDCC8" w:rsidR="000E67A5" w:rsidRPr="00AA0961" w:rsidRDefault="000E67A5">
            <w:pPr>
              <w:keepNext/>
              <w:keepLines/>
              <w:suppressAutoHyphens/>
              <w:spacing w:after="0"/>
              <w:textAlignment w:val="baseline"/>
              <w:rPr>
                <w:sz w:val="16"/>
                <w:szCs w:val="16"/>
                <w:lang w:val="it-IT"/>
              </w:rPr>
            </w:pPr>
          </w:p>
        </w:tc>
      </w:tr>
      <w:tr w:rsidR="000E67A5" w:rsidRPr="00AA0961" w14:paraId="5A7D7460" w14:textId="77777777" w:rsidTr="00AA0961">
        <w:trPr>
          <w:trHeight w:val="165"/>
          <w:tblHeader/>
        </w:trPr>
        <w:tc>
          <w:tcPr>
            <w:tcW w:w="568" w:type="dxa"/>
            <w:vMerge/>
            <w:tcBorders>
              <w:top w:val="single" w:sz="2" w:space="0" w:color="auto"/>
              <w:left w:val="single" w:sz="2" w:space="0" w:color="auto"/>
              <w:bottom w:val="single" w:sz="2" w:space="0" w:color="auto"/>
              <w:right w:val="single" w:sz="2" w:space="0" w:color="auto"/>
            </w:tcBorders>
            <w:shd w:val="clear" w:color="auto" w:fill="auto"/>
          </w:tcPr>
          <w:p w14:paraId="5647375B" w14:textId="77777777" w:rsidR="000E67A5" w:rsidRPr="00AA0961" w:rsidRDefault="000E67A5">
            <w:pPr>
              <w:keepNext/>
              <w:keepLines/>
              <w:suppressAutoHyphens/>
              <w:spacing w:after="0"/>
              <w:textAlignment w:val="baseline"/>
              <w:rPr>
                <w:sz w:val="16"/>
                <w:szCs w:val="16"/>
              </w:rPr>
            </w:pPr>
          </w:p>
        </w:tc>
        <w:tc>
          <w:tcPr>
            <w:tcW w:w="894" w:type="dxa"/>
            <w:vMerge/>
            <w:tcBorders>
              <w:top w:val="single" w:sz="2" w:space="0" w:color="auto"/>
              <w:left w:val="single" w:sz="2" w:space="0" w:color="auto"/>
              <w:bottom w:val="single" w:sz="2" w:space="0" w:color="auto"/>
              <w:right w:val="single" w:sz="2" w:space="0" w:color="auto"/>
            </w:tcBorders>
            <w:shd w:val="clear" w:color="auto" w:fill="auto"/>
          </w:tcPr>
          <w:p w14:paraId="0523791A" w14:textId="77777777" w:rsidR="000E67A5" w:rsidRPr="00AA0961" w:rsidRDefault="000E67A5">
            <w:pPr>
              <w:keepNext/>
              <w:keepLines/>
              <w:suppressAutoHyphens/>
              <w:spacing w:after="0"/>
              <w:textAlignment w:val="baseline"/>
              <w:rPr>
                <w:sz w:val="16"/>
                <w:szCs w:val="16"/>
              </w:rPr>
            </w:pPr>
          </w:p>
        </w:tc>
        <w:tc>
          <w:tcPr>
            <w:tcW w:w="950" w:type="dxa"/>
            <w:vMerge/>
            <w:tcBorders>
              <w:top w:val="single" w:sz="2" w:space="0" w:color="auto"/>
              <w:left w:val="single" w:sz="2" w:space="0" w:color="auto"/>
              <w:bottom w:val="single" w:sz="2" w:space="0" w:color="auto"/>
              <w:right w:val="single" w:sz="2" w:space="0" w:color="auto"/>
            </w:tcBorders>
            <w:shd w:val="clear" w:color="auto" w:fill="auto"/>
          </w:tcPr>
          <w:p w14:paraId="3CE98228" w14:textId="77777777" w:rsidR="000E67A5" w:rsidRPr="00AA0961" w:rsidRDefault="000E67A5">
            <w:pPr>
              <w:keepNext/>
              <w:keepLines/>
              <w:suppressAutoHyphens/>
              <w:spacing w:after="0"/>
              <w:textAlignment w:val="baseline"/>
              <w:rPr>
                <w:sz w:val="16"/>
                <w:szCs w:val="16"/>
              </w:rPr>
            </w:pPr>
          </w:p>
        </w:tc>
        <w:tc>
          <w:tcPr>
            <w:tcW w:w="772" w:type="dxa"/>
            <w:vMerge/>
            <w:tcBorders>
              <w:top w:val="single" w:sz="2" w:space="0" w:color="auto"/>
              <w:left w:val="single" w:sz="2" w:space="0" w:color="auto"/>
              <w:bottom w:val="single" w:sz="2" w:space="0" w:color="auto"/>
              <w:right w:val="single" w:sz="2" w:space="0" w:color="auto"/>
            </w:tcBorders>
            <w:shd w:val="clear" w:color="auto" w:fill="auto"/>
          </w:tcPr>
          <w:p w14:paraId="65331CB5" w14:textId="77777777" w:rsidR="000E67A5" w:rsidRPr="00AA0961" w:rsidRDefault="000E67A5">
            <w:pPr>
              <w:keepNext/>
              <w:keepLines/>
              <w:suppressAutoHyphens/>
              <w:spacing w:after="0"/>
              <w:textAlignment w:val="baseline"/>
              <w:rPr>
                <w:sz w:val="16"/>
                <w:szCs w:val="16"/>
              </w:rPr>
            </w:pPr>
          </w:p>
        </w:tc>
        <w:tc>
          <w:tcPr>
            <w:tcW w:w="1343" w:type="dxa"/>
            <w:vMerge/>
            <w:tcBorders>
              <w:top w:val="single" w:sz="2" w:space="0" w:color="auto"/>
              <w:left w:val="single" w:sz="2" w:space="0" w:color="auto"/>
              <w:bottom w:val="single" w:sz="2" w:space="0" w:color="auto"/>
              <w:right w:val="single" w:sz="2" w:space="0" w:color="auto"/>
            </w:tcBorders>
            <w:shd w:val="clear" w:color="auto" w:fill="auto"/>
          </w:tcPr>
          <w:p w14:paraId="74E14655" w14:textId="77777777" w:rsidR="000E67A5" w:rsidRPr="00AA0961" w:rsidRDefault="000E67A5">
            <w:pPr>
              <w:keepNext/>
              <w:keepLines/>
              <w:suppressAutoHyphens/>
              <w:spacing w:after="0"/>
              <w:textAlignment w:val="baseline"/>
              <w:rPr>
                <w:sz w:val="16"/>
                <w:szCs w:val="16"/>
              </w:rPr>
            </w:pP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01543161" w14:textId="77777777" w:rsidR="000E67A5" w:rsidRPr="00AA0961" w:rsidRDefault="000E67A5">
            <w:pPr>
              <w:keepNext/>
              <w:keepLines/>
              <w:suppressAutoHyphens/>
              <w:spacing w:after="0"/>
              <w:textAlignment w:val="baseline"/>
              <w:rPr>
                <w:sz w:val="16"/>
                <w:szCs w:val="16"/>
              </w:rPr>
            </w:pPr>
            <w:r w:rsidRPr="00AA0961">
              <w:rPr>
                <w:sz w:val="16"/>
                <w:szCs w:val="16"/>
              </w:rPr>
              <w:t>Method / Kind </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15F70B84" w14:textId="77777777" w:rsidR="000E67A5" w:rsidRPr="00AA0961" w:rsidRDefault="000E67A5">
            <w:pPr>
              <w:keepNext/>
              <w:keepLines/>
              <w:suppressAutoHyphens/>
              <w:spacing w:after="0"/>
              <w:textAlignment w:val="baseline"/>
              <w:rPr>
                <w:sz w:val="16"/>
                <w:szCs w:val="16"/>
              </w:rPr>
            </w:pPr>
            <w:r w:rsidRPr="00AA0961">
              <w:rPr>
                <w:sz w:val="16"/>
                <w:szCs w:val="16"/>
              </w:rPr>
              <w:t>Timing / Growth stage of crop &amp; season </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4181800D" w14:textId="77777777" w:rsidR="000E67A5" w:rsidRPr="00AA0961" w:rsidRDefault="000E67A5">
            <w:pPr>
              <w:keepNext/>
              <w:keepLines/>
              <w:suppressAutoHyphens/>
              <w:spacing w:after="0"/>
              <w:textAlignment w:val="baseline"/>
              <w:rPr>
                <w:sz w:val="16"/>
                <w:szCs w:val="16"/>
              </w:rPr>
            </w:pPr>
            <w:r w:rsidRPr="00AA0961">
              <w:rPr>
                <w:sz w:val="16"/>
                <w:szCs w:val="16"/>
              </w:rPr>
              <w:t>Max. number  </w:t>
            </w:r>
          </w:p>
          <w:p w14:paraId="201A4170" w14:textId="77777777" w:rsidR="000E67A5" w:rsidRPr="00AA0961" w:rsidRDefault="000E67A5">
            <w:pPr>
              <w:keepNext/>
              <w:keepLines/>
              <w:suppressAutoHyphens/>
              <w:spacing w:after="0"/>
              <w:textAlignment w:val="baseline"/>
              <w:rPr>
                <w:sz w:val="16"/>
                <w:szCs w:val="16"/>
              </w:rPr>
            </w:pPr>
            <w:r w:rsidRPr="00AA0961">
              <w:rPr>
                <w:sz w:val="16"/>
                <w:szCs w:val="16"/>
              </w:rPr>
              <w:t>a) per use </w:t>
            </w:r>
          </w:p>
          <w:p w14:paraId="2A4D253A" w14:textId="77777777" w:rsidR="000E67A5" w:rsidRPr="00AA0961" w:rsidRDefault="000E67A5">
            <w:pPr>
              <w:keepNext/>
              <w:keepLines/>
              <w:suppressAutoHyphens/>
              <w:spacing w:after="0"/>
              <w:textAlignment w:val="baseline"/>
              <w:rPr>
                <w:sz w:val="16"/>
                <w:szCs w:val="16"/>
              </w:rPr>
            </w:pPr>
            <w:r w:rsidRPr="00AA0961">
              <w:rPr>
                <w:sz w:val="16"/>
                <w:szCs w:val="16"/>
              </w:rPr>
              <w:t>b) per crop/ season </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6C99FD1B" w14:textId="77777777" w:rsidR="000E67A5" w:rsidRPr="00AA0961" w:rsidRDefault="000E67A5">
            <w:pPr>
              <w:keepNext/>
              <w:keepLines/>
              <w:suppressAutoHyphens/>
              <w:spacing w:after="0"/>
              <w:textAlignment w:val="baseline"/>
              <w:rPr>
                <w:sz w:val="16"/>
                <w:szCs w:val="16"/>
              </w:rPr>
            </w:pPr>
            <w:r w:rsidRPr="00AA0961">
              <w:rPr>
                <w:sz w:val="16"/>
                <w:szCs w:val="16"/>
              </w:rPr>
              <w:t>Min. interval between applications (days) </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6A8FE93F" w14:textId="77777777" w:rsidR="000E67A5" w:rsidRPr="00AA0961" w:rsidRDefault="000E67A5">
            <w:pPr>
              <w:keepNext/>
              <w:keepLines/>
              <w:suppressAutoHyphens/>
              <w:spacing w:after="0"/>
              <w:textAlignment w:val="baseline"/>
              <w:rPr>
                <w:sz w:val="16"/>
                <w:szCs w:val="16"/>
              </w:rPr>
            </w:pPr>
            <w:r w:rsidRPr="00AA0961">
              <w:rPr>
                <w:sz w:val="16"/>
                <w:szCs w:val="16"/>
              </w:rPr>
              <w:t>kg or L product / ha </w:t>
            </w:r>
          </w:p>
          <w:p w14:paraId="2DF3FA38"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03D2F224" w14:textId="77777777" w:rsidR="000E67A5" w:rsidRPr="00AA0961" w:rsidRDefault="000E67A5">
            <w:pPr>
              <w:keepNext/>
              <w:keepLines/>
              <w:suppressAutoHyphens/>
              <w:spacing w:after="0"/>
              <w:textAlignment w:val="baseline"/>
              <w:rPr>
                <w:sz w:val="16"/>
                <w:szCs w:val="16"/>
              </w:rPr>
            </w:pPr>
            <w:r w:rsidRPr="00AA0961">
              <w:rPr>
                <w:sz w:val="16"/>
                <w:szCs w:val="16"/>
              </w:rPr>
              <w:t>b) max. total rate per crop/season </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4EA0009B" w14:textId="77777777" w:rsidR="000E67A5" w:rsidRPr="00AA0961" w:rsidRDefault="000E67A5">
            <w:pPr>
              <w:keepNext/>
              <w:keepLines/>
              <w:suppressAutoHyphens/>
              <w:spacing w:after="0"/>
              <w:textAlignment w:val="baseline"/>
              <w:rPr>
                <w:sz w:val="16"/>
                <w:szCs w:val="16"/>
              </w:rPr>
            </w:pPr>
            <w:r w:rsidRPr="00AA0961">
              <w:rPr>
                <w:sz w:val="16"/>
                <w:szCs w:val="16"/>
              </w:rPr>
              <w:t>g or kg as/ha </w:t>
            </w:r>
            <w:r w:rsidRPr="00AA0961">
              <w:rPr>
                <w:sz w:val="16"/>
                <w:szCs w:val="16"/>
              </w:rPr>
              <w:br/>
              <w:t> </w:t>
            </w:r>
          </w:p>
          <w:p w14:paraId="6B44169E" w14:textId="77777777" w:rsidR="000E67A5" w:rsidRPr="00AA0961" w:rsidRDefault="000E67A5">
            <w:pPr>
              <w:keepNext/>
              <w:keepLines/>
              <w:suppressAutoHyphens/>
              <w:spacing w:after="0"/>
              <w:textAlignment w:val="baseline"/>
              <w:rPr>
                <w:sz w:val="16"/>
                <w:szCs w:val="16"/>
              </w:rPr>
            </w:pPr>
            <w:r w:rsidRPr="00AA0961">
              <w:rPr>
                <w:sz w:val="16"/>
                <w:szCs w:val="16"/>
              </w:rPr>
              <w:t>a) min / max. rate per appl. </w:t>
            </w:r>
          </w:p>
          <w:p w14:paraId="2E24A336" w14:textId="77777777" w:rsidR="000E67A5" w:rsidRPr="00AA0961" w:rsidRDefault="000E67A5">
            <w:pPr>
              <w:keepNext/>
              <w:keepLines/>
              <w:suppressAutoHyphens/>
              <w:spacing w:after="0"/>
              <w:textAlignment w:val="baseline"/>
              <w:rPr>
                <w:sz w:val="16"/>
                <w:szCs w:val="16"/>
              </w:rPr>
            </w:pPr>
            <w:r w:rsidRPr="00AA0961">
              <w:rPr>
                <w:sz w:val="16"/>
                <w:szCs w:val="16"/>
              </w:rPr>
              <w:t>b) max. total rate per crop/season </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4E96132D" w14:textId="77777777" w:rsidR="000E67A5" w:rsidRPr="00AA0961" w:rsidRDefault="000E67A5">
            <w:pPr>
              <w:spacing w:after="0"/>
              <w:rPr>
                <w:sz w:val="16"/>
                <w:szCs w:val="16"/>
              </w:rPr>
            </w:pPr>
            <w:r w:rsidRPr="00AA0961">
              <w:rPr>
                <w:sz w:val="16"/>
                <w:szCs w:val="16"/>
              </w:rPr>
              <w:t>Water L/ha </w:t>
            </w:r>
            <w:r w:rsidRPr="00AA0961">
              <w:rPr>
                <w:sz w:val="16"/>
                <w:szCs w:val="16"/>
              </w:rPr>
              <w:br/>
              <w:t> </w:t>
            </w:r>
            <w:r w:rsidRPr="00AA0961">
              <w:rPr>
                <w:sz w:val="16"/>
                <w:szCs w:val="16"/>
              </w:rPr>
              <w:br/>
              <w:t>min / max </w:t>
            </w:r>
          </w:p>
        </w:tc>
        <w:tc>
          <w:tcPr>
            <w:tcW w:w="707" w:type="dxa"/>
            <w:vMerge/>
            <w:tcBorders>
              <w:top w:val="single" w:sz="2" w:space="0" w:color="auto"/>
              <w:left w:val="single" w:sz="2" w:space="0" w:color="auto"/>
              <w:bottom w:val="single" w:sz="2" w:space="0" w:color="auto"/>
              <w:right w:val="single" w:sz="2" w:space="0" w:color="auto"/>
            </w:tcBorders>
            <w:shd w:val="clear" w:color="auto" w:fill="auto"/>
          </w:tcPr>
          <w:p w14:paraId="6E6A86E7" w14:textId="77777777" w:rsidR="000E67A5" w:rsidRPr="00AA0961" w:rsidRDefault="000E67A5">
            <w:pPr>
              <w:keepNext/>
              <w:keepLines/>
              <w:suppressAutoHyphens/>
              <w:spacing w:after="0"/>
              <w:textAlignment w:val="baseline"/>
              <w:rPr>
                <w:sz w:val="16"/>
                <w:szCs w:val="16"/>
              </w:rPr>
            </w:pPr>
          </w:p>
        </w:tc>
        <w:tc>
          <w:tcPr>
            <w:tcW w:w="1266" w:type="dxa"/>
            <w:vMerge/>
            <w:tcBorders>
              <w:top w:val="single" w:sz="2" w:space="0" w:color="auto"/>
              <w:left w:val="single" w:sz="2" w:space="0" w:color="auto"/>
              <w:bottom w:val="single" w:sz="2" w:space="0" w:color="auto"/>
              <w:right w:val="single" w:sz="2" w:space="0" w:color="auto"/>
            </w:tcBorders>
            <w:shd w:val="clear" w:color="auto" w:fill="auto"/>
          </w:tcPr>
          <w:p w14:paraId="07C638CB" w14:textId="77777777" w:rsidR="000E67A5" w:rsidRPr="00AA0961" w:rsidRDefault="000E67A5">
            <w:pPr>
              <w:keepNext/>
              <w:keepLines/>
              <w:suppressAutoHyphens/>
              <w:spacing w:after="0"/>
              <w:textAlignment w:val="baseline"/>
              <w:rPr>
                <w:sz w:val="16"/>
                <w:szCs w:val="16"/>
                <w:lang w:val="it-IT"/>
              </w:rPr>
            </w:pPr>
          </w:p>
        </w:tc>
      </w:tr>
      <w:tr w:rsidR="000E67A5" w:rsidRPr="00AA0961" w14:paraId="075F0AB3" w14:textId="77777777" w:rsidTr="00AA0961">
        <w:trPr>
          <w:trHeight w:val="165"/>
          <w:tblHeader/>
        </w:trPr>
        <w:tc>
          <w:tcPr>
            <w:tcW w:w="568" w:type="dxa"/>
            <w:tcBorders>
              <w:top w:val="single" w:sz="2" w:space="0" w:color="auto"/>
              <w:left w:val="single" w:sz="2" w:space="0" w:color="auto"/>
              <w:bottom w:val="single" w:sz="2" w:space="0" w:color="auto"/>
              <w:right w:val="single" w:sz="2" w:space="0" w:color="auto"/>
            </w:tcBorders>
            <w:shd w:val="clear" w:color="auto" w:fill="auto"/>
          </w:tcPr>
          <w:p w14:paraId="19E65C4C" w14:textId="77777777" w:rsidR="000E67A5" w:rsidRPr="00AA0961" w:rsidRDefault="000E67A5">
            <w:pPr>
              <w:keepNext/>
              <w:keepLines/>
              <w:suppressAutoHyphens/>
              <w:spacing w:after="0"/>
              <w:textAlignment w:val="baseline"/>
              <w:rPr>
                <w:sz w:val="16"/>
                <w:szCs w:val="16"/>
              </w:rPr>
            </w:pPr>
            <w:r w:rsidRPr="00AA0961">
              <w:rPr>
                <w:sz w:val="16"/>
                <w:szCs w:val="16"/>
              </w:rPr>
              <w:t>12</w:t>
            </w:r>
          </w:p>
        </w:tc>
        <w:tc>
          <w:tcPr>
            <w:tcW w:w="894" w:type="dxa"/>
            <w:tcBorders>
              <w:top w:val="single" w:sz="2" w:space="0" w:color="auto"/>
              <w:left w:val="single" w:sz="2" w:space="0" w:color="auto"/>
              <w:bottom w:val="single" w:sz="2" w:space="0" w:color="auto"/>
              <w:right w:val="single" w:sz="2" w:space="0" w:color="auto"/>
            </w:tcBorders>
            <w:shd w:val="clear" w:color="auto" w:fill="auto"/>
          </w:tcPr>
          <w:p w14:paraId="356F85C9" w14:textId="77777777" w:rsidR="000E67A5" w:rsidRPr="00AA0961" w:rsidRDefault="000E67A5">
            <w:pPr>
              <w:keepNext/>
              <w:keepLines/>
              <w:suppressAutoHyphens/>
              <w:spacing w:after="0"/>
              <w:textAlignment w:val="baseline"/>
              <w:rPr>
                <w:sz w:val="16"/>
                <w:szCs w:val="16"/>
              </w:rPr>
            </w:pPr>
            <w:r w:rsidRPr="00AA0961">
              <w:rPr>
                <w:sz w:val="16"/>
                <w:szCs w:val="16"/>
              </w:rPr>
              <w:t>HU</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126C3003" w14:textId="77777777" w:rsidR="000E67A5" w:rsidRPr="00AA0961" w:rsidRDefault="000E67A5">
            <w:pPr>
              <w:keepNext/>
              <w:keepLines/>
              <w:suppressAutoHyphens/>
              <w:spacing w:after="0"/>
              <w:textAlignment w:val="baseline"/>
              <w:rPr>
                <w:sz w:val="16"/>
                <w:szCs w:val="16"/>
              </w:rPr>
            </w:pPr>
            <w:r w:rsidRPr="00AA0961">
              <w:rPr>
                <w:sz w:val="16"/>
                <w:szCs w:val="16"/>
              </w:rPr>
              <w:t xml:space="preserve">Ornamental trees, bushes </w:t>
            </w:r>
            <w:r w:rsidRPr="00AA0961">
              <w:rPr>
                <w:sz w:val="16"/>
                <w:szCs w:val="16"/>
              </w:rPr>
              <w:br/>
              <w:t>(also on public areas)</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5B7A9B36"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09A14255" w14:textId="77777777" w:rsidR="000E67A5" w:rsidRPr="00AA0961" w:rsidRDefault="000E67A5">
            <w:pPr>
              <w:keepNext/>
              <w:keepLines/>
              <w:suppressAutoHyphens/>
              <w:spacing w:after="0"/>
              <w:textAlignment w:val="baseline"/>
              <w:rPr>
                <w:sz w:val="16"/>
                <w:szCs w:val="16"/>
              </w:rPr>
            </w:pPr>
            <w:r w:rsidRPr="00AA0961">
              <w:rPr>
                <w:sz w:val="16"/>
                <w:szCs w:val="16"/>
              </w:rPr>
              <w:t xml:space="preserve">Lepidopteran foliage pests </w:t>
            </w:r>
            <w:r w:rsidRPr="00AA0961">
              <w:rPr>
                <w:sz w:val="16"/>
                <w:szCs w:val="16"/>
              </w:rPr>
              <w:br/>
            </w:r>
            <w:r w:rsidRPr="00AA0961">
              <w:rPr>
                <w:i/>
                <w:iCs/>
                <w:sz w:val="16"/>
                <w:szCs w:val="16"/>
              </w:rPr>
              <w:t>Lymantria dispar</w:t>
            </w:r>
            <w:r w:rsidRPr="00AA0961">
              <w:rPr>
                <w:sz w:val="16"/>
                <w:szCs w:val="16"/>
              </w:rPr>
              <w:t xml:space="preserve"> - LYMADI</w:t>
            </w:r>
            <w:r w:rsidRPr="00AA0961">
              <w:rPr>
                <w:i/>
                <w:iCs/>
                <w:sz w:val="16"/>
                <w:szCs w:val="16"/>
              </w:rPr>
              <w:br/>
            </w:r>
            <w:proofErr w:type="spellStart"/>
            <w:r w:rsidRPr="00AA0961">
              <w:rPr>
                <w:i/>
                <w:iCs/>
                <w:sz w:val="16"/>
                <w:szCs w:val="16"/>
              </w:rPr>
              <w:t>Hyphantria</w:t>
            </w:r>
            <w:proofErr w:type="spellEnd"/>
            <w:r w:rsidRPr="00AA0961">
              <w:rPr>
                <w:i/>
                <w:iCs/>
                <w:sz w:val="16"/>
                <w:szCs w:val="16"/>
              </w:rPr>
              <w:t xml:space="preserve"> </w:t>
            </w:r>
            <w:proofErr w:type="spellStart"/>
            <w:r w:rsidRPr="00AA0961">
              <w:rPr>
                <w:i/>
                <w:iCs/>
                <w:sz w:val="16"/>
                <w:szCs w:val="16"/>
              </w:rPr>
              <w:t>cunea</w:t>
            </w:r>
            <w:proofErr w:type="spellEnd"/>
            <w:r w:rsidRPr="00AA0961">
              <w:rPr>
                <w:sz w:val="16"/>
                <w:szCs w:val="16"/>
              </w:rPr>
              <w:t xml:space="preserve">  - HYPHCU</w:t>
            </w:r>
            <w:r w:rsidRPr="00AA0961">
              <w:rPr>
                <w:i/>
                <w:iCs/>
                <w:sz w:val="16"/>
                <w:szCs w:val="16"/>
              </w:rPr>
              <w:br/>
            </w:r>
            <w:proofErr w:type="spellStart"/>
            <w:r w:rsidRPr="00AA0961">
              <w:rPr>
                <w:i/>
                <w:iCs/>
                <w:sz w:val="16"/>
                <w:szCs w:val="16"/>
              </w:rPr>
              <w:t>Euproctis</w:t>
            </w:r>
            <w:proofErr w:type="spellEnd"/>
            <w:r w:rsidRPr="00AA0961">
              <w:rPr>
                <w:i/>
                <w:iCs/>
                <w:sz w:val="16"/>
                <w:szCs w:val="16"/>
              </w:rPr>
              <w:t xml:space="preserve"> </w:t>
            </w:r>
            <w:proofErr w:type="spellStart"/>
            <w:r w:rsidRPr="00AA0961">
              <w:rPr>
                <w:i/>
                <w:iCs/>
                <w:sz w:val="16"/>
                <w:szCs w:val="16"/>
              </w:rPr>
              <w:t>chrysorrhoea</w:t>
            </w:r>
            <w:proofErr w:type="spellEnd"/>
            <w:r w:rsidRPr="00AA0961">
              <w:rPr>
                <w:i/>
                <w:iCs/>
                <w:sz w:val="16"/>
                <w:szCs w:val="16"/>
              </w:rPr>
              <w:t xml:space="preserve"> </w:t>
            </w:r>
            <w:r w:rsidRPr="00AA0961">
              <w:rPr>
                <w:sz w:val="16"/>
                <w:szCs w:val="16"/>
              </w:rPr>
              <w:t>- EUPRCH</w:t>
            </w:r>
            <w:r w:rsidRPr="00AA0961">
              <w:rPr>
                <w:i/>
                <w:iCs/>
                <w:sz w:val="16"/>
                <w:szCs w:val="16"/>
              </w:rPr>
              <w:br/>
              <w:t xml:space="preserve">Aporia </w:t>
            </w:r>
            <w:proofErr w:type="spellStart"/>
            <w:r w:rsidRPr="00AA0961">
              <w:rPr>
                <w:i/>
                <w:iCs/>
                <w:sz w:val="16"/>
                <w:szCs w:val="16"/>
              </w:rPr>
              <w:t>crataegi</w:t>
            </w:r>
            <w:proofErr w:type="spellEnd"/>
            <w:r w:rsidRPr="00AA0961">
              <w:rPr>
                <w:sz w:val="16"/>
                <w:szCs w:val="16"/>
              </w:rPr>
              <w:t xml:space="preserve">  - APORCR</w:t>
            </w:r>
            <w:r w:rsidRPr="00AA0961">
              <w:rPr>
                <w:i/>
                <w:iCs/>
                <w:sz w:val="16"/>
                <w:szCs w:val="16"/>
              </w:rPr>
              <w:br/>
            </w:r>
            <w:proofErr w:type="spellStart"/>
            <w:r w:rsidRPr="00AA0961">
              <w:rPr>
                <w:i/>
                <w:iCs/>
                <w:sz w:val="16"/>
                <w:szCs w:val="16"/>
              </w:rPr>
              <w:t>Thaumetopoea</w:t>
            </w:r>
            <w:proofErr w:type="spellEnd"/>
            <w:r w:rsidRPr="00AA0961">
              <w:rPr>
                <w:i/>
                <w:iCs/>
                <w:sz w:val="16"/>
                <w:szCs w:val="16"/>
              </w:rPr>
              <w:t xml:space="preserve"> </w:t>
            </w:r>
            <w:proofErr w:type="spellStart"/>
            <w:r w:rsidRPr="00AA0961">
              <w:rPr>
                <w:i/>
                <w:iCs/>
                <w:sz w:val="16"/>
                <w:szCs w:val="16"/>
              </w:rPr>
              <w:t>processionea</w:t>
            </w:r>
            <w:proofErr w:type="spellEnd"/>
            <w:r w:rsidRPr="00AA0961">
              <w:rPr>
                <w:i/>
                <w:iCs/>
                <w:sz w:val="16"/>
                <w:szCs w:val="16"/>
              </w:rPr>
              <w:t xml:space="preserve"> </w:t>
            </w:r>
            <w:r w:rsidRPr="00AA0961">
              <w:rPr>
                <w:sz w:val="16"/>
                <w:szCs w:val="16"/>
              </w:rPr>
              <w:t>- THAUPR</w:t>
            </w:r>
            <w:r w:rsidRPr="00AA0961">
              <w:rPr>
                <w:i/>
                <w:iCs/>
                <w:sz w:val="16"/>
                <w:szCs w:val="16"/>
              </w:rPr>
              <w:br/>
              <w:t xml:space="preserve">Tortrix </w:t>
            </w:r>
            <w:proofErr w:type="spellStart"/>
            <w:r w:rsidRPr="00AA0961">
              <w:rPr>
                <w:i/>
                <w:iCs/>
                <w:sz w:val="16"/>
                <w:szCs w:val="16"/>
              </w:rPr>
              <w:t>viridana</w:t>
            </w:r>
            <w:proofErr w:type="spellEnd"/>
            <w:r w:rsidRPr="00AA0961">
              <w:rPr>
                <w:i/>
                <w:iCs/>
                <w:sz w:val="16"/>
                <w:szCs w:val="16"/>
              </w:rPr>
              <w:t xml:space="preserve"> </w:t>
            </w:r>
            <w:r w:rsidRPr="00AA0961">
              <w:rPr>
                <w:sz w:val="16"/>
                <w:szCs w:val="16"/>
              </w:rPr>
              <w:t>- TORTVI</w:t>
            </w:r>
            <w:r w:rsidRPr="00AA0961">
              <w:rPr>
                <w:i/>
                <w:iCs/>
                <w:sz w:val="16"/>
                <w:szCs w:val="16"/>
              </w:rPr>
              <w:br/>
            </w:r>
            <w:proofErr w:type="spellStart"/>
            <w:r w:rsidRPr="00AA0961">
              <w:rPr>
                <w:i/>
                <w:iCs/>
                <w:sz w:val="16"/>
                <w:szCs w:val="16"/>
              </w:rPr>
              <w:t>Geometridae</w:t>
            </w:r>
            <w:proofErr w:type="spellEnd"/>
            <w:r w:rsidRPr="00AA0961">
              <w:rPr>
                <w:i/>
                <w:iCs/>
                <w:sz w:val="16"/>
                <w:szCs w:val="16"/>
              </w:rPr>
              <w:t xml:space="preserve"> </w:t>
            </w:r>
            <w:r w:rsidRPr="00AA0961">
              <w:rPr>
                <w:sz w:val="16"/>
                <w:szCs w:val="16"/>
              </w:rPr>
              <w:t>- 1GEOMF</w:t>
            </w:r>
            <w:r w:rsidRPr="00AA0961">
              <w:rPr>
                <w:i/>
                <w:iCs/>
                <w:sz w:val="16"/>
                <w:szCs w:val="16"/>
              </w:rPr>
              <w:br/>
            </w:r>
            <w:proofErr w:type="spellStart"/>
            <w:r w:rsidRPr="00AA0961">
              <w:rPr>
                <w:i/>
                <w:iCs/>
                <w:sz w:val="16"/>
                <w:szCs w:val="16"/>
              </w:rPr>
              <w:t>Tortricidae</w:t>
            </w:r>
            <w:proofErr w:type="spellEnd"/>
            <w:r w:rsidRPr="00AA0961">
              <w:rPr>
                <w:i/>
                <w:iCs/>
                <w:sz w:val="16"/>
                <w:szCs w:val="16"/>
              </w:rPr>
              <w:t xml:space="preserve"> </w:t>
            </w:r>
            <w:r w:rsidRPr="00AA0961">
              <w:rPr>
                <w:sz w:val="16"/>
                <w:szCs w:val="16"/>
              </w:rPr>
              <w:t xml:space="preserve"> - 1TORTF</w:t>
            </w:r>
            <w:r w:rsidRPr="00AA0961">
              <w:rPr>
                <w:i/>
                <w:iCs/>
                <w:sz w:val="16"/>
                <w:szCs w:val="16"/>
              </w:rPr>
              <w:br/>
            </w:r>
            <w:proofErr w:type="spellStart"/>
            <w:r w:rsidRPr="00AA0961">
              <w:rPr>
                <w:i/>
                <w:iCs/>
                <w:sz w:val="16"/>
                <w:szCs w:val="16"/>
              </w:rPr>
              <w:t>Gracillariidae</w:t>
            </w:r>
            <w:proofErr w:type="spellEnd"/>
            <w:r w:rsidRPr="00AA0961">
              <w:rPr>
                <w:i/>
                <w:iCs/>
                <w:sz w:val="16"/>
                <w:szCs w:val="16"/>
              </w:rPr>
              <w:t xml:space="preserve"> -</w:t>
            </w:r>
            <w:r w:rsidRPr="00AA0961">
              <w:rPr>
                <w:sz w:val="16"/>
                <w:szCs w:val="16"/>
              </w:rPr>
              <w:t xml:space="preserve"> 1GRACF</w:t>
            </w:r>
            <w:r w:rsidRPr="00AA0961">
              <w:rPr>
                <w:i/>
                <w:iCs/>
                <w:sz w:val="16"/>
                <w:szCs w:val="16"/>
              </w:rPr>
              <w:br/>
            </w:r>
            <w:proofErr w:type="spellStart"/>
            <w:r w:rsidRPr="00AA0961">
              <w:rPr>
                <w:i/>
                <w:iCs/>
                <w:sz w:val="16"/>
                <w:szCs w:val="16"/>
              </w:rPr>
              <w:t>Dendrolimus</w:t>
            </w:r>
            <w:proofErr w:type="spellEnd"/>
            <w:r w:rsidRPr="00AA0961">
              <w:rPr>
                <w:i/>
                <w:iCs/>
                <w:sz w:val="16"/>
                <w:szCs w:val="16"/>
              </w:rPr>
              <w:t xml:space="preserve"> </w:t>
            </w:r>
            <w:proofErr w:type="spellStart"/>
            <w:r w:rsidRPr="00AA0961">
              <w:rPr>
                <w:i/>
                <w:iCs/>
                <w:sz w:val="16"/>
                <w:szCs w:val="16"/>
              </w:rPr>
              <w:t>pini</w:t>
            </w:r>
            <w:proofErr w:type="spellEnd"/>
            <w:r w:rsidRPr="00AA0961">
              <w:rPr>
                <w:i/>
                <w:iCs/>
                <w:sz w:val="16"/>
                <w:szCs w:val="16"/>
              </w:rPr>
              <w:t xml:space="preserve"> </w:t>
            </w:r>
            <w:r w:rsidRPr="00AA0961">
              <w:rPr>
                <w:sz w:val="16"/>
                <w:szCs w:val="16"/>
              </w:rPr>
              <w:t>- DENDPI</w:t>
            </w:r>
            <w:r w:rsidRPr="00AA0961">
              <w:rPr>
                <w:i/>
                <w:iCs/>
                <w:sz w:val="16"/>
                <w:szCs w:val="16"/>
              </w:rPr>
              <w:br/>
            </w:r>
            <w:proofErr w:type="spellStart"/>
            <w:r w:rsidRPr="00AA0961">
              <w:rPr>
                <w:i/>
                <w:iCs/>
                <w:sz w:val="16"/>
                <w:szCs w:val="16"/>
              </w:rPr>
              <w:t>Rhyacionia</w:t>
            </w:r>
            <w:proofErr w:type="spellEnd"/>
            <w:r w:rsidRPr="00AA0961">
              <w:rPr>
                <w:i/>
                <w:iCs/>
                <w:sz w:val="16"/>
                <w:szCs w:val="16"/>
              </w:rPr>
              <w:t xml:space="preserve"> </w:t>
            </w:r>
            <w:proofErr w:type="spellStart"/>
            <w:r w:rsidRPr="00AA0961">
              <w:rPr>
                <w:i/>
                <w:iCs/>
                <w:sz w:val="16"/>
                <w:szCs w:val="16"/>
              </w:rPr>
              <w:t>buoliana</w:t>
            </w:r>
            <w:proofErr w:type="spellEnd"/>
            <w:r w:rsidRPr="00AA0961">
              <w:rPr>
                <w:i/>
                <w:iCs/>
                <w:sz w:val="16"/>
                <w:szCs w:val="16"/>
              </w:rPr>
              <w:t xml:space="preserve">  - </w:t>
            </w:r>
            <w:r w:rsidRPr="00AA0961">
              <w:rPr>
                <w:sz w:val="16"/>
                <w:szCs w:val="16"/>
              </w:rPr>
              <w:t>EVETBU</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0A7A76F2" w14:textId="77777777" w:rsidR="000E67A5" w:rsidRPr="00AA0961" w:rsidRDefault="000E67A5">
            <w:pPr>
              <w:keepNext/>
              <w:keepLines/>
              <w:suppressAutoHyphens/>
              <w:spacing w:after="0"/>
              <w:textAlignment w:val="baseline"/>
              <w:rPr>
                <w:sz w:val="16"/>
                <w:szCs w:val="16"/>
              </w:rPr>
            </w:pPr>
            <w:r w:rsidRPr="00AA0961">
              <w:rPr>
                <w:sz w:val="16"/>
                <w:szCs w:val="16"/>
              </w:rPr>
              <w:t>Spray</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1731E102" w14:textId="77777777" w:rsidR="000E67A5" w:rsidRPr="00AA0961" w:rsidRDefault="000E67A5">
            <w:pPr>
              <w:keepNext/>
              <w:keepLines/>
              <w:suppressAutoHyphens/>
              <w:spacing w:after="0"/>
              <w:textAlignment w:val="baseline"/>
              <w:rPr>
                <w:sz w:val="16"/>
                <w:szCs w:val="16"/>
              </w:rPr>
            </w:pPr>
            <w:r w:rsidRPr="00AA0961">
              <w:rPr>
                <w:sz w:val="16"/>
                <w:szCs w:val="16"/>
              </w:rPr>
              <w:t xml:space="preserve">When caterpillars are </w:t>
            </w:r>
            <w:r w:rsidRPr="00AA0961">
              <w:rPr>
                <w:sz w:val="16"/>
                <w:szCs w:val="16"/>
              </w:rPr>
              <w:br/>
              <w:t>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6F91BAF4" w14:textId="77777777" w:rsidR="000E67A5" w:rsidRPr="00AA0961" w:rsidRDefault="000E67A5">
            <w:pPr>
              <w:keepNext/>
              <w:keepLines/>
              <w:suppressAutoHyphens/>
              <w:spacing w:after="0"/>
              <w:textAlignment w:val="baseline"/>
              <w:rPr>
                <w:sz w:val="16"/>
                <w:szCs w:val="16"/>
              </w:rPr>
            </w:pPr>
            <w:r w:rsidRPr="00AA0961">
              <w:rPr>
                <w:sz w:val="16"/>
                <w:szCs w:val="16"/>
              </w:rPr>
              <w:t>a) 4</w:t>
            </w:r>
            <w:r w:rsidRPr="00AA0961">
              <w:rPr>
                <w:sz w:val="16"/>
                <w:szCs w:val="16"/>
              </w:rPr>
              <w:br/>
              <w:t>b) 4</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44BE0971" w14:textId="77777777" w:rsidR="000E67A5" w:rsidRPr="00AA0961" w:rsidRDefault="000E67A5">
            <w:pPr>
              <w:keepNext/>
              <w:keepLines/>
              <w:suppressAutoHyphens/>
              <w:spacing w:after="0"/>
              <w:textAlignment w:val="baseline"/>
              <w:rPr>
                <w:sz w:val="16"/>
                <w:szCs w:val="16"/>
              </w:rPr>
            </w:pPr>
            <w:r w:rsidRPr="00AA0961">
              <w:rPr>
                <w:sz w:val="16"/>
                <w:szCs w:val="16"/>
              </w:rPr>
              <w:t>5 days</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497D15FB" w14:textId="77777777" w:rsidR="000E67A5" w:rsidRPr="00AA0961" w:rsidRDefault="000E67A5">
            <w:pPr>
              <w:keepNext/>
              <w:keepLines/>
              <w:suppressAutoHyphens/>
              <w:spacing w:after="0"/>
              <w:textAlignment w:val="baseline"/>
              <w:rPr>
                <w:sz w:val="16"/>
                <w:szCs w:val="16"/>
              </w:rPr>
            </w:pPr>
            <w:r w:rsidRPr="00AA0961">
              <w:rPr>
                <w:sz w:val="16"/>
                <w:szCs w:val="16"/>
              </w:rPr>
              <w:t>a) 2 - 2.5 L/ha</w:t>
            </w:r>
            <w:r w:rsidRPr="00AA0961">
              <w:rPr>
                <w:sz w:val="16"/>
                <w:szCs w:val="16"/>
              </w:rPr>
              <w:br/>
              <w:t>b) 10 L/ha</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5EC12788"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r w:rsidRPr="00AA0961">
              <w:rPr>
                <w:sz w:val="16"/>
                <w:szCs w:val="16"/>
                <w:lang w:val="es-ES"/>
              </w:rPr>
              <w:br/>
              <w:t>b) 2.06 kg a.s./ha</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33167515" w14:textId="77777777" w:rsidR="000E67A5" w:rsidRPr="00AA0961" w:rsidRDefault="000E67A5">
            <w:pPr>
              <w:keepNext/>
              <w:keepLines/>
              <w:suppressAutoHyphens/>
              <w:spacing w:after="0"/>
              <w:textAlignment w:val="baseline"/>
              <w:rPr>
                <w:sz w:val="16"/>
                <w:szCs w:val="16"/>
              </w:rPr>
            </w:pPr>
            <w:r w:rsidRPr="00AA0961">
              <w:rPr>
                <w:sz w:val="16"/>
                <w:szCs w:val="16"/>
              </w:rPr>
              <w:t xml:space="preserve">Ground spray: 600 - 1200 L/ha </w:t>
            </w:r>
            <w:r w:rsidRPr="00AA0961">
              <w:rPr>
                <w:sz w:val="16"/>
                <w:szCs w:val="16"/>
              </w:rPr>
              <w:br/>
              <w:t xml:space="preserve">Aerial spray: 60 - 80 L/ha </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7F9676F3"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4A5E3DB1"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1C717B0E"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488A9410"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2362EDBF" w14:textId="77777777" w:rsidTr="00AA0961">
        <w:trPr>
          <w:trHeight w:val="165"/>
          <w:tblHeader/>
        </w:trPr>
        <w:tc>
          <w:tcPr>
            <w:tcW w:w="568" w:type="dxa"/>
            <w:tcBorders>
              <w:top w:val="single" w:sz="2" w:space="0" w:color="auto"/>
              <w:left w:val="single" w:sz="2" w:space="0" w:color="auto"/>
              <w:bottom w:val="single" w:sz="2" w:space="0" w:color="auto"/>
              <w:right w:val="single" w:sz="2" w:space="0" w:color="auto"/>
            </w:tcBorders>
            <w:shd w:val="clear" w:color="auto" w:fill="auto"/>
          </w:tcPr>
          <w:p w14:paraId="642A232E" w14:textId="77777777" w:rsidR="000E67A5" w:rsidRPr="00AA0961" w:rsidRDefault="000E67A5">
            <w:pPr>
              <w:keepNext/>
              <w:keepLines/>
              <w:suppressAutoHyphens/>
              <w:spacing w:after="0"/>
              <w:textAlignment w:val="baseline"/>
              <w:rPr>
                <w:sz w:val="16"/>
                <w:szCs w:val="16"/>
              </w:rPr>
            </w:pPr>
            <w:r w:rsidRPr="00AA0961">
              <w:rPr>
                <w:sz w:val="16"/>
                <w:szCs w:val="16"/>
              </w:rPr>
              <w:t>13</w:t>
            </w:r>
          </w:p>
        </w:tc>
        <w:tc>
          <w:tcPr>
            <w:tcW w:w="894" w:type="dxa"/>
            <w:tcBorders>
              <w:top w:val="single" w:sz="2" w:space="0" w:color="auto"/>
              <w:left w:val="single" w:sz="2" w:space="0" w:color="auto"/>
              <w:bottom w:val="single" w:sz="2" w:space="0" w:color="auto"/>
              <w:right w:val="single" w:sz="2" w:space="0" w:color="auto"/>
            </w:tcBorders>
            <w:shd w:val="clear" w:color="auto" w:fill="auto"/>
          </w:tcPr>
          <w:p w14:paraId="3F9497B8" w14:textId="77777777" w:rsidR="000E67A5" w:rsidRPr="00AA0961" w:rsidRDefault="000E67A5">
            <w:pPr>
              <w:keepNext/>
              <w:keepLines/>
              <w:suppressAutoHyphens/>
              <w:spacing w:after="0"/>
              <w:textAlignment w:val="baseline"/>
              <w:rPr>
                <w:sz w:val="16"/>
                <w:szCs w:val="16"/>
              </w:rPr>
            </w:pPr>
            <w:r w:rsidRPr="00AA0961">
              <w:rPr>
                <w:sz w:val="16"/>
                <w:szCs w:val="16"/>
              </w:rPr>
              <w:t>DE</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428D38EC" w14:textId="77777777" w:rsidR="000E67A5" w:rsidRPr="00AA0961" w:rsidRDefault="000E67A5">
            <w:pPr>
              <w:keepNext/>
              <w:keepLines/>
              <w:suppressAutoHyphens/>
              <w:spacing w:after="0"/>
              <w:textAlignment w:val="baseline"/>
              <w:rPr>
                <w:sz w:val="16"/>
                <w:szCs w:val="16"/>
              </w:rPr>
            </w:pPr>
            <w:r w:rsidRPr="00AA0961">
              <w:rPr>
                <w:sz w:val="16"/>
                <w:szCs w:val="16"/>
              </w:rPr>
              <w:t>Coniferous forest, Deciduous forest</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3ECD8FB9"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6F0F8BD0" w14:textId="77777777" w:rsidR="000E67A5" w:rsidRPr="00AA0961" w:rsidRDefault="000E67A5">
            <w:pPr>
              <w:keepNext/>
              <w:keepLines/>
              <w:suppressAutoHyphens/>
              <w:spacing w:after="0"/>
              <w:textAlignment w:val="baseline"/>
              <w:rPr>
                <w:sz w:val="16"/>
                <w:szCs w:val="16"/>
              </w:rPr>
            </w:pPr>
            <w:r w:rsidRPr="00AA0961">
              <w:rPr>
                <w:sz w:val="16"/>
                <w:szCs w:val="16"/>
              </w:rPr>
              <w:t>Lepidoptera caterpillars</w:t>
            </w:r>
          </w:p>
          <w:p w14:paraId="4273A213" w14:textId="77777777" w:rsidR="000E67A5" w:rsidRPr="00AA0961" w:rsidRDefault="000E67A5">
            <w:pPr>
              <w:keepNext/>
              <w:keepLines/>
              <w:suppressAutoHyphens/>
              <w:spacing w:after="0"/>
              <w:textAlignment w:val="baseline"/>
              <w:rPr>
                <w:sz w:val="16"/>
                <w:szCs w:val="16"/>
              </w:rPr>
            </w:pPr>
            <w:r w:rsidRPr="00AA0961">
              <w:rPr>
                <w:sz w:val="16"/>
                <w:szCs w:val="16"/>
              </w:rPr>
              <w:t>L1 to L3</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691D81F3" w14:textId="77777777" w:rsidR="000E67A5" w:rsidRPr="00AA0961" w:rsidRDefault="000E67A5">
            <w:pPr>
              <w:keepNext/>
              <w:keepLines/>
              <w:suppressAutoHyphens/>
              <w:spacing w:after="0"/>
              <w:textAlignment w:val="baseline"/>
              <w:rPr>
                <w:sz w:val="16"/>
                <w:szCs w:val="16"/>
              </w:rPr>
            </w:pPr>
            <w:r w:rsidRPr="00AA0961">
              <w:rPr>
                <w:sz w:val="16"/>
                <w:szCs w:val="16"/>
              </w:rPr>
              <w:t>Ground spray</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2C0F3952"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5F16C3CC" w14:textId="77777777" w:rsidR="000E67A5" w:rsidRPr="00AA0961" w:rsidRDefault="000E67A5">
            <w:pPr>
              <w:keepNext/>
              <w:keepLines/>
              <w:suppressAutoHyphens/>
              <w:spacing w:after="0"/>
              <w:textAlignment w:val="baseline"/>
              <w:rPr>
                <w:sz w:val="16"/>
                <w:szCs w:val="16"/>
              </w:rPr>
            </w:pPr>
            <w:r w:rsidRPr="00AA0961">
              <w:rPr>
                <w:sz w:val="16"/>
                <w:szCs w:val="16"/>
              </w:rPr>
              <w:t>a) 2</w:t>
            </w:r>
          </w:p>
          <w:p w14:paraId="07624E1E" w14:textId="77777777" w:rsidR="000E67A5" w:rsidRPr="00AA0961" w:rsidRDefault="000E67A5">
            <w:pPr>
              <w:keepNext/>
              <w:keepLines/>
              <w:suppressAutoHyphens/>
              <w:spacing w:after="0"/>
              <w:textAlignment w:val="baseline"/>
              <w:rPr>
                <w:sz w:val="16"/>
                <w:szCs w:val="16"/>
              </w:rPr>
            </w:pPr>
            <w:r w:rsidRPr="00AA0961">
              <w:rPr>
                <w:sz w:val="16"/>
                <w:szCs w:val="16"/>
              </w:rPr>
              <w:t>b) 2</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615B82AE" w14:textId="77777777" w:rsidR="000E67A5" w:rsidRPr="00AA0961" w:rsidRDefault="000E67A5">
            <w:pPr>
              <w:keepNext/>
              <w:keepLines/>
              <w:suppressAutoHyphens/>
              <w:spacing w:after="0"/>
              <w:textAlignment w:val="baseline"/>
              <w:rPr>
                <w:sz w:val="16"/>
                <w:szCs w:val="16"/>
              </w:rPr>
            </w:pPr>
            <w:r w:rsidRPr="00AA0961">
              <w:rPr>
                <w:sz w:val="16"/>
                <w:szCs w:val="16"/>
              </w:rPr>
              <w:t>14 days</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0EB12661"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3D1A108F" w14:textId="77777777" w:rsidR="000E67A5" w:rsidRPr="00AA0961" w:rsidRDefault="000E67A5">
            <w:pPr>
              <w:keepNext/>
              <w:keepLines/>
              <w:suppressAutoHyphens/>
              <w:spacing w:after="0"/>
              <w:textAlignment w:val="baseline"/>
              <w:rPr>
                <w:sz w:val="16"/>
                <w:szCs w:val="16"/>
              </w:rPr>
            </w:pPr>
            <w:r w:rsidRPr="00AA0961">
              <w:rPr>
                <w:sz w:val="16"/>
                <w:szCs w:val="16"/>
              </w:rPr>
              <w:t>b) 5 L/ha</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2BFA1611"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p>
          <w:p w14:paraId="342D5508"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1.03 kg a.s./ha</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4A23D8FD" w14:textId="77777777" w:rsidR="000E67A5" w:rsidRPr="00AA0961" w:rsidRDefault="000E67A5">
            <w:pPr>
              <w:keepNext/>
              <w:keepLines/>
              <w:suppressAutoHyphens/>
              <w:spacing w:after="0"/>
              <w:textAlignment w:val="baseline"/>
              <w:rPr>
                <w:sz w:val="16"/>
                <w:szCs w:val="16"/>
              </w:rPr>
            </w:pPr>
            <w:r w:rsidRPr="00AA0961">
              <w:rPr>
                <w:sz w:val="16"/>
                <w:szCs w:val="16"/>
              </w:rPr>
              <w:t>600 L/ha</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5C484DE1"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5CE0A720"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3178502A"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6FA8376B"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79270413" w14:textId="77777777" w:rsidTr="00AA0961">
        <w:trPr>
          <w:trHeight w:val="165"/>
          <w:tblHeader/>
        </w:trPr>
        <w:tc>
          <w:tcPr>
            <w:tcW w:w="568" w:type="dxa"/>
            <w:tcBorders>
              <w:top w:val="single" w:sz="2" w:space="0" w:color="auto"/>
              <w:left w:val="single" w:sz="2" w:space="0" w:color="auto"/>
              <w:bottom w:val="single" w:sz="2" w:space="0" w:color="auto"/>
              <w:right w:val="single" w:sz="2" w:space="0" w:color="auto"/>
            </w:tcBorders>
            <w:shd w:val="clear" w:color="auto" w:fill="auto"/>
          </w:tcPr>
          <w:p w14:paraId="25478531" w14:textId="77777777" w:rsidR="000E67A5" w:rsidRPr="00AA0961" w:rsidRDefault="000E67A5">
            <w:pPr>
              <w:keepNext/>
              <w:keepLines/>
              <w:suppressAutoHyphens/>
              <w:spacing w:after="0"/>
              <w:textAlignment w:val="baseline"/>
              <w:rPr>
                <w:sz w:val="16"/>
                <w:szCs w:val="16"/>
              </w:rPr>
            </w:pPr>
            <w:r w:rsidRPr="00AA0961">
              <w:rPr>
                <w:sz w:val="16"/>
                <w:szCs w:val="16"/>
              </w:rPr>
              <w:lastRenderedPageBreak/>
              <w:t>14</w:t>
            </w:r>
          </w:p>
        </w:tc>
        <w:tc>
          <w:tcPr>
            <w:tcW w:w="894" w:type="dxa"/>
            <w:tcBorders>
              <w:top w:val="single" w:sz="2" w:space="0" w:color="auto"/>
              <w:left w:val="single" w:sz="2" w:space="0" w:color="auto"/>
              <w:bottom w:val="single" w:sz="2" w:space="0" w:color="auto"/>
              <w:right w:val="single" w:sz="2" w:space="0" w:color="auto"/>
            </w:tcBorders>
            <w:shd w:val="clear" w:color="auto" w:fill="auto"/>
          </w:tcPr>
          <w:p w14:paraId="43CD633F" w14:textId="77777777" w:rsidR="000E67A5" w:rsidRPr="00AA0961" w:rsidRDefault="000E67A5">
            <w:pPr>
              <w:keepNext/>
              <w:keepLines/>
              <w:suppressAutoHyphens/>
              <w:spacing w:after="0"/>
              <w:textAlignment w:val="baseline"/>
              <w:rPr>
                <w:sz w:val="16"/>
                <w:szCs w:val="16"/>
              </w:rPr>
            </w:pPr>
            <w:r w:rsidRPr="00AA0961">
              <w:rPr>
                <w:sz w:val="16"/>
                <w:szCs w:val="16"/>
              </w:rPr>
              <w:t>DE</w:t>
            </w:r>
          </w:p>
        </w:tc>
        <w:tc>
          <w:tcPr>
            <w:tcW w:w="950" w:type="dxa"/>
            <w:tcBorders>
              <w:top w:val="single" w:sz="2" w:space="0" w:color="auto"/>
              <w:left w:val="single" w:sz="2" w:space="0" w:color="auto"/>
              <w:bottom w:val="single" w:sz="2" w:space="0" w:color="auto"/>
              <w:right w:val="single" w:sz="2" w:space="0" w:color="auto"/>
            </w:tcBorders>
            <w:shd w:val="clear" w:color="auto" w:fill="auto"/>
          </w:tcPr>
          <w:p w14:paraId="39653570" w14:textId="77777777" w:rsidR="000E67A5" w:rsidRPr="00AA0961" w:rsidRDefault="000E67A5">
            <w:pPr>
              <w:keepNext/>
              <w:keepLines/>
              <w:suppressAutoHyphens/>
              <w:spacing w:after="0"/>
              <w:textAlignment w:val="baseline"/>
              <w:rPr>
                <w:sz w:val="16"/>
                <w:szCs w:val="16"/>
              </w:rPr>
            </w:pPr>
            <w:r w:rsidRPr="00AA0961">
              <w:rPr>
                <w:sz w:val="16"/>
                <w:szCs w:val="16"/>
              </w:rPr>
              <w:t>Coniferous forest, Deciduous forest</w:t>
            </w:r>
          </w:p>
        </w:tc>
        <w:tc>
          <w:tcPr>
            <w:tcW w:w="772" w:type="dxa"/>
            <w:tcBorders>
              <w:top w:val="single" w:sz="2" w:space="0" w:color="auto"/>
              <w:left w:val="single" w:sz="2" w:space="0" w:color="auto"/>
              <w:bottom w:val="single" w:sz="2" w:space="0" w:color="auto"/>
              <w:right w:val="single" w:sz="2" w:space="0" w:color="auto"/>
            </w:tcBorders>
            <w:shd w:val="clear" w:color="auto" w:fill="auto"/>
          </w:tcPr>
          <w:p w14:paraId="7ABFE373"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tcBorders>
              <w:top w:val="single" w:sz="2" w:space="0" w:color="auto"/>
              <w:left w:val="single" w:sz="2" w:space="0" w:color="auto"/>
              <w:bottom w:val="single" w:sz="2" w:space="0" w:color="auto"/>
              <w:right w:val="single" w:sz="2" w:space="0" w:color="auto"/>
            </w:tcBorders>
            <w:shd w:val="clear" w:color="auto" w:fill="auto"/>
          </w:tcPr>
          <w:p w14:paraId="2E85A3D8" w14:textId="77777777" w:rsidR="000E67A5" w:rsidRPr="00AA0961" w:rsidRDefault="000E67A5">
            <w:pPr>
              <w:keepNext/>
              <w:keepLines/>
              <w:suppressAutoHyphens/>
              <w:spacing w:after="0"/>
              <w:textAlignment w:val="baseline"/>
              <w:rPr>
                <w:sz w:val="16"/>
                <w:szCs w:val="16"/>
              </w:rPr>
            </w:pPr>
            <w:r w:rsidRPr="00AA0961">
              <w:rPr>
                <w:sz w:val="16"/>
                <w:szCs w:val="16"/>
              </w:rPr>
              <w:t>Lepidoptera caterpillars</w:t>
            </w:r>
          </w:p>
          <w:p w14:paraId="57EB730E" w14:textId="77777777" w:rsidR="000E67A5" w:rsidRPr="00AA0961" w:rsidRDefault="000E67A5">
            <w:pPr>
              <w:keepNext/>
              <w:keepLines/>
              <w:suppressAutoHyphens/>
              <w:spacing w:after="0"/>
              <w:textAlignment w:val="baseline"/>
              <w:rPr>
                <w:sz w:val="16"/>
                <w:szCs w:val="16"/>
              </w:rPr>
            </w:pPr>
            <w:r w:rsidRPr="00AA0961">
              <w:rPr>
                <w:sz w:val="16"/>
                <w:szCs w:val="16"/>
              </w:rPr>
              <w:t>L1 to L3</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7EA9B4E7" w14:textId="77777777" w:rsidR="000E67A5" w:rsidRPr="00AA0961" w:rsidRDefault="000E67A5">
            <w:pPr>
              <w:keepNext/>
              <w:keepLines/>
              <w:suppressAutoHyphens/>
              <w:spacing w:after="0"/>
              <w:textAlignment w:val="baseline"/>
              <w:rPr>
                <w:sz w:val="16"/>
                <w:szCs w:val="16"/>
              </w:rPr>
            </w:pPr>
            <w:r w:rsidRPr="00AA0961">
              <w:rPr>
                <w:sz w:val="16"/>
                <w:szCs w:val="16"/>
              </w:rPr>
              <w:t>Aerial spray</w:t>
            </w:r>
          </w:p>
        </w:tc>
        <w:tc>
          <w:tcPr>
            <w:tcW w:w="825" w:type="dxa"/>
            <w:tcBorders>
              <w:top w:val="single" w:sz="2" w:space="0" w:color="auto"/>
              <w:left w:val="single" w:sz="2" w:space="0" w:color="auto"/>
              <w:bottom w:val="single" w:sz="2" w:space="0" w:color="auto"/>
              <w:right w:val="single" w:sz="2" w:space="0" w:color="auto"/>
            </w:tcBorders>
            <w:shd w:val="clear" w:color="auto" w:fill="auto"/>
          </w:tcPr>
          <w:p w14:paraId="4F8DF36F"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tcBorders>
              <w:top w:val="single" w:sz="2" w:space="0" w:color="auto"/>
              <w:left w:val="single" w:sz="2" w:space="0" w:color="auto"/>
              <w:bottom w:val="single" w:sz="2" w:space="0" w:color="auto"/>
              <w:right w:val="single" w:sz="2" w:space="0" w:color="auto"/>
            </w:tcBorders>
            <w:shd w:val="clear" w:color="auto" w:fill="auto"/>
          </w:tcPr>
          <w:p w14:paraId="13C0CA5C" w14:textId="77777777" w:rsidR="000E67A5" w:rsidRPr="00AA0961" w:rsidRDefault="000E67A5">
            <w:pPr>
              <w:keepNext/>
              <w:keepLines/>
              <w:suppressAutoHyphens/>
              <w:spacing w:after="0"/>
              <w:textAlignment w:val="baseline"/>
              <w:rPr>
                <w:sz w:val="16"/>
                <w:szCs w:val="16"/>
              </w:rPr>
            </w:pPr>
            <w:r w:rsidRPr="00AA0961">
              <w:rPr>
                <w:sz w:val="16"/>
                <w:szCs w:val="16"/>
              </w:rPr>
              <w:t>a) 2</w:t>
            </w:r>
          </w:p>
          <w:p w14:paraId="661FE783" w14:textId="77777777" w:rsidR="000E67A5" w:rsidRPr="00AA0961" w:rsidRDefault="000E67A5">
            <w:pPr>
              <w:keepNext/>
              <w:keepLines/>
              <w:suppressAutoHyphens/>
              <w:spacing w:after="0"/>
              <w:textAlignment w:val="baseline"/>
              <w:rPr>
                <w:sz w:val="16"/>
                <w:szCs w:val="16"/>
              </w:rPr>
            </w:pPr>
            <w:r w:rsidRPr="00AA0961">
              <w:rPr>
                <w:sz w:val="16"/>
                <w:szCs w:val="16"/>
              </w:rPr>
              <w:t>b) 2</w:t>
            </w:r>
          </w:p>
        </w:tc>
        <w:tc>
          <w:tcPr>
            <w:tcW w:w="1166" w:type="dxa"/>
            <w:tcBorders>
              <w:top w:val="single" w:sz="2" w:space="0" w:color="auto"/>
              <w:left w:val="single" w:sz="2" w:space="0" w:color="auto"/>
              <w:bottom w:val="single" w:sz="2" w:space="0" w:color="auto"/>
              <w:right w:val="single" w:sz="2" w:space="0" w:color="auto"/>
            </w:tcBorders>
            <w:shd w:val="clear" w:color="auto" w:fill="auto"/>
          </w:tcPr>
          <w:p w14:paraId="7101805A" w14:textId="77777777" w:rsidR="000E67A5" w:rsidRPr="00AA0961" w:rsidRDefault="000E67A5">
            <w:pPr>
              <w:keepNext/>
              <w:keepLines/>
              <w:suppressAutoHyphens/>
              <w:spacing w:after="0"/>
              <w:textAlignment w:val="baseline"/>
              <w:rPr>
                <w:sz w:val="16"/>
                <w:szCs w:val="16"/>
              </w:rPr>
            </w:pPr>
            <w:r w:rsidRPr="00AA0961">
              <w:rPr>
                <w:sz w:val="16"/>
                <w:szCs w:val="16"/>
              </w:rPr>
              <w:t>30 days</w:t>
            </w:r>
          </w:p>
        </w:tc>
        <w:tc>
          <w:tcPr>
            <w:tcW w:w="1147" w:type="dxa"/>
            <w:tcBorders>
              <w:top w:val="single" w:sz="2" w:space="0" w:color="auto"/>
              <w:left w:val="single" w:sz="2" w:space="0" w:color="auto"/>
              <w:bottom w:val="single" w:sz="2" w:space="0" w:color="auto"/>
              <w:right w:val="single" w:sz="2" w:space="0" w:color="auto"/>
            </w:tcBorders>
            <w:shd w:val="clear" w:color="auto" w:fill="auto"/>
          </w:tcPr>
          <w:p w14:paraId="61A5EEE2"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35CA4D69" w14:textId="77777777" w:rsidR="000E67A5" w:rsidRPr="00AA0961" w:rsidRDefault="000E67A5">
            <w:pPr>
              <w:keepNext/>
              <w:keepLines/>
              <w:suppressAutoHyphens/>
              <w:spacing w:after="0"/>
              <w:textAlignment w:val="baseline"/>
              <w:rPr>
                <w:sz w:val="16"/>
                <w:szCs w:val="16"/>
              </w:rPr>
            </w:pPr>
            <w:r w:rsidRPr="00AA0961">
              <w:rPr>
                <w:sz w:val="16"/>
                <w:szCs w:val="16"/>
              </w:rPr>
              <w:t>b) 5 L/ha</w:t>
            </w:r>
          </w:p>
        </w:tc>
        <w:tc>
          <w:tcPr>
            <w:tcW w:w="1567" w:type="dxa"/>
            <w:tcBorders>
              <w:top w:val="single" w:sz="2" w:space="0" w:color="auto"/>
              <w:left w:val="single" w:sz="2" w:space="0" w:color="auto"/>
              <w:bottom w:val="single" w:sz="2" w:space="0" w:color="auto"/>
              <w:right w:val="single" w:sz="2" w:space="0" w:color="auto"/>
            </w:tcBorders>
            <w:shd w:val="clear" w:color="auto" w:fill="auto"/>
          </w:tcPr>
          <w:p w14:paraId="2D0891E8"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0.516 kg a.s/ha</w:t>
            </w:r>
          </w:p>
          <w:p w14:paraId="3CD2462D"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1.03 kg a.s./ha</w:t>
            </w:r>
          </w:p>
        </w:tc>
        <w:tc>
          <w:tcPr>
            <w:tcW w:w="679" w:type="dxa"/>
            <w:tcBorders>
              <w:top w:val="single" w:sz="2" w:space="0" w:color="auto"/>
              <w:left w:val="single" w:sz="2" w:space="0" w:color="auto"/>
              <w:bottom w:val="single" w:sz="2" w:space="0" w:color="auto"/>
              <w:right w:val="single" w:sz="2" w:space="0" w:color="auto"/>
            </w:tcBorders>
            <w:shd w:val="clear" w:color="auto" w:fill="auto"/>
          </w:tcPr>
          <w:p w14:paraId="69DAFE78" w14:textId="77777777" w:rsidR="000E67A5" w:rsidRPr="00AA0961" w:rsidRDefault="000E67A5">
            <w:pPr>
              <w:keepNext/>
              <w:keepLines/>
              <w:suppressAutoHyphens/>
              <w:spacing w:after="0"/>
              <w:textAlignment w:val="baseline"/>
              <w:rPr>
                <w:sz w:val="16"/>
                <w:szCs w:val="16"/>
              </w:rPr>
            </w:pPr>
            <w:r w:rsidRPr="00AA0961">
              <w:rPr>
                <w:sz w:val="16"/>
                <w:szCs w:val="16"/>
              </w:rPr>
              <w:t>70 L/ha</w:t>
            </w:r>
          </w:p>
        </w:tc>
        <w:tc>
          <w:tcPr>
            <w:tcW w:w="707" w:type="dxa"/>
            <w:tcBorders>
              <w:top w:val="single" w:sz="2" w:space="0" w:color="auto"/>
              <w:left w:val="single" w:sz="2" w:space="0" w:color="auto"/>
              <w:bottom w:val="single" w:sz="2" w:space="0" w:color="auto"/>
              <w:right w:val="single" w:sz="2" w:space="0" w:color="auto"/>
            </w:tcBorders>
            <w:shd w:val="clear" w:color="auto" w:fill="auto"/>
          </w:tcPr>
          <w:p w14:paraId="11611E6F"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tcBorders>
              <w:top w:val="single" w:sz="2" w:space="0" w:color="auto"/>
              <w:left w:val="single" w:sz="2" w:space="0" w:color="auto"/>
              <w:bottom w:val="single" w:sz="2" w:space="0" w:color="auto"/>
              <w:right w:val="single" w:sz="2" w:space="0" w:color="auto"/>
            </w:tcBorders>
            <w:shd w:val="clear" w:color="auto" w:fill="auto"/>
          </w:tcPr>
          <w:p w14:paraId="55D93DD2"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0A2595A8"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3.77 x 10</w:t>
            </w:r>
            <w:r w:rsidRPr="00AA0961">
              <w:rPr>
                <w:sz w:val="16"/>
                <w:szCs w:val="16"/>
                <w:vertAlign w:val="superscript"/>
                <w:lang w:val="it-IT"/>
              </w:rPr>
              <w:t>13</w:t>
            </w:r>
            <w:r w:rsidRPr="00AA0961">
              <w:rPr>
                <w:sz w:val="16"/>
                <w:szCs w:val="16"/>
                <w:lang w:val="it-IT"/>
              </w:rPr>
              <w:t xml:space="preserve"> CFU/ha</w:t>
            </w:r>
          </w:p>
          <w:p w14:paraId="5EEB04E1"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1.51 x 10</w:t>
            </w:r>
            <w:r w:rsidRPr="00AA0961">
              <w:rPr>
                <w:sz w:val="16"/>
                <w:szCs w:val="16"/>
                <w:vertAlign w:val="superscript"/>
                <w:lang w:val="it-IT"/>
              </w:rPr>
              <w:t>14</w:t>
            </w:r>
            <w:r w:rsidRPr="00AA0961">
              <w:rPr>
                <w:sz w:val="16"/>
                <w:szCs w:val="16"/>
                <w:lang w:val="it-IT"/>
              </w:rPr>
              <w:t xml:space="preserve"> CFU/ha</w:t>
            </w:r>
          </w:p>
        </w:tc>
      </w:tr>
      <w:tr w:rsidR="000E67A5" w:rsidRPr="00AA0961" w14:paraId="00649109" w14:textId="77777777" w:rsidTr="00AA0961">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5"/>
          <w:tblHeader/>
        </w:trPr>
        <w:tc>
          <w:tcPr>
            <w:tcW w:w="568" w:type="dxa"/>
            <w:shd w:val="clear" w:color="auto" w:fill="auto"/>
          </w:tcPr>
          <w:p w14:paraId="187BF5F5" w14:textId="77777777" w:rsidR="000E67A5" w:rsidRPr="00AA0961" w:rsidRDefault="000E67A5">
            <w:pPr>
              <w:keepNext/>
              <w:keepLines/>
              <w:suppressAutoHyphens/>
              <w:spacing w:after="0"/>
              <w:textAlignment w:val="baseline"/>
              <w:rPr>
                <w:sz w:val="16"/>
                <w:szCs w:val="16"/>
              </w:rPr>
            </w:pPr>
            <w:r w:rsidRPr="00AA0961">
              <w:rPr>
                <w:sz w:val="16"/>
                <w:szCs w:val="16"/>
              </w:rPr>
              <w:t>15</w:t>
            </w:r>
          </w:p>
        </w:tc>
        <w:tc>
          <w:tcPr>
            <w:tcW w:w="894" w:type="dxa"/>
            <w:shd w:val="clear" w:color="auto" w:fill="auto"/>
          </w:tcPr>
          <w:p w14:paraId="66977345" w14:textId="77777777" w:rsidR="000E67A5" w:rsidRPr="00AA0961" w:rsidRDefault="000E67A5">
            <w:pPr>
              <w:keepNext/>
              <w:keepLines/>
              <w:suppressAutoHyphens/>
              <w:spacing w:after="0"/>
              <w:textAlignment w:val="baseline"/>
              <w:rPr>
                <w:sz w:val="16"/>
                <w:szCs w:val="16"/>
              </w:rPr>
            </w:pPr>
            <w:r w:rsidRPr="00AA0961">
              <w:rPr>
                <w:sz w:val="16"/>
                <w:szCs w:val="16"/>
              </w:rPr>
              <w:t>DE</w:t>
            </w:r>
          </w:p>
        </w:tc>
        <w:tc>
          <w:tcPr>
            <w:tcW w:w="950" w:type="dxa"/>
            <w:shd w:val="clear" w:color="auto" w:fill="auto"/>
          </w:tcPr>
          <w:p w14:paraId="5B2E11E7" w14:textId="77777777" w:rsidR="000E67A5" w:rsidRPr="00AA0961" w:rsidRDefault="000E67A5">
            <w:pPr>
              <w:keepNext/>
              <w:keepLines/>
              <w:suppressAutoHyphens/>
              <w:spacing w:after="0"/>
              <w:textAlignment w:val="baseline"/>
              <w:rPr>
                <w:sz w:val="16"/>
                <w:szCs w:val="16"/>
              </w:rPr>
            </w:pPr>
            <w:r w:rsidRPr="00AA0961">
              <w:rPr>
                <w:sz w:val="16"/>
                <w:szCs w:val="16"/>
              </w:rPr>
              <w:t>Ornamental trees</w:t>
            </w:r>
          </w:p>
        </w:tc>
        <w:tc>
          <w:tcPr>
            <w:tcW w:w="772" w:type="dxa"/>
            <w:shd w:val="clear" w:color="auto" w:fill="auto"/>
          </w:tcPr>
          <w:p w14:paraId="1171C415" w14:textId="77777777" w:rsidR="000E67A5" w:rsidRPr="00AA0961" w:rsidRDefault="000E67A5">
            <w:pPr>
              <w:keepNext/>
              <w:keepLines/>
              <w:suppressAutoHyphens/>
              <w:spacing w:after="0"/>
              <w:textAlignment w:val="baseline"/>
              <w:rPr>
                <w:sz w:val="16"/>
                <w:szCs w:val="16"/>
              </w:rPr>
            </w:pPr>
            <w:r w:rsidRPr="00AA0961">
              <w:rPr>
                <w:sz w:val="16"/>
                <w:szCs w:val="16"/>
              </w:rPr>
              <w:t>F</w:t>
            </w:r>
          </w:p>
        </w:tc>
        <w:tc>
          <w:tcPr>
            <w:tcW w:w="1343" w:type="dxa"/>
            <w:shd w:val="clear" w:color="auto" w:fill="auto"/>
          </w:tcPr>
          <w:p w14:paraId="547C0217" w14:textId="77777777" w:rsidR="000E67A5" w:rsidRPr="00AA0961" w:rsidRDefault="000E67A5">
            <w:pPr>
              <w:keepNext/>
              <w:keepLines/>
              <w:suppressAutoHyphens/>
              <w:spacing w:after="0"/>
              <w:textAlignment w:val="baseline"/>
              <w:rPr>
                <w:sz w:val="16"/>
                <w:szCs w:val="16"/>
              </w:rPr>
            </w:pPr>
            <w:r w:rsidRPr="00AA0961">
              <w:rPr>
                <w:sz w:val="16"/>
                <w:szCs w:val="16"/>
              </w:rPr>
              <w:t>Lepidoptera caterpillars</w:t>
            </w:r>
          </w:p>
          <w:p w14:paraId="3469097E" w14:textId="77777777" w:rsidR="000E67A5" w:rsidRPr="00AA0961" w:rsidRDefault="000E67A5">
            <w:pPr>
              <w:keepNext/>
              <w:keepLines/>
              <w:suppressAutoHyphens/>
              <w:spacing w:after="0"/>
              <w:textAlignment w:val="baseline"/>
              <w:rPr>
                <w:sz w:val="16"/>
                <w:szCs w:val="16"/>
              </w:rPr>
            </w:pPr>
            <w:r w:rsidRPr="00AA0961">
              <w:rPr>
                <w:sz w:val="16"/>
                <w:szCs w:val="16"/>
              </w:rPr>
              <w:t>L1 to L3</w:t>
            </w:r>
          </w:p>
        </w:tc>
        <w:tc>
          <w:tcPr>
            <w:tcW w:w="857" w:type="dxa"/>
            <w:shd w:val="clear" w:color="auto" w:fill="auto"/>
          </w:tcPr>
          <w:p w14:paraId="3C9DF825" w14:textId="77777777" w:rsidR="000E67A5" w:rsidRPr="00AA0961" w:rsidRDefault="000E67A5">
            <w:pPr>
              <w:keepNext/>
              <w:keepLines/>
              <w:suppressAutoHyphens/>
              <w:spacing w:after="0"/>
              <w:textAlignment w:val="baseline"/>
              <w:rPr>
                <w:sz w:val="16"/>
                <w:szCs w:val="16"/>
              </w:rPr>
            </w:pPr>
            <w:r w:rsidRPr="00AA0961">
              <w:rPr>
                <w:sz w:val="16"/>
                <w:szCs w:val="16"/>
              </w:rPr>
              <w:t>Ground spray</w:t>
            </w:r>
          </w:p>
        </w:tc>
        <w:tc>
          <w:tcPr>
            <w:tcW w:w="825" w:type="dxa"/>
            <w:shd w:val="clear" w:color="auto" w:fill="auto"/>
          </w:tcPr>
          <w:p w14:paraId="13458753" w14:textId="77777777" w:rsidR="000E67A5" w:rsidRPr="00AA0961" w:rsidRDefault="000E67A5">
            <w:pPr>
              <w:keepNext/>
              <w:keepLines/>
              <w:suppressAutoHyphens/>
              <w:spacing w:after="0"/>
              <w:textAlignment w:val="baseline"/>
              <w:rPr>
                <w:sz w:val="16"/>
                <w:szCs w:val="16"/>
              </w:rPr>
            </w:pPr>
            <w:r w:rsidRPr="00AA0961">
              <w:rPr>
                <w:sz w:val="16"/>
                <w:szCs w:val="16"/>
              </w:rPr>
              <w:t>When caterpillars are visible following egg hatch &amp; foliage growth sufficient for deposition</w:t>
            </w:r>
          </w:p>
        </w:tc>
        <w:tc>
          <w:tcPr>
            <w:tcW w:w="1014" w:type="dxa"/>
            <w:shd w:val="clear" w:color="auto" w:fill="auto"/>
          </w:tcPr>
          <w:p w14:paraId="6D65337F" w14:textId="77777777" w:rsidR="000E67A5" w:rsidRPr="00AA0961" w:rsidRDefault="000E67A5">
            <w:pPr>
              <w:keepNext/>
              <w:keepLines/>
              <w:suppressAutoHyphens/>
              <w:spacing w:after="0"/>
              <w:textAlignment w:val="baseline"/>
              <w:rPr>
                <w:sz w:val="16"/>
                <w:szCs w:val="16"/>
              </w:rPr>
            </w:pPr>
            <w:r w:rsidRPr="00AA0961">
              <w:rPr>
                <w:sz w:val="16"/>
                <w:szCs w:val="16"/>
              </w:rPr>
              <w:t>a) 1</w:t>
            </w:r>
          </w:p>
          <w:p w14:paraId="5E757FC1" w14:textId="77777777" w:rsidR="000E67A5" w:rsidRPr="00AA0961" w:rsidRDefault="000E67A5">
            <w:pPr>
              <w:keepNext/>
              <w:keepLines/>
              <w:suppressAutoHyphens/>
              <w:spacing w:after="0"/>
              <w:textAlignment w:val="baseline"/>
              <w:rPr>
                <w:sz w:val="16"/>
                <w:szCs w:val="16"/>
              </w:rPr>
            </w:pPr>
            <w:r w:rsidRPr="00AA0961">
              <w:rPr>
                <w:sz w:val="16"/>
                <w:szCs w:val="16"/>
              </w:rPr>
              <w:t>b) 1</w:t>
            </w:r>
          </w:p>
        </w:tc>
        <w:tc>
          <w:tcPr>
            <w:tcW w:w="1166" w:type="dxa"/>
            <w:shd w:val="clear" w:color="auto" w:fill="auto"/>
          </w:tcPr>
          <w:p w14:paraId="5CB2E940" w14:textId="77777777" w:rsidR="000E67A5" w:rsidRPr="00AA0961" w:rsidRDefault="000E67A5">
            <w:pPr>
              <w:keepNext/>
              <w:keepLines/>
              <w:suppressAutoHyphens/>
              <w:spacing w:after="0"/>
              <w:textAlignment w:val="baseline"/>
              <w:rPr>
                <w:sz w:val="16"/>
                <w:szCs w:val="16"/>
              </w:rPr>
            </w:pPr>
            <w:r w:rsidRPr="00AA0961">
              <w:rPr>
                <w:sz w:val="16"/>
                <w:szCs w:val="16"/>
              </w:rPr>
              <w:t>NA</w:t>
            </w:r>
          </w:p>
        </w:tc>
        <w:tc>
          <w:tcPr>
            <w:tcW w:w="1147" w:type="dxa"/>
            <w:shd w:val="clear" w:color="auto" w:fill="auto"/>
          </w:tcPr>
          <w:p w14:paraId="56AB29CB" w14:textId="77777777" w:rsidR="000E67A5" w:rsidRPr="00AA0961" w:rsidRDefault="000E67A5">
            <w:pPr>
              <w:keepNext/>
              <w:keepLines/>
              <w:suppressAutoHyphens/>
              <w:spacing w:after="0"/>
              <w:textAlignment w:val="baseline"/>
              <w:rPr>
                <w:sz w:val="16"/>
                <w:szCs w:val="16"/>
              </w:rPr>
            </w:pPr>
            <w:r w:rsidRPr="00AA0961">
              <w:rPr>
                <w:sz w:val="16"/>
                <w:szCs w:val="16"/>
              </w:rPr>
              <w:t>a) 2 - 2.5 L/ha</w:t>
            </w:r>
          </w:p>
          <w:p w14:paraId="7F6F4003" w14:textId="77777777" w:rsidR="000E67A5" w:rsidRPr="00AA0961" w:rsidRDefault="000E67A5">
            <w:pPr>
              <w:keepNext/>
              <w:keepLines/>
              <w:suppressAutoHyphens/>
              <w:spacing w:after="0"/>
              <w:textAlignment w:val="baseline"/>
              <w:rPr>
                <w:sz w:val="16"/>
                <w:szCs w:val="16"/>
              </w:rPr>
            </w:pPr>
            <w:r w:rsidRPr="00AA0961">
              <w:rPr>
                <w:sz w:val="16"/>
                <w:szCs w:val="16"/>
              </w:rPr>
              <w:t>b) 5 L/ha</w:t>
            </w:r>
          </w:p>
        </w:tc>
        <w:tc>
          <w:tcPr>
            <w:tcW w:w="1567" w:type="dxa"/>
            <w:shd w:val="clear" w:color="auto" w:fill="auto"/>
          </w:tcPr>
          <w:p w14:paraId="69F7A92D"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a) 0.413 - 0.516 kg a.s/ha</w:t>
            </w:r>
          </w:p>
          <w:p w14:paraId="5D220760" w14:textId="77777777" w:rsidR="000E67A5" w:rsidRPr="00AA0961" w:rsidRDefault="000E67A5">
            <w:pPr>
              <w:keepNext/>
              <w:keepLines/>
              <w:suppressAutoHyphens/>
              <w:spacing w:after="0"/>
              <w:textAlignment w:val="baseline"/>
              <w:rPr>
                <w:sz w:val="16"/>
                <w:szCs w:val="16"/>
                <w:lang w:val="es-ES"/>
              </w:rPr>
            </w:pPr>
            <w:r w:rsidRPr="00AA0961">
              <w:rPr>
                <w:sz w:val="16"/>
                <w:szCs w:val="16"/>
                <w:lang w:val="es-ES"/>
              </w:rPr>
              <w:t>b) 0.516 kg a.s/ha</w:t>
            </w:r>
          </w:p>
        </w:tc>
        <w:tc>
          <w:tcPr>
            <w:tcW w:w="679" w:type="dxa"/>
            <w:shd w:val="clear" w:color="auto" w:fill="auto"/>
          </w:tcPr>
          <w:p w14:paraId="7D81DA85" w14:textId="77777777" w:rsidR="000E67A5" w:rsidRPr="00AA0961" w:rsidRDefault="000E67A5">
            <w:pPr>
              <w:keepNext/>
              <w:keepLines/>
              <w:suppressAutoHyphens/>
              <w:spacing w:after="0"/>
              <w:textAlignment w:val="baseline"/>
              <w:rPr>
                <w:sz w:val="16"/>
                <w:szCs w:val="16"/>
              </w:rPr>
            </w:pPr>
            <w:r w:rsidRPr="00AA0961">
              <w:rPr>
                <w:sz w:val="16"/>
                <w:szCs w:val="16"/>
              </w:rPr>
              <w:t>600 L/ha</w:t>
            </w:r>
          </w:p>
        </w:tc>
        <w:tc>
          <w:tcPr>
            <w:tcW w:w="707" w:type="dxa"/>
            <w:shd w:val="clear" w:color="auto" w:fill="auto"/>
          </w:tcPr>
          <w:p w14:paraId="79A908B0" w14:textId="77777777" w:rsidR="000E67A5" w:rsidRPr="00AA0961" w:rsidRDefault="000E67A5">
            <w:pPr>
              <w:keepNext/>
              <w:keepLines/>
              <w:suppressAutoHyphens/>
              <w:spacing w:after="0"/>
              <w:textAlignment w:val="baseline"/>
              <w:rPr>
                <w:sz w:val="16"/>
                <w:szCs w:val="16"/>
              </w:rPr>
            </w:pPr>
            <w:r w:rsidRPr="00AA0961">
              <w:rPr>
                <w:sz w:val="16"/>
                <w:szCs w:val="16"/>
              </w:rPr>
              <w:t>-</w:t>
            </w:r>
          </w:p>
        </w:tc>
        <w:tc>
          <w:tcPr>
            <w:tcW w:w="1266" w:type="dxa"/>
            <w:shd w:val="clear" w:color="auto" w:fill="auto"/>
          </w:tcPr>
          <w:p w14:paraId="64BF4930"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Application rate in CFU:</w:t>
            </w:r>
          </w:p>
          <w:p w14:paraId="19679D04"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a) 3.02 - 3.77 x 10</w:t>
            </w:r>
            <w:r w:rsidRPr="00AA0961">
              <w:rPr>
                <w:sz w:val="16"/>
                <w:szCs w:val="16"/>
                <w:vertAlign w:val="superscript"/>
                <w:lang w:val="it-IT"/>
              </w:rPr>
              <w:t>13</w:t>
            </w:r>
            <w:r w:rsidRPr="00AA0961">
              <w:rPr>
                <w:sz w:val="16"/>
                <w:szCs w:val="16"/>
                <w:lang w:val="it-IT"/>
              </w:rPr>
              <w:t xml:space="preserve"> CFU/ha</w:t>
            </w:r>
          </w:p>
          <w:p w14:paraId="36FF6F7B" w14:textId="77777777" w:rsidR="000E67A5" w:rsidRPr="00AA0961" w:rsidRDefault="000E67A5">
            <w:pPr>
              <w:keepNext/>
              <w:keepLines/>
              <w:suppressAutoHyphens/>
              <w:spacing w:after="0"/>
              <w:textAlignment w:val="baseline"/>
              <w:rPr>
                <w:sz w:val="16"/>
                <w:szCs w:val="16"/>
                <w:lang w:val="it-IT"/>
              </w:rPr>
            </w:pPr>
            <w:r w:rsidRPr="00AA0961">
              <w:rPr>
                <w:sz w:val="16"/>
                <w:szCs w:val="16"/>
                <w:lang w:val="it-IT"/>
              </w:rPr>
              <w:t>b) 3.77 x 10</w:t>
            </w:r>
            <w:r w:rsidRPr="00AA0961">
              <w:rPr>
                <w:sz w:val="16"/>
                <w:szCs w:val="16"/>
                <w:vertAlign w:val="superscript"/>
                <w:lang w:val="it-IT"/>
              </w:rPr>
              <w:t>13</w:t>
            </w:r>
            <w:r w:rsidRPr="00AA0961">
              <w:rPr>
                <w:sz w:val="16"/>
                <w:szCs w:val="16"/>
                <w:lang w:val="it-IT"/>
              </w:rPr>
              <w:t xml:space="preserve"> CFU/ha</w:t>
            </w:r>
          </w:p>
        </w:tc>
      </w:tr>
    </w:tbl>
    <w:p w14:paraId="2D1CC775" w14:textId="77777777" w:rsidR="000E67A5" w:rsidRPr="004F256B" w:rsidRDefault="000E67A5" w:rsidP="000E67A5">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0E67A5" w:rsidRPr="00E20C41" w14:paraId="0756349F" w14:textId="77777777">
        <w:trPr>
          <w:trHeight w:val="75"/>
        </w:trPr>
        <w:tc>
          <w:tcPr>
            <w:tcW w:w="885" w:type="dxa"/>
            <w:tcBorders>
              <w:top w:val="nil"/>
              <w:left w:val="nil"/>
              <w:bottom w:val="nil"/>
              <w:right w:val="nil"/>
            </w:tcBorders>
            <w:shd w:val="clear" w:color="auto" w:fill="auto"/>
            <w:hideMark/>
          </w:tcPr>
          <w:p w14:paraId="3A8D5CD8" w14:textId="77777777" w:rsidR="000E67A5" w:rsidRPr="00E20C41" w:rsidRDefault="000E67A5">
            <w:pPr>
              <w:spacing w:after="0"/>
              <w:textAlignment w:val="baseline"/>
              <w:rPr>
                <w:b/>
                <w:bCs/>
                <w:noProof/>
              </w:rPr>
            </w:pPr>
            <w:r w:rsidRPr="00E20C41">
              <w:rPr>
                <w:b/>
                <w:bCs/>
                <w:noProof/>
                <w:sz w:val="16"/>
                <w:szCs w:val="16"/>
              </w:rPr>
              <w:t>Remarks </w:t>
            </w:r>
          </w:p>
          <w:p w14:paraId="5C2FAF05" w14:textId="77777777" w:rsidR="000E67A5" w:rsidRPr="00E20C41" w:rsidRDefault="000E67A5">
            <w:pPr>
              <w:spacing w:after="0"/>
              <w:textAlignment w:val="baseline"/>
              <w:rPr>
                <w:b/>
                <w:bCs/>
                <w:noProof/>
              </w:rPr>
            </w:pPr>
            <w:r w:rsidRPr="00E20C41">
              <w:rPr>
                <w:b/>
                <w:bCs/>
                <w:noProof/>
                <w:sz w:val="16"/>
                <w:szCs w:val="16"/>
              </w:rPr>
              <w:t>columns: </w:t>
            </w:r>
          </w:p>
        </w:tc>
        <w:tc>
          <w:tcPr>
            <w:tcW w:w="6105" w:type="dxa"/>
            <w:tcBorders>
              <w:top w:val="nil"/>
              <w:left w:val="nil"/>
              <w:bottom w:val="nil"/>
              <w:right w:val="nil"/>
            </w:tcBorders>
            <w:shd w:val="clear" w:color="auto" w:fill="auto"/>
            <w:hideMark/>
          </w:tcPr>
          <w:p w14:paraId="2C5A49E1" w14:textId="77777777" w:rsidR="000E67A5" w:rsidRPr="00E20C41" w:rsidRDefault="000E67A5">
            <w:pPr>
              <w:spacing w:after="0"/>
              <w:ind w:left="435" w:hanging="435"/>
              <w:textAlignment w:val="baseline"/>
              <w:rPr>
                <w:noProof/>
              </w:rPr>
            </w:pPr>
            <w:r w:rsidRPr="00E20C41">
              <w:rPr>
                <w:noProof/>
                <w:sz w:val="16"/>
                <w:szCs w:val="16"/>
              </w:rPr>
              <w:t>1</w:t>
            </w:r>
            <w:r w:rsidRPr="00E20C41">
              <w:rPr>
                <w:rFonts w:ascii="Calibri" w:hAnsi="Calibri" w:cs="Calibri"/>
                <w:noProof/>
                <w:sz w:val="16"/>
                <w:szCs w:val="16"/>
              </w:rPr>
              <w:tab/>
            </w:r>
            <w:r w:rsidRPr="00E20C41">
              <w:rPr>
                <w:noProof/>
                <w:sz w:val="16"/>
                <w:szCs w:val="16"/>
              </w:rPr>
              <w:t>Numeration necessary to allow references </w:t>
            </w:r>
          </w:p>
          <w:p w14:paraId="1ED10845" w14:textId="77777777" w:rsidR="000E67A5" w:rsidRPr="00E20C41" w:rsidRDefault="000E67A5">
            <w:pPr>
              <w:spacing w:after="0"/>
              <w:ind w:left="435" w:hanging="435"/>
              <w:textAlignment w:val="baseline"/>
              <w:rPr>
                <w:noProof/>
              </w:rPr>
            </w:pPr>
            <w:r w:rsidRPr="00E20C41">
              <w:rPr>
                <w:noProof/>
                <w:sz w:val="16"/>
                <w:szCs w:val="16"/>
              </w:rPr>
              <w:t>2</w:t>
            </w:r>
            <w:r w:rsidRPr="00E20C41">
              <w:rPr>
                <w:rFonts w:ascii="Calibri" w:hAnsi="Calibri" w:cs="Calibri"/>
                <w:noProof/>
                <w:sz w:val="16"/>
                <w:szCs w:val="16"/>
              </w:rPr>
              <w:tab/>
            </w:r>
            <w:r w:rsidRPr="00E20C41">
              <w:rPr>
                <w:noProof/>
                <w:sz w:val="16"/>
                <w:szCs w:val="16"/>
              </w:rPr>
              <w:t>Use official codes/nomenclatures of EU Member States </w:t>
            </w:r>
          </w:p>
          <w:p w14:paraId="5436F623" w14:textId="77777777" w:rsidR="000E67A5" w:rsidRPr="00E20C41" w:rsidRDefault="000E67A5">
            <w:pPr>
              <w:spacing w:after="0"/>
              <w:textAlignment w:val="baseline"/>
              <w:rPr>
                <w:noProof/>
              </w:rPr>
            </w:pPr>
            <w:r w:rsidRPr="00E20C41">
              <w:rPr>
                <w:noProof/>
                <w:sz w:val="16"/>
                <w:szCs w:val="16"/>
              </w:rPr>
              <w:t>3</w:t>
            </w:r>
            <w:r w:rsidRPr="00E20C41">
              <w:rPr>
                <w:rFonts w:ascii="Calibri" w:hAnsi="Calibri" w:cs="Calibri"/>
                <w:noProof/>
                <w:sz w:val="16"/>
                <w:szCs w:val="16"/>
              </w:rPr>
              <w:tab/>
            </w:r>
            <w:r w:rsidRPr="00E20C41">
              <w:rPr>
                <w:noProof/>
                <w:sz w:val="16"/>
                <w:szCs w:val="16"/>
              </w:rPr>
              <w:t xml:space="preserve">For crops, the EU and Codex classifications (both) should be used; when relevant, the use </w:t>
            </w:r>
            <w:r w:rsidRPr="00E20C41">
              <w:rPr>
                <w:rFonts w:ascii="Calibri" w:hAnsi="Calibri" w:cs="Calibri"/>
                <w:noProof/>
                <w:sz w:val="16"/>
                <w:szCs w:val="16"/>
              </w:rPr>
              <w:tab/>
            </w:r>
            <w:r w:rsidRPr="00E20C41">
              <w:rPr>
                <w:noProof/>
                <w:sz w:val="16"/>
                <w:szCs w:val="16"/>
              </w:rPr>
              <w:t>situation should be described (e.g. fumigation of a structure) </w:t>
            </w:r>
          </w:p>
          <w:p w14:paraId="5B8D89F5" w14:textId="77777777" w:rsidR="000E67A5" w:rsidRPr="00E20C41" w:rsidRDefault="000E67A5">
            <w:pPr>
              <w:spacing w:after="0"/>
              <w:ind w:left="435" w:hanging="435"/>
              <w:textAlignment w:val="baseline"/>
              <w:rPr>
                <w:noProof/>
              </w:rPr>
            </w:pPr>
            <w:r w:rsidRPr="00E20C41">
              <w:rPr>
                <w:noProof/>
                <w:sz w:val="16"/>
                <w:szCs w:val="16"/>
              </w:rPr>
              <w:t>4</w:t>
            </w:r>
            <w:r w:rsidRPr="00E20C41">
              <w:rPr>
                <w:rFonts w:ascii="Calibri" w:hAnsi="Calibri" w:cs="Calibri"/>
                <w:noProof/>
                <w:sz w:val="16"/>
                <w:szCs w:val="16"/>
              </w:rPr>
              <w:tab/>
            </w:r>
            <w:r w:rsidRPr="00E20C41">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5FF275C3" w14:textId="77777777" w:rsidR="000E67A5" w:rsidRPr="00E20C41" w:rsidRDefault="000E67A5">
            <w:pPr>
              <w:spacing w:after="0"/>
              <w:ind w:left="435" w:hanging="435"/>
              <w:textAlignment w:val="baseline"/>
              <w:rPr>
                <w:noProof/>
              </w:rPr>
            </w:pPr>
            <w:r w:rsidRPr="00E20C41">
              <w:rPr>
                <w:noProof/>
                <w:sz w:val="16"/>
                <w:szCs w:val="16"/>
              </w:rPr>
              <w:t>5</w:t>
            </w:r>
            <w:r w:rsidRPr="00E20C41">
              <w:rPr>
                <w:rFonts w:ascii="Calibri" w:hAnsi="Calibri" w:cs="Calibri"/>
                <w:noProof/>
                <w:sz w:val="16"/>
                <w:szCs w:val="16"/>
              </w:rPr>
              <w:tab/>
            </w:r>
            <w:r w:rsidRPr="00E20C41">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739C9A0C" w14:textId="77777777" w:rsidR="000E67A5" w:rsidRPr="00E20C41" w:rsidRDefault="000E67A5">
            <w:pPr>
              <w:spacing w:after="0"/>
              <w:ind w:left="435" w:hanging="435"/>
              <w:textAlignment w:val="baseline"/>
              <w:rPr>
                <w:noProof/>
              </w:rPr>
            </w:pPr>
            <w:r w:rsidRPr="00E20C41">
              <w:rPr>
                <w:noProof/>
                <w:sz w:val="16"/>
                <w:szCs w:val="16"/>
              </w:rPr>
              <w:t>6</w:t>
            </w:r>
            <w:r w:rsidRPr="00E20C41">
              <w:rPr>
                <w:rFonts w:ascii="Calibri" w:hAnsi="Calibri" w:cs="Calibri"/>
                <w:noProof/>
                <w:sz w:val="16"/>
                <w:szCs w:val="16"/>
              </w:rPr>
              <w:tab/>
            </w:r>
            <w:r w:rsidRPr="00E20C41">
              <w:rPr>
                <w:noProof/>
                <w:sz w:val="16"/>
                <w:szCs w:val="16"/>
              </w:rPr>
              <w:t>Method, e.g. high volume spraying, low volume spraying, spreading, dusting, drench </w:t>
            </w:r>
            <w:r w:rsidRPr="00E20C41">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59CEA0E4" w14:textId="77777777" w:rsidR="000E67A5" w:rsidRPr="00E20C41" w:rsidRDefault="000E67A5">
            <w:pPr>
              <w:spacing w:after="0"/>
              <w:ind w:left="435" w:hanging="435"/>
              <w:textAlignment w:val="baseline"/>
              <w:rPr>
                <w:noProof/>
              </w:rPr>
            </w:pPr>
            <w:r w:rsidRPr="00E20C41">
              <w:rPr>
                <w:noProof/>
                <w:sz w:val="16"/>
                <w:szCs w:val="16"/>
              </w:rPr>
              <w:t> </w:t>
            </w:r>
          </w:p>
        </w:tc>
        <w:tc>
          <w:tcPr>
            <w:tcW w:w="6495" w:type="dxa"/>
            <w:tcBorders>
              <w:top w:val="nil"/>
              <w:left w:val="nil"/>
              <w:bottom w:val="nil"/>
              <w:right w:val="nil"/>
            </w:tcBorders>
            <w:shd w:val="clear" w:color="auto" w:fill="auto"/>
            <w:hideMark/>
          </w:tcPr>
          <w:p w14:paraId="66FF1F45" w14:textId="77777777" w:rsidR="000E67A5" w:rsidRPr="00E20C41" w:rsidRDefault="000E67A5">
            <w:pPr>
              <w:spacing w:after="0"/>
              <w:ind w:left="435" w:hanging="435"/>
              <w:textAlignment w:val="baseline"/>
              <w:rPr>
                <w:noProof/>
              </w:rPr>
            </w:pPr>
            <w:r w:rsidRPr="00E20C41">
              <w:rPr>
                <w:noProof/>
                <w:sz w:val="16"/>
                <w:szCs w:val="16"/>
              </w:rPr>
              <w:t>7</w:t>
            </w:r>
            <w:r w:rsidRPr="00E20C41">
              <w:rPr>
                <w:rFonts w:ascii="Calibri" w:hAnsi="Calibri" w:cs="Calibri"/>
                <w:noProof/>
                <w:sz w:val="16"/>
                <w:szCs w:val="16"/>
              </w:rPr>
              <w:tab/>
            </w:r>
            <w:r w:rsidRPr="00E20C41">
              <w:rPr>
                <w:noProof/>
                <w:sz w:val="16"/>
                <w:szCs w:val="16"/>
              </w:rPr>
              <w:t>Growth stage at first and last treatment (BBCH Monograph, Growth Stages of Plants, 1997, Blackwell, ISBN 38263-3152-4), including where relevant, information on season at time of application  </w:t>
            </w:r>
          </w:p>
          <w:p w14:paraId="645F8F1A" w14:textId="77777777" w:rsidR="000E67A5" w:rsidRPr="00E20C41" w:rsidRDefault="000E67A5">
            <w:pPr>
              <w:spacing w:after="0"/>
              <w:ind w:left="435" w:hanging="435"/>
              <w:textAlignment w:val="baseline"/>
              <w:rPr>
                <w:noProof/>
              </w:rPr>
            </w:pPr>
            <w:r w:rsidRPr="00E20C41">
              <w:rPr>
                <w:noProof/>
                <w:sz w:val="16"/>
                <w:szCs w:val="16"/>
              </w:rPr>
              <w:t>8</w:t>
            </w:r>
            <w:r w:rsidRPr="00E20C41">
              <w:rPr>
                <w:rFonts w:ascii="Calibri" w:hAnsi="Calibri" w:cs="Calibri"/>
                <w:noProof/>
                <w:sz w:val="16"/>
                <w:szCs w:val="16"/>
              </w:rPr>
              <w:tab/>
            </w:r>
            <w:r w:rsidRPr="00E20C41">
              <w:rPr>
                <w:noProof/>
                <w:sz w:val="16"/>
                <w:szCs w:val="16"/>
              </w:rPr>
              <w:t>The maximum number of application possible under practical conditions of use must be provided. </w:t>
            </w:r>
          </w:p>
          <w:p w14:paraId="4101CE02" w14:textId="77777777" w:rsidR="000E67A5" w:rsidRPr="00E20C41" w:rsidRDefault="000E67A5">
            <w:pPr>
              <w:spacing w:after="0"/>
              <w:ind w:left="435" w:hanging="435"/>
              <w:textAlignment w:val="baseline"/>
              <w:rPr>
                <w:noProof/>
              </w:rPr>
            </w:pPr>
            <w:r w:rsidRPr="00E20C41">
              <w:rPr>
                <w:noProof/>
                <w:sz w:val="16"/>
                <w:szCs w:val="16"/>
              </w:rPr>
              <w:t>9</w:t>
            </w:r>
            <w:r w:rsidRPr="00E20C41">
              <w:rPr>
                <w:rFonts w:ascii="Calibri" w:hAnsi="Calibri" w:cs="Calibri"/>
                <w:noProof/>
                <w:sz w:val="16"/>
                <w:szCs w:val="16"/>
              </w:rPr>
              <w:tab/>
            </w:r>
            <w:r w:rsidRPr="00E20C41">
              <w:rPr>
                <w:noProof/>
                <w:sz w:val="16"/>
                <w:szCs w:val="16"/>
              </w:rPr>
              <w:t>Minimum interval (in days) between applications of the same product </w:t>
            </w:r>
          </w:p>
          <w:p w14:paraId="7D48FC56" w14:textId="77777777" w:rsidR="000E67A5" w:rsidRPr="00E20C41" w:rsidRDefault="000E67A5">
            <w:pPr>
              <w:spacing w:after="0"/>
              <w:ind w:left="435" w:hanging="435"/>
              <w:textAlignment w:val="baseline"/>
              <w:rPr>
                <w:noProof/>
              </w:rPr>
            </w:pPr>
            <w:r w:rsidRPr="00E20C41">
              <w:rPr>
                <w:noProof/>
                <w:sz w:val="16"/>
                <w:szCs w:val="16"/>
              </w:rPr>
              <w:t>10</w:t>
            </w:r>
            <w:r w:rsidRPr="00E20C41">
              <w:rPr>
                <w:rFonts w:ascii="Calibri" w:hAnsi="Calibri" w:cs="Calibri"/>
                <w:noProof/>
                <w:sz w:val="16"/>
                <w:szCs w:val="16"/>
              </w:rPr>
              <w:tab/>
            </w:r>
            <w:r w:rsidRPr="00E20C41">
              <w:rPr>
                <w:noProof/>
                <w:sz w:val="16"/>
                <w:szCs w:val="16"/>
              </w:rPr>
              <w:t>For specific uses other specifications might be possible, e.g.: g/m³ in case of fumigation of empty rooms. See also EPPO-Guideline PP 1/239 Dose expression for plant protection products. </w:t>
            </w:r>
          </w:p>
          <w:p w14:paraId="740578BC" w14:textId="77777777" w:rsidR="000E67A5" w:rsidRPr="00E20C41" w:rsidRDefault="000E67A5">
            <w:pPr>
              <w:spacing w:after="0"/>
              <w:ind w:left="435" w:hanging="435"/>
              <w:textAlignment w:val="baseline"/>
              <w:rPr>
                <w:noProof/>
              </w:rPr>
            </w:pPr>
            <w:r w:rsidRPr="00E20C41">
              <w:rPr>
                <w:noProof/>
                <w:sz w:val="16"/>
                <w:szCs w:val="16"/>
              </w:rPr>
              <w:t>11</w:t>
            </w:r>
            <w:r w:rsidRPr="00E20C41">
              <w:rPr>
                <w:rFonts w:ascii="Calibri" w:hAnsi="Calibri" w:cs="Calibri"/>
                <w:noProof/>
                <w:sz w:val="16"/>
                <w:szCs w:val="16"/>
              </w:rPr>
              <w:tab/>
            </w:r>
            <w:r w:rsidRPr="00E20C41">
              <w:rPr>
                <w:noProof/>
                <w:sz w:val="16"/>
                <w:szCs w:val="16"/>
              </w:rPr>
              <w:t>The dimension (g, kg) must be clearly specified. (Maximum) dose of a.s. per treatment (usually g, kg or L product / ha). </w:t>
            </w:r>
          </w:p>
          <w:p w14:paraId="10F5AA21" w14:textId="77777777" w:rsidR="000E67A5" w:rsidRPr="00E20C41" w:rsidRDefault="000E67A5">
            <w:pPr>
              <w:spacing w:after="0"/>
              <w:ind w:left="435" w:hanging="435"/>
              <w:textAlignment w:val="baseline"/>
              <w:rPr>
                <w:noProof/>
              </w:rPr>
            </w:pPr>
            <w:r w:rsidRPr="00E20C41">
              <w:rPr>
                <w:noProof/>
                <w:sz w:val="16"/>
                <w:szCs w:val="16"/>
              </w:rPr>
              <w:t>12</w:t>
            </w:r>
            <w:r w:rsidRPr="00E20C41">
              <w:rPr>
                <w:rFonts w:ascii="Calibri" w:hAnsi="Calibri" w:cs="Calibri"/>
                <w:noProof/>
                <w:sz w:val="16"/>
                <w:szCs w:val="16"/>
              </w:rPr>
              <w:tab/>
            </w:r>
            <w:r w:rsidRPr="00E20C41">
              <w:rPr>
                <w:noProof/>
                <w:sz w:val="16"/>
                <w:szCs w:val="16"/>
              </w:rPr>
              <w:t>If water volume range depends on application equipments (e.g. ULVA or LVA) it should be mentioned under “application: method/kind”. </w:t>
            </w:r>
          </w:p>
          <w:p w14:paraId="3B8C61C5" w14:textId="77777777" w:rsidR="000E67A5" w:rsidRPr="00E20C41" w:rsidRDefault="000E67A5">
            <w:pPr>
              <w:spacing w:after="0"/>
              <w:ind w:left="435" w:hanging="435"/>
              <w:textAlignment w:val="baseline"/>
              <w:rPr>
                <w:noProof/>
              </w:rPr>
            </w:pPr>
            <w:r w:rsidRPr="00E20C41">
              <w:rPr>
                <w:noProof/>
                <w:sz w:val="16"/>
                <w:szCs w:val="16"/>
              </w:rPr>
              <w:t>13</w:t>
            </w:r>
            <w:r w:rsidRPr="00E20C41">
              <w:rPr>
                <w:rFonts w:ascii="Calibri" w:hAnsi="Calibri" w:cs="Calibri"/>
                <w:noProof/>
                <w:sz w:val="16"/>
                <w:szCs w:val="16"/>
              </w:rPr>
              <w:tab/>
            </w:r>
            <w:r w:rsidRPr="00E20C41">
              <w:rPr>
                <w:noProof/>
                <w:sz w:val="16"/>
                <w:szCs w:val="16"/>
              </w:rPr>
              <w:t>PHI - minimum pre-harvest interval </w:t>
            </w:r>
          </w:p>
          <w:p w14:paraId="138F9BBC" w14:textId="77777777" w:rsidR="000E67A5" w:rsidRPr="00E20C41" w:rsidRDefault="000E67A5">
            <w:pPr>
              <w:spacing w:after="0"/>
              <w:ind w:left="435" w:hanging="435"/>
              <w:textAlignment w:val="baseline"/>
              <w:rPr>
                <w:noProof/>
              </w:rPr>
            </w:pPr>
            <w:r w:rsidRPr="00E20C41">
              <w:rPr>
                <w:noProof/>
                <w:sz w:val="16"/>
                <w:szCs w:val="16"/>
              </w:rPr>
              <w:t>14</w:t>
            </w:r>
            <w:r w:rsidRPr="00E20C41">
              <w:rPr>
                <w:rFonts w:ascii="Calibri" w:hAnsi="Calibri" w:cs="Calibri"/>
                <w:noProof/>
                <w:sz w:val="16"/>
                <w:szCs w:val="16"/>
              </w:rPr>
              <w:tab/>
            </w:r>
            <w:r w:rsidRPr="00E20C41">
              <w:rPr>
                <w:noProof/>
                <w:sz w:val="16"/>
                <w:szCs w:val="16"/>
              </w:rPr>
              <w:t>Remarks may include: Extent of use/economic importance/restrictions </w:t>
            </w:r>
          </w:p>
        </w:tc>
      </w:tr>
      <w:bookmarkEnd w:id="201"/>
    </w:tbl>
    <w:p w14:paraId="2E46DF97" w14:textId="77777777" w:rsidR="000E67A5" w:rsidRPr="00607425" w:rsidRDefault="000E67A5" w:rsidP="00607425"/>
    <w:sectPr w:rsidR="000E67A5" w:rsidRPr="00607425" w:rsidSect="00D94281">
      <w:headerReference w:type="default" r:id="rId20"/>
      <w:pgSz w:w="16834" w:h="11909" w:orient="landscape" w:code="9"/>
      <w:pgMar w:top="1134" w:right="1134" w:bottom="1418" w:left="1418" w:header="709" w:footer="70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E8F6E" w14:textId="77777777" w:rsidR="008F1C00" w:rsidRDefault="008F1C00">
      <w:r>
        <w:separator/>
      </w:r>
    </w:p>
  </w:endnote>
  <w:endnote w:type="continuationSeparator" w:id="0">
    <w:p w14:paraId="02C2C8DA" w14:textId="77777777" w:rsidR="008F1C00" w:rsidRDefault="008F1C00">
      <w:r>
        <w:continuationSeparator/>
      </w:r>
    </w:p>
  </w:endnote>
  <w:endnote w:type="continuationNotice" w:id="1">
    <w:p w14:paraId="69A249D5" w14:textId="77777777" w:rsidR="008F1C00" w:rsidRDefault="008F1C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NewRomanPS-Italic">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EE5D4" w14:textId="3FCBF5E4" w:rsidR="001F57CA" w:rsidRPr="001F57CA" w:rsidRDefault="001F57CA" w:rsidP="001F57CA">
    <w:pPr>
      <w:pBdr>
        <w:top w:val="single" w:sz="4" w:space="1" w:color="auto"/>
      </w:pBdr>
      <w:tabs>
        <w:tab w:val="clear" w:pos="720"/>
        <w:tab w:val="center" w:pos="4153"/>
        <w:tab w:val="right" w:pos="8306"/>
      </w:tabs>
      <w:autoSpaceDE w:val="0"/>
      <w:autoSpaceDN w:val="0"/>
      <w:spacing w:after="0"/>
      <w:rPr>
        <w:rFonts w:eastAsia="SimSun" w:cs="Arial"/>
        <w:sz w:val="16"/>
        <w:szCs w:val="20"/>
        <w:lang w:eastAsia="en-GB"/>
      </w:rPr>
    </w:pPr>
    <w:bookmarkStart w:id="0" w:name="AuthorName"/>
    <w:r w:rsidRPr="001F57CA">
      <w:rPr>
        <w:rFonts w:eastAsia="SimSun" w:cs="Arial"/>
        <w:sz w:val="16"/>
        <w:szCs w:val="20"/>
        <w:lang w:eastAsia="en-GB"/>
      </w:rPr>
      <w:t xml:space="preserve">Applicant: </w:t>
    </w:r>
    <w:r w:rsidR="00327703">
      <w:rPr>
        <w:rFonts w:eastAsia="SimSun" w:cs="Arial"/>
        <w:sz w:val="16"/>
        <w:szCs w:val="20"/>
        <w:lang w:eastAsia="en-GB"/>
      </w:rPr>
      <w:t>XXXX</w:t>
    </w:r>
    <w:r w:rsidRPr="001F57CA">
      <w:rPr>
        <w:rFonts w:ascii="Arial" w:eastAsia="SimSun" w:hAnsi="Arial" w:cs="Arial"/>
        <w:sz w:val="16"/>
        <w:szCs w:val="20"/>
        <w:lang w:eastAsia="en-GB"/>
      </w:rPr>
      <w:ptab w:relativeTo="margin" w:alignment="center" w:leader="none"/>
    </w:r>
    <w:r w:rsidRPr="001F57CA">
      <w:rPr>
        <w:rFonts w:ascii="Arial" w:eastAsia="SimSun" w:hAnsi="Arial" w:cs="Arial"/>
        <w:sz w:val="16"/>
        <w:szCs w:val="20"/>
        <w:lang w:eastAsia="en-GB"/>
      </w:rPr>
      <w:ptab w:relativeTo="margin" w:alignment="right" w:leader="none"/>
    </w:r>
    <w:r w:rsidRPr="001F57CA">
      <w:rPr>
        <w:rFonts w:eastAsia="SimSun"/>
        <w:sz w:val="16"/>
        <w:szCs w:val="20"/>
        <w:lang w:eastAsia="en-GB"/>
      </w:rPr>
      <w:t>Zonal</w:t>
    </w:r>
    <w:r w:rsidRPr="001F57CA">
      <w:rPr>
        <w:rFonts w:ascii="Arial" w:eastAsia="SimSun" w:hAnsi="Arial" w:cs="Arial"/>
        <w:sz w:val="16"/>
        <w:szCs w:val="20"/>
        <w:lang w:eastAsia="en-GB"/>
      </w:rPr>
      <w:t xml:space="preserve"> </w:t>
    </w:r>
    <w:r w:rsidRPr="001F57CA">
      <w:rPr>
        <w:rFonts w:eastAsia="SimSun" w:cs="Arial"/>
        <w:sz w:val="16"/>
        <w:szCs w:val="20"/>
        <w:lang w:eastAsia="en-GB"/>
      </w:rPr>
      <w:t>Evaluator: Poland</w:t>
    </w:r>
  </w:p>
  <w:p w14:paraId="26D3B52F" w14:textId="3EDCC8A4" w:rsidR="001F57CA" w:rsidRPr="001F57CA" w:rsidRDefault="001F57CA" w:rsidP="001F57CA">
    <w:pPr>
      <w:pBdr>
        <w:top w:val="single" w:sz="4" w:space="1" w:color="auto"/>
      </w:pBdr>
      <w:tabs>
        <w:tab w:val="clear" w:pos="720"/>
        <w:tab w:val="center" w:pos="4153"/>
        <w:tab w:val="right" w:pos="8306"/>
      </w:tabs>
      <w:autoSpaceDE w:val="0"/>
      <w:autoSpaceDN w:val="0"/>
      <w:spacing w:after="0"/>
      <w:rPr>
        <w:rFonts w:ascii="Arial" w:eastAsia="SimSun" w:hAnsi="Arial" w:cs="Arial"/>
        <w:sz w:val="16"/>
        <w:szCs w:val="20"/>
        <w:lang w:eastAsia="en-GB"/>
      </w:rPr>
    </w:pPr>
    <w:r w:rsidRPr="001F57CA">
      <w:rPr>
        <w:rFonts w:ascii="Arial" w:eastAsia="SimSun" w:hAnsi="Arial" w:cs="Arial"/>
        <w:sz w:val="16"/>
        <w:szCs w:val="20"/>
        <w:lang w:eastAsia="en-GB"/>
      </w:rPr>
      <w:ptab w:relativeTo="margin" w:alignment="center" w:leader="none"/>
    </w:r>
    <w:r w:rsidRPr="001F57CA">
      <w:rPr>
        <w:rFonts w:ascii="Arial" w:eastAsia="SimSun" w:hAnsi="Arial" w:cs="Arial"/>
        <w:sz w:val="16"/>
        <w:szCs w:val="20"/>
        <w:lang w:eastAsia="en-GB"/>
      </w:rPr>
      <w:ptab w:relativeTo="margin" w:alignment="right" w:leader="none"/>
    </w:r>
    <w:r w:rsidRPr="001F57CA">
      <w:rPr>
        <w:rFonts w:eastAsia="SimSun"/>
        <w:sz w:val="16"/>
        <w:szCs w:val="20"/>
        <w:lang w:eastAsia="en-GB"/>
      </w:rPr>
      <w:t>Date</w:t>
    </w:r>
    <w:r w:rsidRPr="001F57CA">
      <w:rPr>
        <w:rFonts w:eastAsia="SimSun" w:cs="Arial"/>
        <w:sz w:val="16"/>
        <w:szCs w:val="20"/>
        <w:lang w:eastAsia="en-GB"/>
      </w:rPr>
      <w:t xml:space="preserve">: </w:t>
    </w:r>
    <w:r w:rsidR="00AD0109">
      <w:rPr>
        <w:rFonts w:eastAsia="SimSun" w:cs="Arial"/>
        <w:sz w:val="16"/>
        <w:szCs w:val="20"/>
        <w:lang w:eastAsia="en-GB"/>
      </w:rPr>
      <w:t>September</w:t>
    </w:r>
    <w:r w:rsidR="005C1A4E">
      <w:rPr>
        <w:rFonts w:eastAsia="SimSun" w:cs="Arial"/>
        <w:sz w:val="16"/>
        <w:szCs w:val="20"/>
        <w:lang w:eastAsia="en-GB"/>
      </w:rPr>
      <w:t xml:space="preserve"> 2024</w:t>
    </w:r>
  </w:p>
  <w:bookmarkEnd w:i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89D12" w14:textId="77777777" w:rsidR="008F1C00" w:rsidRDefault="008F1C00">
      <w:r>
        <w:separator/>
      </w:r>
    </w:p>
  </w:footnote>
  <w:footnote w:type="continuationSeparator" w:id="0">
    <w:p w14:paraId="271855B5" w14:textId="77777777" w:rsidR="008F1C00" w:rsidRDefault="008F1C00">
      <w:r>
        <w:continuationSeparator/>
      </w:r>
    </w:p>
  </w:footnote>
  <w:footnote w:type="continuationNotice" w:id="1">
    <w:p w14:paraId="77E01467" w14:textId="77777777" w:rsidR="008F1C00" w:rsidRDefault="008F1C00">
      <w:pPr>
        <w:spacing w:after="0"/>
      </w:pPr>
    </w:p>
  </w:footnote>
  <w:footnote w:id="2">
    <w:p w14:paraId="13620267" w14:textId="77777777" w:rsidR="00166EFC" w:rsidRPr="00546445" w:rsidRDefault="00166EFC" w:rsidP="003C6030">
      <w:pPr>
        <w:pStyle w:val="Tekstprzypisudolnego"/>
        <w:spacing w:after="240"/>
        <w:rPr>
          <w:lang w:val="en-US"/>
        </w:rPr>
      </w:pPr>
      <w:r w:rsidRPr="00862FD6">
        <w:rPr>
          <w:rStyle w:val="Odwoanieprzypisudolnego"/>
        </w:rPr>
        <w:footnoteRef/>
      </w:r>
      <w:r w:rsidRPr="00862FD6">
        <w:t xml:space="preserve"> PLoS One, 7(3), e33687; Latin American Journal of Aquatic Research, 46(5), 1083-1090; Marine Ecology Progress Series, 118(1), 37-42; Journal of Ichthyology, 55, 251-258</w:t>
      </w:r>
    </w:p>
  </w:footnote>
  <w:footnote w:id="3">
    <w:p w14:paraId="6A3B55AF" w14:textId="257942C7" w:rsidR="00166EFC" w:rsidRPr="00205E95" w:rsidRDefault="00166EFC" w:rsidP="001B47FD">
      <w:pPr>
        <w:pStyle w:val="Tekstprzypisudolnego"/>
        <w:spacing w:after="120"/>
        <w:rPr>
          <w:lang w:val="pt-PT"/>
        </w:rPr>
      </w:pPr>
      <w:r w:rsidRPr="00CE182C">
        <w:rPr>
          <w:rStyle w:val="Odwoanieprzypisudolnego"/>
          <w:color w:val="000000" w:themeColor="text1"/>
        </w:rPr>
        <w:footnoteRef/>
      </w:r>
      <w:r w:rsidRPr="00CE182C">
        <w:rPr>
          <w:color w:val="000000" w:themeColor="text1"/>
        </w:rPr>
        <w:t xml:space="preserve"> Ctgb, 2022. Evaluation Manual for the Authorisation of Biopesticides according to Reg. </w:t>
      </w:r>
      <w:r w:rsidRPr="00CE182C">
        <w:rPr>
          <w:color w:val="000000" w:themeColor="text1"/>
          <w:lang w:val="pt-PT"/>
        </w:rPr>
        <w:t xml:space="preserve">(EC) No 1107/2009, Part I: </w:t>
      </w:r>
      <w:r w:rsidR="003C631C">
        <w:rPr>
          <w:color w:val="000000" w:themeColor="text1"/>
          <w:lang w:val="pt-PT"/>
        </w:rPr>
        <w:t>Microorganism</w:t>
      </w:r>
      <w:r w:rsidRPr="00CE182C">
        <w:rPr>
          <w:color w:val="000000" w:themeColor="text1"/>
          <w:lang w:val="pt-PT"/>
        </w:rPr>
        <w:t>s, Version 2.0, December 2022.</w:t>
      </w:r>
    </w:p>
  </w:footnote>
  <w:footnote w:id="4">
    <w:p w14:paraId="14674FDC" w14:textId="77777777" w:rsidR="00166EFC" w:rsidRPr="00C66FAD" w:rsidRDefault="00166EFC" w:rsidP="00952799">
      <w:pPr>
        <w:autoSpaceDE w:val="0"/>
        <w:autoSpaceDN w:val="0"/>
        <w:adjustRightInd w:val="0"/>
        <w:rPr>
          <w:rFonts w:ascii="TimesNewRomanPS" w:eastAsia="Calibri" w:hAnsi="TimesNewRomanPS" w:cs="TimesNewRomanPS"/>
          <w:sz w:val="19"/>
          <w:szCs w:val="19"/>
          <w:lang w:val="pt-PT"/>
        </w:rPr>
      </w:pPr>
      <w:r>
        <w:rPr>
          <w:rStyle w:val="Odwoanieprzypisudolnego"/>
        </w:rPr>
        <w:footnoteRef/>
      </w:r>
      <w:r w:rsidRPr="00C66FAD">
        <w:rPr>
          <w:lang w:val="pt-PT"/>
        </w:rPr>
        <w:t xml:space="preserve"> </w:t>
      </w:r>
      <w:r w:rsidRPr="00C66FAD">
        <w:rPr>
          <w:rFonts w:ascii="TimesNewRomanPS" w:eastAsia="Calibri" w:hAnsi="TimesNewRomanPS" w:cs="TimesNewRomanPS"/>
          <w:sz w:val="19"/>
          <w:szCs w:val="19"/>
          <w:lang w:val="pt-PT"/>
        </w:rPr>
        <w:t>Flores JM, Ruíz JA, Ruz JM, Puerta F, Campano F, Padilla F, Bustos M, 1998. Cría controlada de abejas reinas de</w:t>
      </w:r>
    </w:p>
    <w:p w14:paraId="5A6F5E0E" w14:textId="77777777" w:rsidR="00166EFC" w:rsidRPr="00C66FAD" w:rsidRDefault="00166EFC" w:rsidP="00952799">
      <w:pPr>
        <w:pStyle w:val="Tekstprzypisudolnego"/>
        <w:rPr>
          <w:lang w:val="pt-PT"/>
        </w:rPr>
      </w:pPr>
      <w:r w:rsidRPr="35C1EE09">
        <w:rPr>
          <w:rFonts w:ascii="TimesNewRomanPS-Italic" w:eastAsia="Calibri" w:hAnsi="TimesNewRomanPS-Italic" w:cs="TimesNewRomanPS-Italic"/>
          <w:i/>
          <w:iCs/>
          <w:sz w:val="19"/>
          <w:szCs w:val="19"/>
          <w:lang w:val="pt-PT"/>
        </w:rPr>
        <w:t>Apis mellifera ibérica</w:t>
      </w:r>
      <w:r w:rsidRPr="35C1EE09">
        <w:rPr>
          <w:rFonts w:ascii="TimesNewRomanPS" w:eastAsia="Calibri" w:hAnsi="TimesNewRomanPS" w:cs="TimesNewRomanPS"/>
          <w:sz w:val="19"/>
          <w:szCs w:val="19"/>
          <w:lang w:val="pt-PT"/>
        </w:rPr>
        <w:t>. Arch Zootec 47: 347-350.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42" w:type="dxa"/>
      <w:tblBorders>
        <w:bottom w:val="thickThinMediumGap" w:sz="12" w:space="0" w:color="auto"/>
      </w:tblBorders>
      <w:tblLook w:val="0000" w:firstRow="0" w:lastRow="0" w:firstColumn="0" w:lastColumn="0" w:noHBand="0" w:noVBand="0"/>
    </w:tblPr>
    <w:tblGrid>
      <w:gridCol w:w="2460"/>
      <w:gridCol w:w="4221"/>
      <w:gridCol w:w="2961"/>
    </w:tblGrid>
    <w:tr w:rsidR="00166EFC" w14:paraId="5FA696F9" w14:textId="77777777" w:rsidTr="00E66767">
      <w:trPr>
        <w:trHeight w:val="628"/>
      </w:trPr>
      <w:tc>
        <w:tcPr>
          <w:tcW w:w="2460" w:type="dxa"/>
          <w:tcBorders>
            <w:bottom w:val="thickThinMediumGap" w:sz="12" w:space="0" w:color="auto"/>
          </w:tcBorders>
          <w:tcMar>
            <w:left w:w="0" w:type="dxa"/>
            <w:right w:w="0" w:type="dxa"/>
          </w:tcMar>
        </w:tcPr>
        <w:p w14:paraId="1AB1F6A3" w14:textId="69E3218F" w:rsidR="00166EFC" w:rsidRPr="005F447B" w:rsidRDefault="00166EFC" w:rsidP="00000D02">
          <w:pPr>
            <w:pStyle w:val="Nagwek"/>
            <w:spacing w:after="0"/>
            <w:jc w:val="left"/>
            <w:rPr>
              <w:rFonts w:ascii="Times New Roman" w:hAnsi="Times New Roman"/>
            </w:rPr>
          </w:pPr>
          <w:r w:rsidRPr="00F0258B">
            <w:rPr>
              <w:rFonts w:ascii="Times New Roman" w:hAnsi="Times New Roman"/>
            </w:rPr>
            <w:t xml:space="preserve">Part B – Section </w:t>
          </w:r>
          <w:r>
            <w:rPr>
              <w:rFonts w:ascii="Times New Roman" w:hAnsi="Times New Roman"/>
            </w:rPr>
            <w:t>6</w:t>
          </w:r>
          <w:r w:rsidRPr="00F0258B">
            <w:rPr>
              <w:rFonts w:ascii="Times New Roman" w:hAnsi="Times New Roman"/>
            </w:rPr>
            <w:br/>
          </w:r>
          <w:r w:rsidRPr="00F0258B">
            <w:rPr>
              <w:rFonts w:ascii="Times New Roman" w:hAnsi="Times New Roman"/>
              <w:color w:val="auto"/>
            </w:rPr>
            <w:t>Core Assessment</w:t>
          </w:r>
        </w:p>
      </w:tc>
      <w:tc>
        <w:tcPr>
          <w:tcW w:w="4221" w:type="dxa"/>
          <w:tcBorders>
            <w:bottom w:val="thickThinMediumGap" w:sz="12" w:space="0" w:color="auto"/>
          </w:tcBorders>
          <w:tcMar>
            <w:left w:w="0" w:type="dxa"/>
            <w:right w:w="0" w:type="dxa"/>
          </w:tcMar>
        </w:tcPr>
        <w:p w14:paraId="384F7C72" w14:textId="399F3A35" w:rsidR="00166EFC" w:rsidRPr="005F447B" w:rsidRDefault="00166EFC" w:rsidP="00000D02">
          <w:pPr>
            <w:pStyle w:val="Nagwek"/>
            <w:spacing w:after="0"/>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2961" w:type="dxa"/>
          <w:tcBorders>
            <w:bottom w:val="thickThinMediumGap" w:sz="12" w:space="0" w:color="auto"/>
          </w:tcBorders>
          <w:tcMar>
            <w:left w:w="0" w:type="dxa"/>
            <w:right w:w="0" w:type="dxa"/>
          </w:tcMar>
        </w:tcPr>
        <w:p w14:paraId="1AE70443" w14:textId="01F6B280" w:rsidR="00166EFC" w:rsidRPr="00F0258B" w:rsidRDefault="00166EFC" w:rsidP="00000D02">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5C018E">
            <w:rPr>
              <w:color w:val="000000"/>
              <w:sz w:val="16"/>
              <w:szCs w:val="20"/>
            </w:rPr>
            <w:t>Poland</w:t>
          </w:r>
        </w:p>
        <w:p w14:paraId="4B964A20" w14:textId="2B9B41ED" w:rsidR="00166EFC" w:rsidRPr="005F447B" w:rsidRDefault="00166EFC" w:rsidP="00000D02">
          <w:pPr>
            <w:pStyle w:val="Nagwek"/>
            <w:spacing w:after="0"/>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14FAB723" w14:textId="77777777" w:rsidR="00166EFC" w:rsidRDefault="00166EFC" w:rsidP="00215C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0E67A5" w14:paraId="123B0D04" w14:textId="77777777">
      <w:trPr>
        <w:trHeight w:val="835"/>
      </w:trPr>
      <w:tc>
        <w:tcPr>
          <w:tcW w:w="1287" w:type="pct"/>
          <w:tcBorders>
            <w:bottom w:val="thickThinMediumGap" w:sz="12" w:space="0" w:color="auto"/>
          </w:tcBorders>
          <w:tcMar>
            <w:left w:w="0" w:type="dxa"/>
            <w:right w:w="0" w:type="dxa"/>
          </w:tcMar>
        </w:tcPr>
        <w:p w14:paraId="112D6984" w14:textId="77777777" w:rsidR="000E67A5" w:rsidRPr="00F0258B" w:rsidRDefault="000E67A5">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1635B7CF" w14:textId="77777777" w:rsidR="000E67A5" w:rsidRPr="00F0258B" w:rsidRDefault="000E67A5">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05" w:type="pct"/>
          <w:tcBorders>
            <w:bottom w:val="thickThinMediumGap" w:sz="12" w:space="0" w:color="auto"/>
          </w:tcBorders>
          <w:tcMar>
            <w:left w:w="0" w:type="dxa"/>
            <w:right w:w="0" w:type="dxa"/>
          </w:tcMar>
        </w:tcPr>
        <w:p w14:paraId="25D94549" w14:textId="1709F31D" w:rsidR="000E67A5" w:rsidRPr="00F0258B" w:rsidRDefault="000E67A5">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5C018E">
            <w:rPr>
              <w:color w:val="000000"/>
              <w:sz w:val="16"/>
              <w:szCs w:val="20"/>
            </w:rPr>
            <w:t>Poland</w:t>
          </w:r>
        </w:p>
        <w:p w14:paraId="1B43C721" w14:textId="77777777" w:rsidR="000E67A5" w:rsidRPr="00F0258B" w:rsidRDefault="000E67A5">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7E6F05A0" w14:textId="77777777" w:rsidR="000E67A5" w:rsidRDefault="000E67A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387"/>
      <w:gridCol w:w="4096"/>
      <w:gridCol w:w="2872"/>
    </w:tblGrid>
    <w:tr w:rsidR="00166EFC" w14:paraId="50B7F1BB" w14:textId="77777777" w:rsidTr="00CE182C">
      <w:trPr>
        <w:trHeight w:val="628"/>
      </w:trPr>
      <w:tc>
        <w:tcPr>
          <w:tcW w:w="1276" w:type="pct"/>
          <w:tcBorders>
            <w:bottom w:val="thickThinMediumGap" w:sz="12" w:space="0" w:color="auto"/>
          </w:tcBorders>
          <w:tcMar>
            <w:left w:w="0" w:type="dxa"/>
            <w:right w:w="0" w:type="dxa"/>
          </w:tcMar>
        </w:tcPr>
        <w:p w14:paraId="69A4B1E7" w14:textId="77777777" w:rsidR="00166EFC" w:rsidRPr="005F447B" w:rsidRDefault="00166EFC" w:rsidP="00000D02">
          <w:pPr>
            <w:pStyle w:val="Nagwek"/>
            <w:spacing w:after="0"/>
            <w:jc w:val="left"/>
            <w:rPr>
              <w:rFonts w:ascii="Times New Roman" w:hAnsi="Times New Roman"/>
            </w:rPr>
          </w:pPr>
          <w:r w:rsidRPr="00F0258B">
            <w:rPr>
              <w:rFonts w:ascii="Times New Roman" w:hAnsi="Times New Roman"/>
            </w:rPr>
            <w:t xml:space="preserve">Part B – Section </w:t>
          </w:r>
          <w:r>
            <w:rPr>
              <w:rFonts w:ascii="Times New Roman" w:hAnsi="Times New Roman"/>
            </w:rPr>
            <w:t>6</w:t>
          </w:r>
          <w:r w:rsidRPr="00F0258B">
            <w:rPr>
              <w:rFonts w:ascii="Times New Roman" w:hAnsi="Times New Roman"/>
            </w:rPr>
            <w:br/>
          </w:r>
          <w:r w:rsidRPr="00F0258B">
            <w:rPr>
              <w:rFonts w:ascii="Times New Roman" w:hAnsi="Times New Roman"/>
              <w:color w:val="auto"/>
            </w:rPr>
            <w:t>Core Assessment</w:t>
          </w:r>
        </w:p>
      </w:tc>
      <w:tc>
        <w:tcPr>
          <w:tcW w:w="2189" w:type="pct"/>
          <w:tcBorders>
            <w:bottom w:val="thickThinMediumGap" w:sz="12" w:space="0" w:color="auto"/>
          </w:tcBorders>
          <w:tcMar>
            <w:left w:w="0" w:type="dxa"/>
            <w:right w:w="0" w:type="dxa"/>
          </w:tcMar>
        </w:tcPr>
        <w:p w14:paraId="6E49CA26" w14:textId="77777777" w:rsidR="00166EFC" w:rsidRPr="005F447B" w:rsidRDefault="00166EFC" w:rsidP="00000D02">
          <w:pPr>
            <w:pStyle w:val="Nagwek"/>
            <w:spacing w:after="0"/>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35" w:type="pct"/>
          <w:tcBorders>
            <w:bottom w:val="thickThinMediumGap" w:sz="12" w:space="0" w:color="auto"/>
          </w:tcBorders>
          <w:tcMar>
            <w:left w:w="0" w:type="dxa"/>
            <w:right w:w="0" w:type="dxa"/>
          </w:tcMar>
        </w:tcPr>
        <w:p w14:paraId="1FDD0ED7" w14:textId="7E86052E" w:rsidR="00166EFC" w:rsidRPr="00F0258B" w:rsidRDefault="00166EFC" w:rsidP="00000D02">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5C018E">
            <w:rPr>
              <w:color w:val="000000"/>
              <w:sz w:val="16"/>
              <w:szCs w:val="20"/>
            </w:rPr>
            <w:t>Poland</w:t>
          </w:r>
        </w:p>
        <w:p w14:paraId="7E8F0B78" w14:textId="77777777" w:rsidR="00166EFC" w:rsidRPr="005F447B" w:rsidRDefault="00166EFC" w:rsidP="00000D02">
          <w:pPr>
            <w:pStyle w:val="Nagwek"/>
            <w:spacing w:after="0"/>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5133822F" w14:textId="77777777" w:rsidR="00166EFC" w:rsidRDefault="00166E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1FA6"/>
    <w:multiLevelType w:val="hybridMultilevel"/>
    <w:tmpl w:val="CD4C6B72"/>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E710E"/>
    <w:multiLevelType w:val="hybridMultilevel"/>
    <w:tmpl w:val="FDC624D8"/>
    <w:lvl w:ilvl="0" w:tplc="7E70F772">
      <w:numFmt w:val="bullet"/>
      <w:lvlText w:val="-"/>
      <w:lvlJc w:val="left"/>
      <w:pPr>
        <w:ind w:left="1080" w:hanging="72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04400"/>
    <w:multiLevelType w:val="hybridMultilevel"/>
    <w:tmpl w:val="3FD09E84"/>
    <w:lvl w:ilvl="0" w:tplc="743A42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62F30"/>
    <w:multiLevelType w:val="hybridMultilevel"/>
    <w:tmpl w:val="441423D2"/>
    <w:lvl w:ilvl="0" w:tplc="5072AC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F8370B"/>
    <w:multiLevelType w:val="multilevel"/>
    <w:tmpl w:val="7422D9B0"/>
    <w:lvl w:ilvl="0">
      <w:start w:val="10"/>
      <w:numFmt w:val="decimal"/>
      <w:lvlRestart w:val="0"/>
      <w:pStyle w:val="Nagwek1"/>
      <w:lvlText w:val="IIIA %1"/>
      <w:lvlJc w:val="left"/>
      <w:pPr>
        <w:tabs>
          <w:tab w:val="num" w:pos="1440"/>
        </w:tabs>
        <w:ind w:left="1440" w:hanging="1440"/>
      </w:pPr>
      <w:rPr>
        <w:rFonts w:cs="Times New Roman" w:hint="default"/>
      </w:rPr>
    </w:lvl>
    <w:lvl w:ilvl="1">
      <w:start w:val="1"/>
      <w:numFmt w:val="decimal"/>
      <w:pStyle w:val="Nagwek2"/>
      <w:lvlText w:val="IIIA %1.%2"/>
      <w:lvlJc w:val="left"/>
      <w:pPr>
        <w:tabs>
          <w:tab w:val="num" w:pos="1440"/>
        </w:tabs>
        <w:ind w:left="1440" w:hanging="1440"/>
      </w:pPr>
      <w:rPr>
        <w:rFonts w:cs="Times New Roman" w:hint="default"/>
      </w:rPr>
    </w:lvl>
    <w:lvl w:ilvl="2">
      <w:start w:val="1"/>
      <w:numFmt w:val="decimal"/>
      <w:pStyle w:val="Nagwek3"/>
      <w:lvlText w:val="IIIA %1.%2.%3"/>
      <w:lvlJc w:val="left"/>
      <w:pPr>
        <w:tabs>
          <w:tab w:val="num" w:pos="1866"/>
        </w:tabs>
        <w:ind w:left="1866" w:hanging="1440"/>
      </w:pPr>
      <w:rPr>
        <w:rFonts w:cs="Times New Roman" w:hint="default"/>
      </w:rPr>
    </w:lvl>
    <w:lvl w:ilvl="3">
      <w:start w:val="1"/>
      <w:numFmt w:val="decimal"/>
      <w:pStyle w:val="Nagwek4"/>
      <w:lvlText w:val="IIIA %1.%2.%3.%4"/>
      <w:lvlJc w:val="left"/>
      <w:pPr>
        <w:tabs>
          <w:tab w:val="num" w:pos="1440"/>
        </w:tabs>
        <w:ind w:left="1440" w:hanging="1440"/>
      </w:pPr>
      <w:rPr>
        <w:rFonts w:cs="Times New Roman" w:hint="default"/>
        <w:i w:val="0"/>
      </w:rPr>
    </w:lvl>
    <w:lvl w:ilvl="4">
      <w:start w:val="1"/>
      <w:numFmt w:val="decimal"/>
      <w:pStyle w:val="Nagwek5"/>
      <w:lvlText w:val="%1.%2.%3.%4.%5"/>
      <w:lvlJc w:val="left"/>
      <w:pPr>
        <w:tabs>
          <w:tab w:val="num" w:pos="1440"/>
        </w:tabs>
        <w:ind w:left="1440" w:hanging="1440"/>
      </w:pPr>
      <w:rPr>
        <w:rFonts w:cs="Times New Roman" w:hint="default"/>
      </w:rPr>
    </w:lvl>
    <w:lvl w:ilvl="5">
      <w:start w:val="1"/>
      <w:numFmt w:val="decimal"/>
      <w:pStyle w:val="Nagwek6"/>
      <w:lvlText w:val="%1.%2.%3.%4.%5.%6"/>
      <w:lvlJc w:val="left"/>
      <w:pPr>
        <w:tabs>
          <w:tab w:val="num" w:pos="1440"/>
        </w:tabs>
        <w:ind w:left="1440" w:hanging="1440"/>
      </w:pPr>
      <w:rPr>
        <w:rFonts w:cs="Times New Roman" w:hint="default"/>
      </w:rPr>
    </w:lvl>
    <w:lvl w:ilvl="6">
      <w:start w:val="1"/>
      <w:numFmt w:val="decimal"/>
      <w:pStyle w:val="Nagwek7"/>
      <w:lvlText w:val="%1.%2.%3.%4.%5.%6.%7"/>
      <w:lvlJc w:val="left"/>
      <w:pPr>
        <w:tabs>
          <w:tab w:val="num" w:pos="1440"/>
        </w:tabs>
        <w:ind w:left="1440" w:hanging="1440"/>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440"/>
        </w:tabs>
        <w:ind w:left="1440" w:hanging="1440"/>
      </w:pPr>
      <w:rPr>
        <w:rFonts w:cs="Times New Roman" w:hint="default"/>
      </w:rPr>
    </w:lvl>
  </w:abstractNum>
  <w:abstractNum w:abstractNumId="5" w15:restartNumberingAfterBreak="0">
    <w:nsid w:val="2B650E6E"/>
    <w:multiLevelType w:val="hybridMultilevel"/>
    <w:tmpl w:val="0692568C"/>
    <w:lvl w:ilvl="0" w:tplc="F2B23296">
      <w:start w:val="16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F43605"/>
    <w:multiLevelType w:val="hybridMultilevel"/>
    <w:tmpl w:val="AB6E0D74"/>
    <w:lvl w:ilvl="0" w:tplc="064029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4A1E4B"/>
    <w:multiLevelType w:val="hybridMultilevel"/>
    <w:tmpl w:val="99E2065A"/>
    <w:lvl w:ilvl="0" w:tplc="0206F8A8">
      <w:start w:val="1"/>
      <w:numFmt w:val="upperLetter"/>
      <w:pStyle w:val="MMHeading2"/>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4559CB"/>
    <w:multiLevelType w:val="hybridMultilevel"/>
    <w:tmpl w:val="36CA2E20"/>
    <w:lvl w:ilvl="0" w:tplc="7E70F77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790050"/>
    <w:multiLevelType w:val="hybridMultilevel"/>
    <w:tmpl w:val="5D086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95064E9"/>
    <w:multiLevelType w:val="hybridMultilevel"/>
    <w:tmpl w:val="865AC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693B1B"/>
    <w:multiLevelType w:val="hybridMultilevel"/>
    <w:tmpl w:val="6AE0B15C"/>
    <w:lvl w:ilvl="0" w:tplc="0756B24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F9226E"/>
    <w:multiLevelType w:val="hybridMultilevel"/>
    <w:tmpl w:val="2918FD06"/>
    <w:lvl w:ilvl="0" w:tplc="7E70F77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11822"/>
    <w:multiLevelType w:val="hybridMultilevel"/>
    <w:tmpl w:val="122CA894"/>
    <w:lvl w:ilvl="0" w:tplc="8696CBF0">
      <w:numFmt w:val="bullet"/>
      <w:lvlText w:val="-"/>
      <w:lvlJc w:val="left"/>
      <w:pPr>
        <w:tabs>
          <w:tab w:val="num" w:pos="720"/>
        </w:tabs>
        <w:ind w:left="720" w:hanging="360"/>
      </w:pPr>
      <w:rPr>
        <w:rFonts w:ascii="Times New Roman" w:eastAsia="Times New Roman" w:hAnsi="Times New Roman" w:cs="Times New Roman" w:hint="default"/>
      </w:rPr>
    </w:lvl>
    <w:lvl w:ilvl="1" w:tplc="3CD2A256">
      <w:start w:val="1"/>
      <w:numFmt w:val="bullet"/>
      <w:lvlText w:val="o"/>
      <w:lvlJc w:val="left"/>
      <w:pPr>
        <w:tabs>
          <w:tab w:val="num" w:pos="1440"/>
        </w:tabs>
        <w:ind w:left="1440" w:hanging="360"/>
      </w:pPr>
      <w:rPr>
        <w:rFonts w:ascii="Courier New" w:hAnsi="Courier New" w:cs="Times New Roman" w:hint="default"/>
      </w:rPr>
    </w:lvl>
    <w:lvl w:ilvl="2" w:tplc="68AE348C">
      <w:start w:val="1"/>
      <w:numFmt w:val="bullet"/>
      <w:lvlText w:val=""/>
      <w:lvlJc w:val="left"/>
      <w:pPr>
        <w:tabs>
          <w:tab w:val="num" w:pos="2160"/>
        </w:tabs>
        <w:ind w:left="2160" w:hanging="360"/>
      </w:pPr>
      <w:rPr>
        <w:rFonts w:ascii="Wingdings" w:hAnsi="Wingdings" w:hint="default"/>
      </w:rPr>
    </w:lvl>
    <w:lvl w:ilvl="3" w:tplc="25F696FE">
      <w:start w:val="1"/>
      <w:numFmt w:val="bullet"/>
      <w:lvlText w:val=""/>
      <w:lvlJc w:val="left"/>
      <w:pPr>
        <w:tabs>
          <w:tab w:val="num" w:pos="2880"/>
        </w:tabs>
        <w:ind w:left="2880" w:hanging="360"/>
      </w:pPr>
      <w:rPr>
        <w:rFonts w:ascii="Symbol" w:hAnsi="Symbol" w:hint="default"/>
      </w:rPr>
    </w:lvl>
    <w:lvl w:ilvl="4" w:tplc="288287FC">
      <w:start w:val="1"/>
      <w:numFmt w:val="bullet"/>
      <w:lvlText w:val="o"/>
      <w:lvlJc w:val="left"/>
      <w:pPr>
        <w:tabs>
          <w:tab w:val="num" w:pos="3600"/>
        </w:tabs>
        <w:ind w:left="3600" w:hanging="360"/>
      </w:pPr>
      <w:rPr>
        <w:rFonts w:ascii="Courier New" w:hAnsi="Courier New" w:cs="Times New Roman" w:hint="default"/>
      </w:rPr>
    </w:lvl>
    <w:lvl w:ilvl="5" w:tplc="6F0207A6">
      <w:start w:val="1"/>
      <w:numFmt w:val="bullet"/>
      <w:lvlText w:val=""/>
      <w:lvlJc w:val="left"/>
      <w:pPr>
        <w:tabs>
          <w:tab w:val="num" w:pos="4320"/>
        </w:tabs>
        <w:ind w:left="4320" w:hanging="360"/>
      </w:pPr>
      <w:rPr>
        <w:rFonts w:ascii="Wingdings" w:hAnsi="Wingdings" w:hint="default"/>
      </w:rPr>
    </w:lvl>
    <w:lvl w:ilvl="6" w:tplc="AE348F6E">
      <w:start w:val="1"/>
      <w:numFmt w:val="bullet"/>
      <w:lvlText w:val=""/>
      <w:lvlJc w:val="left"/>
      <w:pPr>
        <w:tabs>
          <w:tab w:val="num" w:pos="5040"/>
        </w:tabs>
        <w:ind w:left="5040" w:hanging="360"/>
      </w:pPr>
      <w:rPr>
        <w:rFonts w:ascii="Symbol" w:hAnsi="Symbol" w:hint="default"/>
      </w:rPr>
    </w:lvl>
    <w:lvl w:ilvl="7" w:tplc="D0A288E6">
      <w:start w:val="1"/>
      <w:numFmt w:val="bullet"/>
      <w:lvlText w:val="o"/>
      <w:lvlJc w:val="left"/>
      <w:pPr>
        <w:tabs>
          <w:tab w:val="num" w:pos="5760"/>
        </w:tabs>
        <w:ind w:left="5760" w:hanging="360"/>
      </w:pPr>
      <w:rPr>
        <w:rFonts w:ascii="Courier New" w:hAnsi="Courier New" w:cs="Times New Roman" w:hint="default"/>
      </w:rPr>
    </w:lvl>
    <w:lvl w:ilvl="8" w:tplc="54D87A6E">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E33C10"/>
    <w:multiLevelType w:val="hybridMultilevel"/>
    <w:tmpl w:val="F0EC34E8"/>
    <w:lvl w:ilvl="0" w:tplc="7E70F77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394A3C"/>
    <w:multiLevelType w:val="hybridMultilevel"/>
    <w:tmpl w:val="B76AFB80"/>
    <w:lvl w:ilvl="0" w:tplc="20687A3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113788"/>
    <w:multiLevelType w:val="hybridMultilevel"/>
    <w:tmpl w:val="54B2B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D524B8"/>
    <w:multiLevelType w:val="singleLevel"/>
    <w:tmpl w:val="90021228"/>
    <w:lvl w:ilvl="0">
      <w:start w:val="1"/>
      <w:numFmt w:val="lowerLetter"/>
      <w:pStyle w:val="Absatz1"/>
      <w:lvlText w:val="%1)"/>
      <w:lvlJc w:val="left"/>
      <w:pPr>
        <w:tabs>
          <w:tab w:val="num" w:pos="360"/>
        </w:tabs>
        <w:ind w:left="360" w:hanging="360"/>
      </w:pPr>
      <w:rPr>
        <w:rFonts w:cs="Times New Roman"/>
      </w:rPr>
    </w:lvl>
  </w:abstractNum>
  <w:abstractNum w:abstractNumId="18" w15:restartNumberingAfterBreak="0">
    <w:nsid w:val="7F552AA6"/>
    <w:multiLevelType w:val="multilevel"/>
    <w:tmpl w:val="A42EE25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58211729">
    <w:abstractNumId w:val="4"/>
  </w:num>
  <w:num w:numId="2" w16cid:durableId="343482184">
    <w:abstractNumId w:val="17"/>
  </w:num>
  <w:num w:numId="3" w16cid:durableId="1513299372">
    <w:abstractNumId w:val="7"/>
  </w:num>
  <w:num w:numId="4" w16cid:durableId="1276448274">
    <w:abstractNumId w:val="12"/>
  </w:num>
  <w:num w:numId="5" w16cid:durableId="449672115">
    <w:abstractNumId w:val="14"/>
  </w:num>
  <w:num w:numId="6" w16cid:durableId="1669791776">
    <w:abstractNumId w:val="8"/>
  </w:num>
  <w:num w:numId="7" w16cid:durableId="992368043">
    <w:abstractNumId w:val="16"/>
  </w:num>
  <w:num w:numId="8" w16cid:durableId="1035348639">
    <w:abstractNumId w:val="2"/>
  </w:num>
  <w:num w:numId="9" w16cid:durableId="63140946">
    <w:abstractNumId w:val="18"/>
  </w:num>
  <w:num w:numId="10" w16cid:durableId="242227744">
    <w:abstractNumId w:val="11"/>
  </w:num>
  <w:num w:numId="11" w16cid:durableId="1127358793">
    <w:abstractNumId w:val="1"/>
  </w:num>
  <w:num w:numId="12" w16cid:durableId="2022661689">
    <w:abstractNumId w:val="5"/>
  </w:num>
  <w:num w:numId="13" w16cid:durableId="820003993">
    <w:abstractNumId w:val="15"/>
  </w:num>
  <w:num w:numId="14" w16cid:durableId="1670479281">
    <w:abstractNumId w:val="0"/>
  </w:num>
  <w:num w:numId="15" w16cid:durableId="698091593">
    <w:abstractNumId w:val="3"/>
  </w:num>
  <w:num w:numId="16" w16cid:durableId="1968509042">
    <w:abstractNumId w:val="6"/>
  </w:num>
  <w:num w:numId="17" w16cid:durableId="564268110">
    <w:abstractNumId w:val="9"/>
  </w:num>
  <w:num w:numId="18" w16cid:durableId="868030032">
    <w:abstractNumId w:val="10"/>
  </w:num>
  <w:num w:numId="19" w16cid:durableId="97676565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RR PART B SECTION 6_BLANK TEMPLATE"/>
  </w:docVars>
  <w:rsids>
    <w:rsidRoot w:val="005B7D09"/>
    <w:rsid w:val="00000D02"/>
    <w:rsid w:val="00002A67"/>
    <w:rsid w:val="00002B9F"/>
    <w:rsid w:val="00002E99"/>
    <w:rsid w:val="000031FC"/>
    <w:rsid w:val="000043E0"/>
    <w:rsid w:val="00005A0C"/>
    <w:rsid w:val="00006567"/>
    <w:rsid w:val="00006824"/>
    <w:rsid w:val="00007229"/>
    <w:rsid w:val="000079A9"/>
    <w:rsid w:val="00010787"/>
    <w:rsid w:val="0001078D"/>
    <w:rsid w:val="000107ED"/>
    <w:rsid w:val="00010A20"/>
    <w:rsid w:val="00012E09"/>
    <w:rsid w:val="0001305B"/>
    <w:rsid w:val="00013581"/>
    <w:rsid w:val="000135C3"/>
    <w:rsid w:val="00014C6F"/>
    <w:rsid w:val="0001545F"/>
    <w:rsid w:val="00015D71"/>
    <w:rsid w:val="00015D80"/>
    <w:rsid w:val="00016062"/>
    <w:rsid w:val="0001641F"/>
    <w:rsid w:val="000169AD"/>
    <w:rsid w:val="0001792A"/>
    <w:rsid w:val="00017D35"/>
    <w:rsid w:val="00017D96"/>
    <w:rsid w:val="00020A2E"/>
    <w:rsid w:val="00020B29"/>
    <w:rsid w:val="000213D9"/>
    <w:rsid w:val="000218D7"/>
    <w:rsid w:val="000222C1"/>
    <w:rsid w:val="00022E91"/>
    <w:rsid w:val="00025395"/>
    <w:rsid w:val="00026101"/>
    <w:rsid w:val="00026DBA"/>
    <w:rsid w:val="00026E4C"/>
    <w:rsid w:val="0002712E"/>
    <w:rsid w:val="00030203"/>
    <w:rsid w:val="00031063"/>
    <w:rsid w:val="00032048"/>
    <w:rsid w:val="00033F83"/>
    <w:rsid w:val="0003476A"/>
    <w:rsid w:val="00034A0E"/>
    <w:rsid w:val="00034E75"/>
    <w:rsid w:val="00035B05"/>
    <w:rsid w:val="0004007C"/>
    <w:rsid w:val="00041016"/>
    <w:rsid w:val="00043FDC"/>
    <w:rsid w:val="00044177"/>
    <w:rsid w:val="0004455C"/>
    <w:rsid w:val="00044F0B"/>
    <w:rsid w:val="00047189"/>
    <w:rsid w:val="00047B76"/>
    <w:rsid w:val="00050537"/>
    <w:rsid w:val="00051F7F"/>
    <w:rsid w:val="00052A91"/>
    <w:rsid w:val="00052C47"/>
    <w:rsid w:val="0005530B"/>
    <w:rsid w:val="000557D9"/>
    <w:rsid w:val="00056115"/>
    <w:rsid w:val="00056A2A"/>
    <w:rsid w:val="00056AD3"/>
    <w:rsid w:val="00057341"/>
    <w:rsid w:val="00060CB3"/>
    <w:rsid w:val="00060ECB"/>
    <w:rsid w:val="0006153E"/>
    <w:rsid w:val="00062741"/>
    <w:rsid w:val="000629A7"/>
    <w:rsid w:val="000630FE"/>
    <w:rsid w:val="0006316F"/>
    <w:rsid w:val="00064FBE"/>
    <w:rsid w:val="0006596E"/>
    <w:rsid w:val="000673E3"/>
    <w:rsid w:val="00070D16"/>
    <w:rsid w:val="000714E4"/>
    <w:rsid w:val="00071FDE"/>
    <w:rsid w:val="00072B2C"/>
    <w:rsid w:val="00072CAF"/>
    <w:rsid w:val="000739DA"/>
    <w:rsid w:val="0007530D"/>
    <w:rsid w:val="0007584E"/>
    <w:rsid w:val="00075971"/>
    <w:rsid w:val="00075BAD"/>
    <w:rsid w:val="00076DD3"/>
    <w:rsid w:val="00080283"/>
    <w:rsid w:val="000807C2"/>
    <w:rsid w:val="0008109A"/>
    <w:rsid w:val="000815CD"/>
    <w:rsid w:val="0008277C"/>
    <w:rsid w:val="000829CB"/>
    <w:rsid w:val="00083033"/>
    <w:rsid w:val="00083800"/>
    <w:rsid w:val="00083DC6"/>
    <w:rsid w:val="0008664F"/>
    <w:rsid w:val="00086994"/>
    <w:rsid w:val="00086D01"/>
    <w:rsid w:val="00087DAE"/>
    <w:rsid w:val="000902EA"/>
    <w:rsid w:val="0009115E"/>
    <w:rsid w:val="0009370F"/>
    <w:rsid w:val="00094C46"/>
    <w:rsid w:val="00096A39"/>
    <w:rsid w:val="00097246"/>
    <w:rsid w:val="000A0656"/>
    <w:rsid w:val="000A1737"/>
    <w:rsid w:val="000A2D7C"/>
    <w:rsid w:val="000A31EB"/>
    <w:rsid w:val="000A3616"/>
    <w:rsid w:val="000A377C"/>
    <w:rsid w:val="000A3D0C"/>
    <w:rsid w:val="000A4AAA"/>
    <w:rsid w:val="000A58F5"/>
    <w:rsid w:val="000A740C"/>
    <w:rsid w:val="000A7C90"/>
    <w:rsid w:val="000A7CD8"/>
    <w:rsid w:val="000A7E0D"/>
    <w:rsid w:val="000B031B"/>
    <w:rsid w:val="000B1208"/>
    <w:rsid w:val="000B1374"/>
    <w:rsid w:val="000B15BD"/>
    <w:rsid w:val="000B282E"/>
    <w:rsid w:val="000B3842"/>
    <w:rsid w:val="000B4003"/>
    <w:rsid w:val="000B4107"/>
    <w:rsid w:val="000B4347"/>
    <w:rsid w:val="000B43E3"/>
    <w:rsid w:val="000B47CE"/>
    <w:rsid w:val="000B4F81"/>
    <w:rsid w:val="000B55F0"/>
    <w:rsid w:val="000B651F"/>
    <w:rsid w:val="000B6B58"/>
    <w:rsid w:val="000B6E6C"/>
    <w:rsid w:val="000B7345"/>
    <w:rsid w:val="000B777A"/>
    <w:rsid w:val="000C0002"/>
    <w:rsid w:val="000C1442"/>
    <w:rsid w:val="000C2475"/>
    <w:rsid w:val="000C3FEC"/>
    <w:rsid w:val="000C4652"/>
    <w:rsid w:val="000C5305"/>
    <w:rsid w:val="000C5413"/>
    <w:rsid w:val="000C5C1B"/>
    <w:rsid w:val="000C6048"/>
    <w:rsid w:val="000C6E37"/>
    <w:rsid w:val="000C6FF4"/>
    <w:rsid w:val="000C7CBD"/>
    <w:rsid w:val="000D1114"/>
    <w:rsid w:val="000D1962"/>
    <w:rsid w:val="000D1BE2"/>
    <w:rsid w:val="000D250C"/>
    <w:rsid w:val="000D28A4"/>
    <w:rsid w:val="000D2BCA"/>
    <w:rsid w:val="000D3F3D"/>
    <w:rsid w:val="000D4BD9"/>
    <w:rsid w:val="000D55DB"/>
    <w:rsid w:val="000D627A"/>
    <w:rsid w:val="000D673D"/>
    <w:rsid w:val="000D6841"/>
    <w:rsid w:val="000D6A14"/>
    <w:rsid w:val="000D6D90"/>
    <w:rsid w:val="000D75AF"/>
    <w:rsid w:val="000E08B2"/>
    <w:rsid w:val="000E0E6E"/>
    <w:rsid w:val="000E0FA7"/>
    <w:rsid w:val="000E13F2"/>
    <w:rsid w:val="000E1750"/>
    <w:rsid w:val="000E179D"/>
    <w:rsid w:val="000E1A5B"/>
    <w:rsid w:val="000E1FE1"/>
    <w:rsid w:val="000E26B1"/>
    <w:rsid w:val="000E49A0"/>
    <w:rsid w:val="000E5A64"/>
    <w:rsid w:val="000E6260"/>
    <w:rsid w:val="000E6740"/>
    <w:rsid w:val="000E67A5"/>
    <w:rsid w:val="000E6BB1"/>
    <w:rsid w:val="000E794E"/>
    <w:rsid w:val="000F0907"/>
    <w:rsid w:val="000F0A39"/>
    <w:rsid w:val="000F151A"/>
    <w:rsid w:val="000F3AB7"/>
    <w:rsid w:val="000F3B30"/>
    <w:rsid w:val="000F3B54"/>
    <w:rsid w:val="000F3DF5"/>
    <w:rsid w:val="000F5F02"/>
    <w:rsid w:val="000F6E5E"/>
    <w:rsid w:val="000F7C2D"/>
    <w:rsid w:val="00100FAF"/>
    <w:rsid w:val="001016D4"/>
    <w:rsid w:val="00101FFE"/>
    <w:rsid w:val="00102729"/>
    <w:rsid w:val="001027A0"/>
    <w:rsid w:val="001035C8"/>
    <w:rsid w:val="00107371"/>
    <w:rsid w:val="001079DC"/>
    <w:rsid w:val="00107FBB"/>
    <w:rsid w:val="00110294"/>
    <w:rsid w:val="0011048E"/>
    <w:rsid w:val="00111182"/>
    <w:rsid w:val="001116EB"/>
    <w:rsid w:val="0011294E"/>
    <w:rsid w:val="00112B23"/>
    <w:rsid w:val="00112F6C"/>
    <w:rsid w:val="0011353A"/>
    <w:rsid w:val="0011454B"/>
    <w:rsid w:val="00115D15"/>
    <w:rsid w:val="0012011F"/>
    <w:rsid w:val="001211E5"/>
    <w:rsid w:val="00122326"/>
    <w:rsid w:val="00122462"/>
    <w:rsid w:val="001227F8"/>
    <w:rsid w:val="0012294A"/>
    <w:rsid w:val="00122F85"/>
    <w:rsid w:val="00123BFF"/>
    <w:rsid w:val="00124AE1"/>
    <w:rsid w:val="0012594C"/>
    <w:rsid w:val="001306F2"/>
    <w:rsid w:val="00130DB8"/>
    <w:rsid w:val="0013255C"/>
    <w:rsid w:val="001331A9"/>
    <w:rsid w:val="00135ADA"/>
    <w:rsid w:val="001360A6"/>
    <w:rsid w:val="00136734"/>
    <w:rsid w:val="001369F6"/>
    <w:rsid w:val="00136AAB"/>
    <w:rsid w:val="001404C7"/>
    <w:rsid w:val="0014063B"/>
    <w:rsid w:val="0014082E"/>
    <w:rsid w:val="00140C75"/>
    <w:rsid w:val="00140DB1"/>
    <w:rsid w:val="00143EE1"/>
    <w:rsid w:val="00145481"/>
    <w:rsid w:val="00145A7B"/>
    <w:rsid w:val="001460D8"/>
    <w:rsid w:val="0014629A"/>
    <w:rsid w:val="00147A93"/>
    <w:rsid w:val="00147F89"/>
    <w:rsid w:val="00151F67"/>
    <w:rsid w:val="00152303"/>
    <w:rsid w:val="00152CFC"/>
    <w:rsid w:val="00152EA7"/>
    <w:rsid w:val="0015460C"/>
    <w:rsid w:val="00154C0F"/>
    <w:rsid w:val="00155BB4"/>
    <w:rsid w:val="00155D0A"/>
    <w:rsid w:val="00156C6A"/>
    <w:rsid w:val="00157582"/>
    <w:rsid w:val="00161942"/>
    <w:rsid w:val="00161D9B"/>
    <w:rsid w:val="00162560"/>
    <w:rsid w:val="00162E49"/>
    <w:rsid w:val="00163285"/>
    <w:rsid w:val="001633B2"/>
    <w:rsid w:val="00164E79"/>
    <w:rsid w:val="001652BB"/>
    <w:rsid w:val="00166D25"/>
    <w:rsid w:val="00166EFC"/>
    <w:rsid w:val="0017062B"/>
    <w:rsid w:val="0017260C"/>
    <w:rsid w:val="0017262E"/>
    <w:rsid w:val="001728BB"/>
    <w:rsid w:val="00173FC2"/>
    <w:rsid w:val="00174639"/>
    <w:rsid w:val="001747C5"/>
    <w:rsid w:val="00175A52"/>
    <w:rsid w:val="00175B5D"/>
    <w:rsid w:val="00175C51"/>
    <w:rsid w:val="0017673F"/>
    <w:rsid w:val="00177126"/>
    <w:rsid w:val="00180BCA"/>
    <w:rsid w:val="001820BB"/>
    <w:rsid w:val="001831CC"/>
    <w:rsid w:val="00184A72"/>
    <w:rsid w:val="001851F7"/>
    <w:rsid w:val="001867CC"/>
    <w:rsid w:val="00186EFD"/>
    <w:rsid w:val="00187399"/>
    <w:rsid w:val="001873A8"/>
    <w:rsid w:val="0018762A"/>
    <w:rsid w:val="00190AC7"/>
    <w:rsid w:val="001911DC"/>
    <w:rsid w:val="001912C3"/>
    <w:rsid w:val="00191361"/>
    <w:rsid w:val="00191479"/>
    <w:rsid w:val="00191D28"/>
    <w:rsid w:val="001922AA"/>
    <w:rsid w:val="00192EC0"/>
    <w:rsid w:val="00193BC7"/>
    <w:rsid w:val="00196523"/>
    <w:rsid w:val="001967DE"/>
    <w:rsid w:val="00197758"/>
    <w:rsid w:val="001977CA"/>
    <w:rsid w:val="001A133C"/>
    <w:rsid w:val="001A1F19"/>
    <w:rsid w:val="001A2443"/>
    <w:rsid w:val="001A321B"/>
    <w:rsid w:val="001A340B"/>
    <w:rsid w:val="001A4445"/>
    <w:rsid w:val="001A54A1"/>
    <w:rsid w:val="001A6164"/>
    <w:rsid w:val="001A6469"/>
    <w:rsid w:val="001A7502"/>
    <w:rsid w:val="001B0346"/>
    <w:rsid w:val="001B0501"/>
    <w:rsid w:val="001B0BC8"/>
    <w:rsid w:val="001B12A0"/>
    <w:rsid w:val="001B1E6D"/>
    <w:rsid w:val="001B2942"/>
    <w:rsid w:val="001B363D"/>
    <w:rsid w:val="001B46F2"/>
    <w:rsid w:val="001B47FD"/>
    <w:rsid w:val="001B50FF"/>
    <w:rsid w:val="001B5564"/>
    <w:rsid w:val="001B626B"/>
    <w:rsid w:val="001B7265"/>
    <w:rsid w:val="001B796A"/>
    <w:rsid w:val="001B7AB0"/>
    <w:rsid w:val="001B7C75"/>
    <w:rsid w:val="001C16A2"/>
    <w:rsid w:val="001C233E"/>
    <w:rsid w:val="001C2552"/>
    <w:rsid w:val="001C2C19"/>
    <w:rsid w:val="001C39D4"/>
    <w:rsid w:val="001C3F4C"/>
    <w:rsid w:val="001C4ED9"/>
    <w:rsid w:val="001C50E3"/>
    <w:rsid w:val="001C5C2D"/>
    <w:rsid w:val="001C663A"/>
    <w:rsid w:val="001C67AB"/>
    <w:rsid w:val="001C74C2"/>
    <w:rsid w:val="001D0DF0"/>
    <w:rsid w:val="001D1975"/>
    <w:rsid w:val="001D26F8"/>
    <w:rsid w:val="001D32DD"/>
    <w:rsid w:val="001D38BA"/>
    <w:rsid w:val="001D3C2F"/>
    <w:rsid w:val="001D5159"/>
    <w:rsid w:val="001D5EF2"/>
    <w:rsid w:val="001D6306"/>
    <w:rsid w:val="001D7840"/>
    <w:rsid w:val="001E03A0"/>
    <w:rsid w:val="001E0FB2"/>
    <w:rsid w:val="001E14FA"/>
    <w:rsid w:val="001E1B94"/>
    <w:rsid w:val="001E245D"/>
    <w:rsid w:val="001E569F"/>
    <w:rsid w:val="001E5C02"/>
    <w:rsid w:val="001E5F97"/>
    <w:rsid w:val="001E73B6"/>
    <w:rsid w:val="001E7EDF"/>
    <w:rsid w:val="001F1351"/>
    <w:rsid w:val="001F383B"/>
    <w:rsid w:val="001F38CD"/>
    <w:rsid w:val="001F3F72"/>
    <w:rsid w:val="001F44CC"/>
    <w:rsid w:val="001F4622"/>
    <w:rsid w:val="001F4884"/>
    <w:rsid w:val="001F57CA"/>
    <w:rsid w:val="001F5D5B"/>
    <w:rsid w:val="001F5E1E"/>
    <w:rsid w:val="001F6783"/>
    <w:rsid w:val="001F77D6"/>
    <w:rsid w:val="001F7D47"/>
    <w:rsid w:val="001F7EA6"/>
    <w:rsid w:val="00200367"/>
    <w:rsid w:val="00201E93"/>
    <w:rsid w:val="00202157"/>
    <w:rsid w:val="00203632"/>
    <w:rsid w:val="00205093"/>
    <w:rsid w:val="00206E14"/>
    <w:rsid w:val="00207DE2"/>
    <w:rsid w:val="00211E1C"/>
    <w:rsid w:val="00212740"/>
    <w:rsid w:val="002128DC"/>
    <w:rsid w:val="00212A44"/>
    <w:rsid w:val="00213407"/>
    <w:rsid w:val="002139A5"/>
    <w:rsid w:val="00214A91"/>
    <w:rsid w:val="0021550C"/>
    <w:rsid w:val="00215A4A"/>
    <w:rsid w:val="00215CE0"/>
    <w:rsid w:val="00217492"/>
    <w:rsid w:val="002176B7"/>
    <w:rsid w:val="0021772F"/>
    <w:rsid w:val="002200FF"/>
    <w:rsid w:val="00220448"/>
    <w:rsid w:val="00220F4C"/>
    <w:rsid w:val="00222123"/>
    <w:rsid w:val="002223B6"/>
    <w:rsid w:val="00222834"/>
    <w:rsid w:val="00222983"/>
    <w:rsid w:val="00223B1C"/>
    <w:rsid w:val="00223EBE"/>
    <w:rsid w:val="0022424A"/>
    <w:rsid w:val="00224B67"/>
    <w:rsid w:val="00226232"/>
    <w:rsid w:val="00226D39"/>
    <w:rsid w:val="0022772A"/>
    <w:rsid w:val="002279FE"/>
    <w:rsid w:val="00227ADE"/>
    <w:rsid w:val="00227D7F"/>
    <w:rsid w:val="002302FA"/>
    <w:rsid w:val="0023065E"/>
    <w:rsid w:val="00230D79"/>
    <w:rsid w:val="002310E8"/>
    <w:rsid w:val="00231110"/>
    <w:rsid w:val="00231CCB"/>
    <w:rsid w:val="00231FC3"/>
    <w:rsid w:val="00232894"/>
    <w:rsid w:val="00233145"/>
    <w:rsid w:val="00233A88"/>
    <w:rsid w:val="0023418A"/>
    <w:rsid w:val="0023573C"/>
    <w:rsid w:val="00235D13"/>
    <w:rsid w:val="0024083E"/>
    <w:rsid w:val="00242420"/>
    <w:rsid w:val="00243572"/>
    <w:rsid w:val="00244315"/>
    <w:rsid w:val="00244346"/>
    <w:rsid w:val="00244A33"/>
    <w:rsid w:val="00244C8A"/>
    <w:rsid w:val="002457B9"/>
    <w:rsid w:val="002460B2"/>
    <w:rsid w:val="00246165"/>
    <w:rsid w:val="00246FA3"/>
    <w:rsid w:val="0024796F"/>
    <w:rsid w:val="00250F84"/>
    <w:rsid w:val="00251726"/>
    <w:rsid w:val="00251A4B"/>
    <w:rsid w:val="00252155"/>
    <w:rsid w:val="0025232E"/>
    <w:rsid w:val="00254D29"/>
    <w:rsid w:val="00255148"/>
    <w:rsid w:val="00255449"/>
    <w:rsid w:val="0025572E"/>
    <w:rsid w:val="0025634F"/>
    <w:rsid w:val="00256C1D"/>
    <w:rsid w:val="00256ED6"/>
    <w:rsid w:val="002579EB"/>
    <w:rsid w:val="002616AC"/>
    <w:rsid w:val="00261D48"/>
    <w:rsid w:val="00266647"/>
    <w:rsid w:val="0026669D"/>
    <w:rsid w:val="00266BDB"/>
    <w:rsid w:val="00266DCE"/>
    <w:rsid w:val="00266E39"/>
    <w:rsid w:val="00266FF3"/>
    <w:rsid w:val="00267F6C"/>
    <w:rsid w:val="00270190"/>
    <w:rsid w:val="00270C0D"/>
    <w:rsid w:val="00271CE1"/>
    <w:rsid w:val="00272727"/>
    <w:rsid w:val="002737C3"/>
    <w:rsid w:val="00273EFD"/>
    <w:rsid w:val="00276CB8"/>
    <w:rsid w:val="00276E89"/>
    <w:rsid w:val="00277A4B"/>
    <w:rsid w:val="00280144"/>
    <w:rsid w:val="002802E3"/>
    <w:rsid w:val="0028066F"/>
    <w:rsid w:val="0028091F"/>
    <w:rsid w:val="00280D7A"/>
    <w:rsid w:val="00281333"/>
    <w:rsid w:val="0028142A"/>
    <w:rsid w:val="00281CCB"/>
    <w:rsid w:val="00283E7C"/>
    <w:rsid w:val="00284603"/>
    <w:rsid w:val="00284BC6"/>
    <w:rsid w:val="00285620"/>
    <w:rsid w:val="00285B1F"/>
    <w:rsid w:val="00285E7D"/>
    <w:rsid w:val="002862D6"/>
    <w:rsid w:val="00290D4D"/>
    <w:rsid w:val="00293652"/>
    <w:rsid w:val="0029388B"/>
    <w:rsid w:val="00293BD6"/>
    <w:rsid w:val="00293D4B"/>
    <w:rsid w:val="00294548"/>
    <w:rsid w:val="002955F8"/>
    <w:rsid w:val="0029577A"/>
    <w:rsid w:val="002968AE"/>
    <w:rsid w:val="00297AB5"/>
    <w:rsid w:val="00297C53"/>
    <w:rsid w:val="002A09B9"/>
    <w:rsid w:val="002A3F3B"/>
    <w:rsid w:val="002A4074"/>
    <w:rsid w:val="002A4637"/>
    <w:rsid w:val="002A5474"/>
    <w:rsid w:val="002A5CF4"/>
    <w:rsid w:val="002A65E4"/>
    <w:rsid w:val="002A6B65"/>
    <w:rsid w:val="002A6D3F"/>
    <w:rsid w:val="002A7805"/>
    <w:rsid w:val="002B0F23"/>
    <w:rsid w:val="002B1372"/>
    <w:rsid w:val="002B1C61"/>
    <w:rsid w:val="002B1E86"/>
    <w:rsid w:val="002B285C"/>
    <w:rsid w:val="002B312F"/>
    <w:rsid w:val="002B3713"/>
    <w:rsid w:val="002B378F"/>
    <w:rsid w:val="002B4372"/>
    <w:rsid w:val="002B5CC0"/>
    <w:rsid w:val="002B6E5B"/>
    <w:rsid w:val="002B75C2"/>
    <w:rsid w:val="002C0537"/>
    <w:rsid w:val="002C08FA"/>
    <w:rsid w:val="002C1B0D"/>
    <w:rsid w:val="002C2A49"/>
    <w:rsid w:val="002C2C8F"/>
    <w:rsid w:val="002C359C"/>
    <w:rsid w:val="002C5CC7"/>
    <w:rsid w:val="002C6E4A"/>
    <w:rsid w:val="002D1708"/>
    <w:rsid w:val="002D232F"/>
    <w:rsid w:val="002D458B"/>
    <w:rsid w:val="002D5314"/>
    <w:rsid w:val="002D553C"/>
    <w:rsid w:val="002D5866"/>
    <w:rsid w:val="002D5A9C"/>
    <w:rsid w:val="002D5FC3"/>
    <w:rsid w:val="002D61A7"/>
    <w:rsid w:val="002D667D"/>
    <w:rsid w:val="002E0140"/>
    <w:rsid w:val="002E04F3"/>
    <w:rsid w:val="002E1143"/>
    <w:rsid w:val="002E137C"/>
    <w:rsid w:val="002E1695"/>
    <w:rsid w:val="002E2123"/>
    <w:rsid w:val="002E378E"/>
    <w:rsid w:val="002E3D6D"/>
    <w:rsid w:val="002E435B"/>
    <w:rsid w:val="002E7F06"/>
    <w:rsid w:val="002F07C9"/>
    <w:rsid w:val="002F0DBB"/>
    <w:rsid w:val="002F3264"/>
    <w:rsid w:val="002F42C3"/>
    <w:rsid w:val="002F4488"/>
    <w:rsid w:val="002F4AD7"/>
    <w:rsid w:val="002F5A53"/>
    <w:rsid w:val="002F5D31"/>
    <w:rsid w:val="002F5D98"/>
    <w:rsid w:val="002F6564"/>
    <w:rsid w:val="002F71AC"/>
    <w:rsid w:val="002F745B"/>
    <w:rsid w:val="00301741"/>
    <w:rsid w:val="00301EEC"/>
    <w:rsid w:val="003023F3"/>
    <w:rsid w:val="00304139"/>
    <w:rsid w:val="0030416E"/>
    <w:rsid w:val="00305BED"/>
    <w:rsid w:val="003064C1"/>
    <w:rsid w:val="00306D0A"/>
    <w:rsid w:val="00307E11"/>
    <w:rsid w:val="00310269"/>
    <w:rsid w:val="003104A0"/>
    <w:rsid w:val="00311648"/>
    <w:rsid w:val="00311678"/>
    <w:rsid w:val="00312443"/>
    <w:rsid w:val="00312F8F"/>
    <w:rsid w:val="00313E29"/>
    <w:rsid w:val="00313E8C"/>
    <w:rsid w:val="00314642"/>
    <w:rsid w:val="003151CC"/>
    <w:rsid w:val="003153CF"/>
    <w:rsid w:val="003154CE"/>
    <w:rsid w:val="0031568B"/>
    <w:rsid w:val="00315B4B"/>
    <w:rsid w:val="00315E68"/>
    <w:rsid w:val="00316000"/>
    <w:rsid w:val="00316838"/>
    <w:rsid w:val="00317685"/>
    <w:rsid w:val="003203ED"/>
    <w:rsid w:val="0032077D"/>
    <w:rsid w:val="00321E2C"/>
    <w:rsid w:val="00321F6B"/>
    <w:rsid w:val="0032281A"/>
    <w:rsid w:val="00322A21"/>
    <w:rsid w:val="00322DB1"/>
    <w:rsid w:val="003235D1"/>
    <w:rsid w:val="00324825"/>
    <w:rsid w:val="00326925"/>
    <w:rsid w:val="0032694C"/>
    <w:rsid w:val="00326C03"/>
    <w:rsid w:val="00327703"/>
    <w:rsid w:val="00327AF4"/>
    <w:rsid w:val="00330364"/>
    <w:rsid w:val="003310F7"/>
    <w:rsid w:val="003310FA"/>
    <w:rsid w:val="003313D3"/>
    <w:rsid w:val="00331CA3"/>
    <w:rsid w:val="00332E08"/>
    <w:rsid w:val="00333BF5"/>
    <w:rsid w:val="00333F4C"/>
    <w:rsid w:val="003340DE"/>
    <w:rsid w:val="003341A1"/>
    <w:rsid w:val="0033471E"/>
    <w:rsid w:val="003358FA"/>
    <w:rsid w:val="00335B0D"/>
    <w:rsid w:val="00335D9F"/>
    <w:rsid w:val="003378CC"/>
    <w:rsid w:val="00340EB6"/>
    <w:rsid w:val="00341410"/>
    <w:rsid w:val="0034184D"/>
    <w:rsid w:val="0034198B"/>
    <w:rsid w:val="0034199C"/>
    <w:rsid w:val="00341E77"/>
    <w:rsid w:val="00342385"/>
    <w:rsid w:val="003424AF"/>
    <w:rsid w:val="0034297A"/>
    <w:rsid w:val="00343235"/>
    <w:rsid w:val="0034572C"/>
    <w:rsid w:val="0034611C"/>
    <w:rsid w:val="0034733C"/>
    <w:rsid w:val="003476F1"/>
    <w:rsid w:val="00347B58"/>
    <w:rsid w:val="003504B2"/>
    <w:rsid w:val="003506F1"/>
    <w:rsid w:val="00350826"/>
    <w:rsid w:val="00350A63"/>
    <w:rsid w:val="00350DF2"/>
    <w:rsid w:val="00350EA9"/>
    <w:rsid w:val="00351353"/>
    <w:rsid w:val="00351903"/>
    <w:rsid w:val="00351A51"/>
    <w:rsid w:val="00351EE0"/>
    <w:rsid w:val="00352A81"/>
    <w:rsid w:val="003537EF"/>
    <w:rsid w:val="00355F5E"/>
    <w:rsid w:val="0035618D"/>
    <w:rsid w:val="00356B28"/>
    <w:rsid w:val="00356C6C"/>
    <w:rsid w:val="00360CAD"/>
    <w:rsid w:val="00360DE5"/>
    <w:rsid w:val="00360DFE"/>
    <w:rsid w:val="00362187"/>
    <w:rsid w:val="003623AE"/>
    <w:rsid w:val="0036298A"/>
    <w:rsid w:val="003629C5"/>
    <w:rsid w:val="0036393E"/>
    <w:rsid w:val="003660DA"/>
    <w:rsid w:val="00366344"/>
    <w:rsid w:val="0036653E"/>
    <w:rsid w:val="00367FBA"/>
    <w:rsid w:val="0037016D"/>
    <w:rsid w:val="00370D89"/>
    <w:rsid w:val="00371037"/>
    <w:rsid w:val="003720E8"/>
    <w:rsid w:val="003722BD"/>
    <w:rsid w:val="00372770"/>
    <w:rsid w:val="00372CF6"/>
    <w:rsid w:val="00372E40"/>
    <w:rsid w:val="00373998"/>
    <w:rsid w:val="00373A20"/>
    <w:rsid w:val="0037465A"/>
    <w:rsid w:val="00376253"/>
    <w:rsid w:val="0037752E"/>
    <w:rsid w:val="003814D8"/>
    <w:rsid w:val="00382806"/>
    <w:rsid w:val="00384A31"/>
    <w:rsid w:val="00386597"/>
    <w:rsid w:val="003878F0"/>
    <w:rsid w:val="00390863"/>
    <w:rsid w:val="0039090E"/>
    <w:rsid w:val="0039163C"/>
    <w:rsid w:val="00391A03"/>
    <w:rsid w:val="003939C7"/>
    <w:rsid w:val="00393A77"/>
    <w:rsid w:val="003959DD"/>
    <w:rsid w:val="00396829"/>
    <w:rsid w:val="00396CDF"/>
    <w:rsid w:val="00396D26"/>
    <w:rsid w:val="00396EFF"/>
    <w:rsid w:val="0039792E"/>
    <w:rsid w:val="003A03E8"/>
    <w:rsid w:val="003A058A"/>
    <w:rsid w:val="003A2541"/>
    <w:rsid w:val="003A2AE9"/>
    <w:rsid w:val="003A38DE"/>
    <w:rsid w:val="003A403F"/>
    <w:rsid w:val="003A418B"/>
    <w:rsid w:val="003A4361"/>
    <w:rsid w:val="003A4AF9"/>
    <w:rsid w:val="003A4CDF"/>
    <w:rsid w:val="003A4DE0"/>
    <w:rsid w:val="003A4DE1"/>
    <w:rsid w:val="003A6855"/>
    <w:rsid w:val="003A6E9F"/>
    <w:rsid w:val="003B0285"/>
    <w:rsid w:val="003B0750"/>
    <w:rsid w:val="003B0AC6"/>
    <w:rsid w:val="003B1DB1"/>
    <w:rsid w:val="003B1DCD"/>
    <w:rsid w:val="003B3628"/>
    <w:rsid w:val="003B4331"/>
    <w:rsid w:val="003B5808"/>
    <w:rsid w:val="003B5CC9"/>
    <w:rsid w:val="003B5EAF"/>
    <w:rsid w:val="003B6D0D"/>
    <w:rsid w:val="003B6FA9"/>
    <w:rsid w:val="003C0211"/>
    <w:rsid w:val="003C197E"/>
    <w:rsid w:val="003C1E9B"/>
    <w:rsid w:val="003C2DE1"/>
    <w:rsid w:val="003C3351"/>
    <w:rsid w:val="003C4791"/>
    <w:rsid w:val="003C6030"/>
    <w:rsid w:val="003C631C"/>
    <w:rsid w:val="003C66C0"/>
    <w:rsid w:val="003C6A3C"/>
    <w:rsid w:val="003C708A"/>
    <w:rsid w:val="003C7995"/>
    <w:rsid w:val="003D0034"/>
    <w:rsid w:val="003D0561"/>
    <w:rsid w:val="003D07F1"/>
    <w:rsid w:val="003D1818"/>
    <w:rsid w:val="003D1E18"/>
    <w:rsid w:val="003D244A"/>
    <w:rsid w:val="003D2776"/>
    <w:rsid w:val="003D2CD5"/>
    <w:rsid w:val="003D2E29"/>
    <w:rsid w:val="003D3783"/>
    <w:rsid w:val="003D428B"/>
    <w:rsid w:val="003D45CA"/>
    <w:rsid w:val="003D45CD"/>
    <w:rsid w:val="003D4D03"/>
    <w:rsid w:val="003D613D"/>
    <w:rsid w:val="003D6AB8"/>
    <w:rsid w:val="003D6D78"/>
    <w:rsid w:val="003D7440"/>
    <w:rsid w:val="003D769E"/>
    <w:rsid w:val="003E0019"/>
    <w:rsid w:val="003E032B"/>
    <w:rsid w:val="003E09C9"/>
    <w:rsid w:val="003E0F37"/>
    <w:rsid w:val="003E1253"/>
    <w:rsid w:val="003E1825"/>
    <w:rsid w:val="003E1ECB"/>
    <w:rsid w:val="003E2306"/>
    <w:rsid w:val="003E294D"/>
    <w:rsid w:val="003E3443"/>
    <w:rsid w:val="003E36D3"/>
    <w:rsid w:val="003E3770"/>
    <w:rsid w:val="003E3CF6"/>
    <w:rsid w:val="003E3D9B"/>
    <w:rsid w:val="003E4D93"/>
    <w:rsid w:val="003E527B"/>
    <w:rsid w:val="003E572B"/>
    <w:rsid w:val="003E5EE3"/>
    <w:rsid w:val="003E730D"/>
    <w:rsid w:val="003F07C3"/>
    <w:rsid w:val="003F13E6"/>
    <w:rsid w:val="003F22F7"/>
    <w:rsid w:val="003F2962"/>
    <w:rsid w:val="003F4E7B"/>
    <w:rsid w:val="003F527F"/>
    <w:rsid w:val="003F5824"/>
    <w:rsid w:val="003F59AB"/>
    <w:rsid w:val="003F660A"/>
    <w:rsid w:val="0040024A"/>
    <w:rsid w:val="004006BF"/>
    <w:rsid w:val="00400AEF"/>
    <w:rsid w:val="00401711"/>
    <w:rsid w:val="00401A44"/>
    <w:rsid w:val="00401E84"/>
    <w:rsid w:val="00402235"/>
    <w:rsid w:val="00402A84"/>
    <w:rsid w:val="00402E8A"/>
    <w:rsid w:val="004042D7"/>
    <w:rsid w:val="00404913"/>
    <w:rsid w:val="004051ED"/>
    <w:rsid w:val="00405552"/>
    <w:rsid w:val="004063B6"/>
    <w:rsid w:val="00407ACE"/>
    <w:rsid w:val="00410599"/>
    <w:rsid w:val="00410691"/>
    <w:rsid w:val="00410CBA"/>
    <w:rsid w:val="00411033"/>
    <w:rsid w:val="00411322"/>
    <w:rsid w:val="00411FF7"/>
    <w:rsid w:val="00412173"/>
    <w:rsid w:val="00412467"/>
    <w:rsid w:val="00413DA3"/>
    <w:rsid w:val="0041502A"/>
    <w:rsid w:val="00415327"/>
    <w:rsid w:val="00415C7C"/>
    <w:rsid w:val="00415D90"/>
    <w:rsid w:val="00416286"/>
    <w:rsid w:val="00416BA9"/>
    <w:rsid w:val="004202AB"/>
    <w:rsid w:val="00420789"/>
    <w:rsid w:val="00420E41"/>
    <w:rsid w:val="00420E4B"/>
    <w:rsid w:val="004214A0"/>
    <w:rsid w:val="004223AD"/>
    <w:rsid w:val="00423FA4"/>
    <w:rsid w:val="00424A79"/>
    <w:rsid w:val="00424DC1"/>
    <w:rsid w:val="004253AE"/>
    <w:rsid w:val="00425401"/>
    <w:rsid w:val="004259F9"/>
    <w:rsid w:val="00426901"/>
    <w:rsid w:val="00427F7D"/>
    <w:rsid w:val="00431E75"/>
    <w:rsid w:val="0043262D"/>
    <w:rsid w:val="0043308A"/>
    <w:rsid w:val="004330B9"/>
    <w:rsid w:val="004331F2"/>
    <w:rsid w:val="004333FC"/>
    <w:rsid w:val="00434057"/>
    <w:rsid w:val="00434161"/>
    <w:rsid w:val="0043500A"/>
    <w:rsid w:val="0043572B"/>
    <w:rsid w:val="00435761"/>
    <w:rsid w:val="004359D2"/>
    <w:rsid w:val="004379C6"/>
    <w:rsid w:val="00437DFD"/>
    <w:rsid w:val="00440657"/>
    <w:rsid w:val="00440B6D"/>
    <w:rsid w:val="004419A5"/>
    <w:rsid w:val="004423EB"/>
    <w:rsid w:val="004425AF"/>
    <w:rsid w:val="00443A65"/>
    <w:rsid w:val="0044537F"/>
    <w:rsid w:val="004456AA"/>
    <w:rsid w:val="0044585D"/>
    <w:rsid w:val="00445CA3"/>
    <w:rsid w:val="004464D3"/>
    <w:rsid w:val="00447312"/>
    <w:rsid w:val="0044752C"/>
    <w:rsid w:val="00447CBF"/>
    <w:rsid w:val="00450A51"/>
    <w:rsid w:val="00451A8B"/>
    <w:rsid w:val="00452927"/>
    <w:rsid w:val="004538F4"/>
    <w:rsid w:val="00454108"/>
    <w:rsid w:val="004547CC"/>
    <w:rsid w:val="0045587D"/>
    <w:rsid w:val="00455F6B"/>
    <w:rsid w:val="004566B6"/>
    <w:rsid w:val="00457554"/>
    <w:rsid w:val="00457E62"/>
    <w:rsid w:val="004602CB"/>
    <w:rsid w:val="004605CE"/>
    <w:rsid w:val="00460CBD"/>
    <w:rsid w:val="00461860"/>
    <w:rsid w:val="00461DE1"/>
    <w:rsid w:val="004624A9"/>
    <w:rsid w:val="00463BCA"/>
    <w:rsid w:val="00463BDA"/>
    <w:rsid w:val="00464A2F"/>
    <w:rsid w:val="00464F27"/>
    <w:rsid w:val="004668F9"/>
    <w:rsid w:val="00470035"/>
    <w:rsid w:val="004700A0"/>
    <w:rsid w:val="00470E4B"/>
    <w:rsid w:val="004720C2"/>
    <w:rsid w:val="00472165"/>
    <w:rsid w:val="00472187"/>
    <w:rsid w:val="00472899"/>
    <w:rsid w:val="00472B6D"/>
    <w:rsid w:val="00473C4D"/>
    <w:rsid w:val="004746DF"/>
    <w:rsid w:val="00474CBA"/>
    <w:rsid w:val="004760A6"/>
    <w:rsid w:val="00476A0B"/>
    <w:rsid w:val="0048027F"/>
    <w:rsid w:val="00480F7A"/>
    <w:rsid w:val="0048158B"/>
    <w:rsid w:val="00485689"/>
    <w:rsid w:val="004856D5"/>
    <w:rsid w:val="00485F70"/>
    <w:rsid w:val="004871A7"/>
    <w:rsid w:val="00487523"/>
    <w:rsid w:val="00490495"/>
    <w:rsid w:val="0049217D"/>
    <w:rsid w:val="00492CD5"/>
    <w:rsid w:val="0049396D"/>
    <w:rsid w:val="00495A28"/>
    <w:rsid w:val="00495B7E"/>
    <w:rsid w:val="0049688D"/>
    <w:rsid w:val="00496CB5"/>
    <w:rsid w:val="00497C37"/>
    <w:rsid w:val="00497D0E"/>
    <w:rsid w:val="004A0FDC"/>
    <w:rsid w:val="004A1218"/>
    <w:rsid w:val="004A18CD"/>
    <w:rsid w:val="004A276B"/>
    <w:rsid w:val="004A2810"/>
    <w:rsid w:val="004A2AF5"/>
    <w:rsid w:val="004A39BE"/>
    <w:rsid w:val="004A3AD2"/>
    <w:rsid w:val="004A68B2"/>
    <w:rsid w:val="004A78DB"/>
    <w:rsid w:val="004B09FF"/>
    <w:rsid w:val="004B0D23"/>
    <w:rsid w:val="004B13CB"/>
    <w:rsid w:val="004B1551"/>
    <w:rsid w:val="004B1553"/>
    <w:rsid w:val="004B1CEE"/>
    <w:rsid w:val="004B210C"/>
    <w:rsid w:val="004B2857"/>
    <w:rsid w:val="004B286C"/>
    <w:rsid w:val="004B2E0E"/>
    <w:rsid w:val="004B49EA"/>
    <w:rsid w:val="004B50E3"/>
    <w:rsid w:val="004B7097"/>
    <w:rsid w:val="004B753A"/>
    <w:rsid w:val="004C0BA6"/>
    <w:rsid w:val="004C1AB6"/>
    <w:rsid w:val="004C1B11"/>
    <w:rsid w:val="004C1B89"/>
    <w:rsid w:val="004C2D3B"/>
    <w:rsid w:val="004C3204"/>
    <w:rsid w:val="004C3C1E"/>
    <w:rsid w:val="004C541F"/>
    <w:rsid w:val="004C62B7"/>
    <w:rsid w:val="004C6EF8"/>
    <w:rsid w:val="004D1451"/>
    <w:rsid w:val="004D1FE9"/>
    <w:rsid w:val="004D243B"/>
    <w:rsid w:val="004D442B"/>
    <w:rsid w:val="004D723B"/>
    <w:rsid w:val="004D742A"/>
    <w:rsid w:val="004E04ED"/>
    <w:rsid w:val="004E0F2D"/>
    <w:rsid w:val="004E1C38"/>
    <w:rsid w:val="004E2732"/>
    <w:rsid w:val="004E3078"/>
    <w:rsid w:val="004E415B"/>
    <w:rsid w:val="004E51D0"/>
    <w:rsid w:val="004E521A"/>
    <w:rsid w:val="004E5DA4"/>
    <w:rsid w:val="004E7602"/>
    <w:rsid w:val="004E7AA1"/>
    <w:rsid w:val="004F0347"/>
    <w:rsid w:val="004F10E8"/>
    <w:rsid w:val="004F14E0"/>
    <w:rsid w:val="004F2C01"/>
    <w:rsid w:val="004F3C8F"/>
    <w:rsid w:val="004F4AAE"/>
    <w:rsid w:val="004F60C6"/>
    <w:rsid w:val="004F7379"/>
    <w:rsid w:val="004F7EEC"/>
    <w:rsid w:val="0050077D"/>
    <w:rsid w:val="00501B3C"/>
    <w:rsid w:val="00501D20"/>
    <w:rsid w:val="00502227"/>
    <w:rsid w:val="00504666"/>
    <w:rsid w:val="0050469A"/>
    <w:rsid w:val="005049B1"/>
    <w:rsid w:val="005055E1"/>
    <w:rsid w:val="00505FCA"/>
    <w:rsid w:val="00506166"/>
    <w:rsid w:val="00506852"/>
    <w:rsid w:val="00507136"/>
    <w:rsid w:val="0050790E"/>
    <w:rsid w:val="00507B32"/>
    <w:rsid w:val="00511178"/>
    <w:rsid w:val="00512394"/>
    <w:rsid w:val="005136F4"/>
    <w:rsid w:val="00513993"/>
    <w:rsid w:val="00514399"/>
    <w:rsid w:val="00514D24"/>
    <w:rsid w:val="00515612"/>
    <w:rsid w:val="00516E74"/>
    <w:rsid w:val="00516EEE"/>
    <w:rsid w:val="0051716F"/>
    <w:rsid w:val="0052140C"/>
    <w:rsid w:val="005219BB"/>
    <w:rsid w:val="00521C9B"/>
    <w:rsid w:val="00522331"/>
    <w:rsid w:val="00522696"/>
    <w:rsid w:val="00523472"/>
    <w:rsid w:val="00523A37"/>
    <w:rsid w:val="005244E7"/>
    <w:rsid w:val="00524B68"/>
    <w:rsid w:val="00525339"/>
    <w:rsid w:val="0053046E"/>
    <w:rsid w:val="00530656"/>
    <w:rsid w:val="00531546"/>
    <w:rsid w:val="00531F9D"/>
    <w:rsid w:val="00532232"/>
    <w:rsid w:val="00532A48"/>
    <w:rsid w:val="00532A5D"/>
    <w:rsid w:val="005336F1"/>
    <w:rsid w:val="00533877"/>
    <w:rsid w:val="00533943"/>
    <w:rsid w:val="0053578E"/>
    <w:rsid w:val="00536465"/>
    <w:rsid w:val="00536592"/>
    <w:rsid w:val="00537032"/>
    <w:rsid w:val="00540520"/>
    <w:rsid w:val="00540D52"/>
    <w:rsid w:val="00542826"/>
    <w:rsid w:val="00542BE6"/>
    <w:rsid w:val="00542E54"/>
    <w:rsid w:val="00543C18"/>
    <w:rsid w:val="0054440C"/>
    <w:rsid w:val="00544610"/>
    <w:rsid w:val="00544838"/>
    <w:rsid w:val="00545040"/>
    <w:rsid w:val="00545376"/>
    <w:rsid w:val="0054569A"/>
    <w:rsid w:val="0054702A"/>
    <w:rsid w:val="0054789A"/>
    <w:rsid w:val="00550043"/>
    <w:rsid w:val="0055036C"/>
    <w:rsid w:val="005511F1"/>
    <w:rsid w:val="00551553"/>
    <w:rsid w:val="005516A8"/>
    <w:rsid w:val="00551DA3"/>
    <w:rsid w:val="00551EF1"/>
    <w:rsid w:val="00552328"/>
    <w:rsid w:val="0055278C"/>
    <w:rsid w:val="00552A6F"/>
    <w:rsid w:val="00552EC9"/>
    <w:rsid w:val="00553833"/>
    <w:rsid w:val="00554528"/>
    <w:rsid w:val="0055468B"/>
    <w:rsid w:val="005553E3"/>
    <w:rsid w:val="005556E7"/>
    <w:rsid w:val="00555AC5"/>
    <w:rsid w:val="0055607F"/>
    <w:rsid w:val="005566FC"/>
    <w:rsid w:val="00556904"/>
    <w:rsid w:val="005571F7"/>
    <w:rsid w:val="00557D87"/>
    <w:rsid w:val="005600FC"/>
    <w:rsid w:val="0056027C"/>
    <w:rsid w:val="0056297F"/>
    <w:rsid w:val="00562A7E"/>
    <w:rsid w:val="00563A83"/>
    <w:rsid w:val="00564438"/>
    <w:rsid w:val="005660B0"/>
    <w:rsid w:val="005664DF"/>
    <w:rsid w:val="005668F1"/>
    <w:rsid w:val="00566C7D"/>
    <w:rsid w:val="00566D17"/>
    <w:rsid w:val="00567D37"/>
    <w:rsid w:val="005703AB"/>
    <w:rsid w:val="0057124E"/>
    <w:rsid w:val="005715BF"/>
    <w:rsid w:val="0057199B"/>
    <w:rsid w:val="00571B9D"/>
    <w:rsid w:val="00571CAC"/>
    <w:rsid w:val="0057247B"/>
    <w:rsid w:val="00572867"/>
    <w:rsid w:val="005730DF"/>
    <w:rsid w:val="00574DE0"/>
    <w:rsid w:val="0057517C"/>
    <w:rsid w:val="00575B76"/>
    <w:rsid w:val="00576235"/>
    <w:rsid w:val="00576378"/>
    <w:rsid w:val="0057688F"/>
    <w:rsid w:val="00580132"/>
    <w:rsid w:val="0058036F"/>
    <w:rsid w:val="00580B37"/>
    <w:rsid w:val="00580CDC"/>
    <w:rsid w:val="005814F6"/>
    <w:rsid w:val="00581697"/>
    <w:rsid w:val="00581830"/>
    <w:rsid w:val="00581879"/>
    <w:rsid w:val="0058218F"/>
    <w:rsid w:val="005828FD"/>
    <w:rsid w:val="00583CFD"/>
    <w:rsid w:val="0058486D"/>
    <w:rsid w:val="00585BCE"/>
    <w:rsid w:val="00585DAC"/>
    <w:rsid w:val="0058664C"/>
    <w:rsid w:val="0058687B"/>
    <w:rsid w:val="00586D1A"/>
    <w:rsid w:val="00590DE1"/>
    <w:rsid w:val="0059152B"/>
    <w:rsid w:val="00591A61"/>
    <w:rsid w:val="00591A79"/>
    <w:rsid w:val="00593807"/>
    <w:rsid w:val="005944D8"/>
    <w:rsid w:val="00594DE3"/>
    <w:rsid w:val="005950AD"/>
    <w:rsid w:val="005959C8"/>
    <w:rsid w:val="00595E17"/>
    <w:rsid w:val="005968A4"/>
    <w:rsid w:val="00596D9B"/>
    <w:rsid w:val="00597001"/>
    <w:rsid w:val="005A005D"/>
    <w:rsid w:val="005A006E"/>
    <w:rsid w:val="005A0952"/>
    <w:rsid w:val="005A0D8E"/>
    <w:rsid w:val="005A0F5E"/>
    <w:rsid w:val="005A13FE"/>
    <w:rsid w:val="005A1677"/>
    <w:rsid w:val="005A361A"/>
    <w:rsid w:val="005A3944"/>
    <w:rsid w:val="005A57C4"/>
    <w:rsid w:val="005A5FE6"/>
    <w:rsid w:val="005A6493"/>
    <w:rsid w:val="005A67EA"/>
    <w:rsid w:val="005A77D0"/>
    <w:rsid w:val="005A7D6C"/>
    <w:rsid w:val="005B2F9F"/>
    <w:rsid w:val="005B3611"/>
    <w:rsid w:val="005B3A34"/>
    <w:rsid w:val="005B419E"/>
    <w:rsid w:val="005B4630"/>
    <w:rsid w:val="005B4A71"/>
    <w:rsid w:val="005B4D15"/>
    <w:rsid w:val="005B5887"/>
    <w:rsid w:val="005B5BF6"/>
    <w:rsid w:val="005B65D6"/>
    <w:rsid w:val="005B6A0D"/>
    <w:rsid w:val="005B6A4A"/>
    <w:rsid w:val="005B6C66"/>
    <w:rsid w:val="005B74CC"/>
    <w:rsid w:val="005B7D09"/>
    <w:rsid w:val="005B7F78"/>
    <w:rsid w:val="005C018E"/>
    <w:rsid w:val="005C0622"/>
    <w:rsid w:val="005C1A4E"/>
    <w:rsid w:val="005C1B0D"/>
    <w:rsid w:val="005C2021"/>
    <w:rsid w:val="005C2C3E"/>
    <w:rsid w:val="005C314C"/>
    <w:rsid w:val="005C3B20"/>
    <w:rsid w:val="005C3CA1"/>
    <w:rsid w:val="005C5050"/>
    <w:rsid w:val="005C5272"/>
    <w:rsid w:val="005C544E"/>
    <w:rsid w:val="005C58DC"/>
    <w:rsid w:val="005C5C53"/>
    <w:rsid w:val="005C7313"/>
    <w:rsid w:val="005C7E65"/>
    <w:rsid w:val="005D0BC5"/>
    <w:rsid w:val="005D1153"/>
    <w:rsid w:val="005D2E68"/>
    <w:rsid w:val="005D46E1"/>
    <w:rsid w:val="005D60F6"/>
    <w:rsid w:val="005D67C9"/>
    <w:rsid w:val="005D6C95"/>
    <w:rsid w:val="005D7121"/>
    <w:rsid w:val="005D786E"/>
    <w:rsid w:val="005E03DE"/>
    <w:rsid w:val="005E12E0"/>
    <w:rsid w:val="005E16E1"/>
    <w:rsid w:val="005E170A"/>
    <w:rsid w:val="005E2AAF"/>
    <w:rsid w:val="005E33BE"/>
    <w:rsid w:val="005E35D3"/>
    <w:rsid w:val="005E3682"/>
    <w:rsid w:val="005E4674"/>
    <w:rsid w:val="005E5ACB"/>
    <w:rsid w:val="005E5F3C"/>
    <w:rsid w:val="005E708F"/>
    <w:rsid w:val="005E720B"/>
    <w:rsid w:val="005E7F89"/>
    <w:rsid w:val="005F1DD3"/>
    <w:rsid w:val="005F2847"/>
    <w:rsid w:val="005F2DC6"/>
    <w:rsid w:val="005F2FB9"/>
    <w:rsid w:val="005F3154"/>
    <w:rsid w:val="005F32CB"/>
    <w:rsid w:val="005F33D7"/>
    <w:rsid w:val="005F4038"/>
    <w:rsid w:val="005F447B"/>
    <w:rsid w:val="005F4C5B"/>
    <w:rsid w:val="005F4EAD"/>
    <w:rsid w:val="005F5C04"/>
    <w:rsid w:val="005F5C69"/>
    <w:rsid w:val="005F620F"/>
    <w:rsid w:val="005F6AE1"/>
    <w:rsid w:val="005F6F28"/>
    <w:rsid w:val="005F7775"/>
    <w:rsid w:val="005F7C99"/>
    <w:rsid w:val="00600067"/>
    <w:rsid w:val="00600A91"/>
    <w:rsid w:val="006010DF"/>
    <w:rsid w:val="0060158B"/>
    <w:rsid w:val="00601957"/>
    <w:rsid w:val="00602158"/>
    <w:rsid w:val="006023A4"/>
    <w:rsid w:val="00603265"/>
    <w:rsid w:val="00603FA7"/>
    <w:rsid w:val="0060462C"/>
    <w:rsid w:val="00604D0F"/>
    <w:rsid w:val="006055C7"/>
    <w:rsid w:val="00605621"/>
    <w:rsid w:val="006057F1"/>
    <w:rsid w:val="00605927"/>
    <w:rsid w:val="006059AE"/>
    <w:rsid w:val="00606A26"/>
    <w:rsid w:val="00607425"/>
    <w:rsid w:val="00610E34"/>
    <w:rsid w:val="00612A11"/>
    <w:rsid w:val="00612EDE"/>
    <w:rsid w:val="006130A0"/>
    <w:rsid w:val="006132EF"/>
    <w:rsid w:val="00613AAD"/>
    <w:rsid w:val="00613D14"/>
    <w:rsid w:val="00613DC2"/>
    <w:rsid w:val="00614BF8"/>
    <w:rsid w:val="00614CBC"/>
    <w:rsid w:val="00615BD2"/>
    <w:rsid w:val="00617A2D"/>
    <w:rsid w:val="00617FD3"/>
    <w:rsid w:val="0062061D"/>
    <w:rsid w:val="00620AB3"/>
    <w:rsid w:val="00620E09"/>
    <w:rsid w:val="00621AA6"/>
    <w:rsid w:val="00621BE1"/>
    <w:rsid w:val="00623312"/>
    <w:rsid w:val="00625205"/>
    <w:rsid w:val="00626DE3"/>
    <w:rsid w:val="006303DC"/>
    <w:rsid w:val="006305A0"/>
    <w:rsid w:val="00630F94"/>
    <w:rsid w:val="0063148F"/>
    <w:rsid w:val="00632E4A"/>
    <w:rsid w:val="006332D5"/>
    <w:rsid w:val="0063367B"/>
    <w:rsid w:val="0063383F"/>
    <w:rsid w:val="0063385F"/>
    <w:rsid w:val="00634849"/>
    <w:rsid w:val="006367B3"/>
    <w:rsid w:val="00636A7C"/>
    <w:rsid w:val="006407BA"/>
    <w:rsid w:val="00641EC6"/>
    <w:rsid w:val="00642055"/>
    <w:rsid w:val="00642B17"/>
    <w:rsid w:val="00644A06"/>
    <w:rsid w:val="0064663D"/>
    <w:rsid w:val="00646CD4"/>
    <w:rsid w:val="00647F49"/>
    <w:rsid w:val="00650308"/>
    <w:rsid w:val="006506B5"/>
    <w:rsid w:val="0065195E"/>
    <w:rsid w:val="00651C48"/>
    <w:rsid w:val="00652866"/>
    <w:rsid w:val="00653FD1"/>
    <w:rsid w:val="0065417F"/>
    <w:rsid w:val="0065492C"/>
    <w:rsid w:val="00654A77"/>
    <w:rsid w:val="006552D7"/>
    <w:rsid w:val="006560B6"/>
    <w:rsid w:val="006604C3"/>
    <w:rsid w:val="00662C07"/>
    <w:rsid w:val="00662F6A"/>
    <w:rsid w:val="006637E0"/>
    <w:rsid w:val="00663B24"/>
    <w:rsid w:val="00664A9A"/>
    <w:rsid w:val="00664BF8"/>
    <w:rsid w:val="0066567F"/>
    <w:rsid w:val="0066661D"/>
    <w:rsid w:val="0066693A"/>
    <w:rsid w:val="00666A91"/>
    <w:rsid w:val="00666B5A"/>
    <w:rsid w:val="00666DA0"/>
    <w:rsid w:val="006674E0"/>
    <w:rsid w:val="00670592"/>
    <w:rsid w:val="0067216F"/>
    <w:rsid w:val="006737A5"/>
    <w:rsid w:val="00673E2A"/>
    <w:rsid w:val="00674569"/>
    <w:rsid w:val="00674EDB"/>
    <w:rsid w:val="0067653C"/>
    <w:rsid w:val="00676FCB"/>
    <w:rsid w:val="00677002"/>
    <w:rsid w:val="00677AC9"/>
    <w:rsid w:val="006802BD"/>
    <w:rsid w:val="00680318"/>
    <w:rsid w:val="00680424"/>
    <w:rsid w:val="006810D9"/>
    <w:rsid w:val="006828E5"/>
    <w:rsid w:val="0068378D"/>
    <w:rsid w:val="00684069"/>
    <w:rsid w:val="00685550"/>
    <w:rsid w:val="00685921"/>
    <w:rsid w:val="00685E5A"/>
    <w:rsid w:val="006869AC"/>
    <w:rsid w:val="00687839"/>
    <w:rsid w:val="0069123B"/>
    <w:rsid w:val="00691A4A"/>
    <w:rsid w:val="00691E1F"/>
    <w:rsid w:val="0069255D"/>
    <w:rsid w:val="00692714"/>
    <w:rsid w:val="00692BC8"/>
    <w:rsid w:val="00694271"/>
    <w:rsid w:val="00694685"/>
    <w:rsid w:val="00694E7D"/>
    <w:rsid w:val="00696156"/>
    <w:rsid w:val="006A04CC"/>
    <w:rsid w:val="006A0565"/>
    <w:rsid w:val="006A0734"/>
    <w:rsid w:val="006A0FA7"/>
    <w:rsid w:val="006A1FB6"/>
    <w:rsid w:val="006A225F"/>
    <w:rsid w:val="006A2751"/>
    <w:rsid w:val="006A2B0F"/>
    <w:rsid w:val="006A2DC0"/>
    <w:rsid w:val="006A3FE6"/>
    <w:rsid w:val="006A5592"/>
    <w:rsid w:val="006A5ECB"/>
    <w:rsid w:val="006A672D"/>
    <w:rsid w:val="006A6BAC"/>
    <w:rsid w:val="006A72A6"/>
    <w:rsid w:val="006A78C0"/>
    <w:rsid w:val="006B0865"/>
    <w:rsid w:val="006B0A1D"/>
    <w:rsid w:val="006B0E31"/>
    <w:rsid w:val="006B1071"/>
    <w:rsid w:val="006B1DA2"/>
    <w:rsid w:val="006B2905"/>
    <w:rsid w:val="006B3388"/>
    <w:rsid w:val="006B3781"/>
    <w:rsid w:val="006B418B"/>
    <w:rsid w:val="006B41AC"/>
    <w:rsid w:val="006B458F"/>
    <w:rsid w:val="006B476A"/>
    <w:rsid w:val="006B4CDB"/>
    <w:rsid w:val="006B5105"/>
    <w:rsid w:val="006B57E7"/>
    <w:rsid w:val="006B5951"/>
    <w:rsid w:val="006B5B8C"/>
    <w:rsid w:val="006B5E05"/>
    <w:rsid w:val="006B69F9"/>
    <w:rsid w:val="006B7EBF"/>
    <w:rsid w:val="006C0573"/>
    <w:rsid w:val="006C09BA"/>
    <w:rsid w:val="006C0C8B"/>
    <w:rsid w:val="006C1AC0"/>
    <w:rsid w:val="006C22B4"/>
    <w:rsid w:val="006C3477"/>
    <w:rsid w:val="006C39AA"/>
    <w:rsid w:val="006C410B"/>
    <w:rsid w:val="006C525C"/>
    <w:rsid w:val="006C53F1"/>
    <w:rsid w:val="006C6184"/>
    <w:rsid w:val="006C6823"/>
    <w:rsid w:val="006C6994"/>
    <w:rsid w:val="006C6B6F"/>
    <w:rsid w:val="006C7AA6"/>
    <w:rsid w:val="006D0052"/>
    <w:rsid w:val="006D0596"/>
    <w:rsid w:val="006D11E9"/>
    <w:rsid w:val="006D3B60"/>
    <w:rsid w:val="006D442A"/>
    <w:rsid w:val="006D4DA2"/>
    <w:rsid w:val="006D523F"/>
    <w:rsid w:val="006E0E91"/>
    <w:rsid w:val="006E1ACE"/>
    <w:rsid w:val="006E1E47"/>
    <w:rsid w:val="006E1FCD"/>
    <w:rsid w:val="006E325F"/>
    <w:rsid w:val="006E3563"/>
    <w:rsid w:val="006E3625"/>
    <w:rsid w:val="006E4240"/>
    <w:rsid w:val="006E4FCB"/>
    <w:rsid w:val="006E558F"/>
    <w:rsid w:val="006F0848"/>
    <w:rsid w:val="006F0FEB"/>
    <w:rsid w:val="006F2B6F"/>
    <w:rsid w:val="006F3545"/>
    <w:rsid w:val="006F52CC"/>
    <w:rsid w:val="006F5EEA"/>
    <w:rsid w:val="006F72D8"/>
    <w:rsid w:val="007000C4"/>
    <w:rsid w:val="0070055B"/>
    <w:rsid w:val="007012F8"/>
    <w:rsid w:val="007014DB"/>
    <w:rsid w:val="00701B9D"/>
    <w:rsid w:val="00701EF8"/>
    <w:rsid w:val="0070281F"/>
    <w:rsid w:val="007108D3"/>
    <w:rsid w:val="00710A3E"/>
    <w:rsid w:val="00710D6C"/>
    <w:rsid w:val="007115E8"/>
    <w:rsid w:val="007132F7"/>
    <w:rsid w:val="0071336B"/>
    <w:rsid w:val="007149C7"/>
    <w:rsid w:val="00714DE7"/>
    <w:rsid w:val="007151F8"/>
    <w:rsid w:val="00715798"/>
    <w:rsid w:val="00715CEB"/>
    <w:rsid w:val="00715E90"/>
    <w:rsid w:val="00716E06"/>
    <w:rsid w:val="00717328"/>
    <w:rsid w:val="007174CD"/>
    <w:rsid w:val="007229A4"/>
    <w:rsid w:val="00722EFD"/>
    <w:rsid w:val="00723985"/>
    <w:rsid w:val="00724408"/>
    <w:rsid w:val="007246AF"/>
    <w:rsid w:val="00724C19"/>
    <w:rsid w:val="007255B6"/>
    <w:rsid w:val="007257E8"/>
    <w:rsid w:val="00727061"/>
    <w:rsid w:val="00727206"/>
    <w:rsid w:val="00727B01"/>
    <w:rsid w:val="00727FAF"/>
    <w:rsid w:val="007303D4"/>
    <w:rsid w:val="0073045B"/>
    <w:rsid w:val="00732D3D"/>
    <w:rsid w:val="00734CC8"/>
    <w:rsid w:val="00734CF0"/>
    <w:rsid w:val="007360FE"/>
    <w:rsid w:val="00736E89"/>
    <w:rsid w:val="00736F44"/>
    <w:rsid w:val="0073762B"/>
    <w:rsid w:val="00742F25"/>
    <w:rsid w:val="007441A9"/>
    <w:rsid w:val="007443A6"/>
    <w:rsid w:val="00744C48"/>
    <w:rsid w:val="00745086"/>
    <w:rsid w:val="0074594F"/>
    <w:rsid w:val="007459B4"/>
    <w:rsid w:val="00745F3F"/>
    <w:rsid w:val="007466DF"/>
    <w:rsid w:val="00746EA6"/>
    <w:rsid w:val="00747272"/>
    <w:rsid w:val="007502F1"/>
    <w:rsid w:val="00750750"/>
    <w:rsid w:val="00750794"/>
    <w:rsid w:val="007509B1"/>
    <w:rsid w:val="00750AF8"/>
    <w:rsid w:val="007528DF"/>
    <w:rsid w:val="00754EE5"/>
    <w:rsid w:val="007550E9"/>
    <w:rsid w:val="00755347"/>
    <w:rsid w:val="00755A09"/>
    <w:rsid w:val="00755A93"/>
    <w:rsid w:val="007564A3"/>
    <w:rsid w:val="00756691"/>
    <w:rsid w:val="00756E69"/>
    <w:rsid w:val="00757035"/>
    <w:rsid w:val="0075746B"/>
    <w:rsid w:val="0075795B"/>
    <w:rsid w:val="00757D63"/>
    <w:rsid w:val="00757FBB"/>
    <w:rsid w:val="00760094"/>
    <w:rsid w:val="007608FF"/>
    <w:rsid w:val="007631FA"/>
    <w:rsid w:val="0076429F"/>
    <w:rsid w:val="007646B9"/>
    <w:rsid w:val="00766C5F"/>
    <w:rsid w:val="00767D81"/>
    <w:rsid w:val="00770435"/>
    <w:rsid w:val="00770927"/>
    <w:rsid w:val="007715DD"/>
    <w:rsid w:val="00771B08"/>
    <w:rsid w:val="0077210F"/>
    <w:rsid w:val="00772332"/>
    <w:rsid w:val="0077238E"/>
    <w:rsid w:val="007728BE"/>
    <w:rsid w:val="00772B73"/>
    <w:rsid w:val="0077378C"/>
    <w:rsid w:val="00773DE7"/>
    <w:rsid w:val="0077435F"/>
    <w:rsid w:val="0077440A"/>
    <w:rsid w:val="0077460B"/>
    <w:rsid w:val="0077471A"/>
    <w:rsid w:val="00776CE5"/>
    <w:rsid w:val="007776BA"/>
    <w:rsid w:val="00777B98"/>
    <w:rsid w:val="0078040F"/>
    <w:rsid w:val="00781086"/>
    <w:rsid w:val="00781932"/>
    <w:rsid w:val="00781ADE"/>
    <w:rsid w:val="00781C0E"/>
    <w:rsid w:val="00781F8E"/>
    <w:rsid w:val="0078382A"/>
    <w:rsid w:val="007862F2"/>
    <w:rsid w:val="00786730"/>
    <w:rsid w:val="007877D9"/>
    <w:rsid w:val="00790A14"/>
    <w:rsid w:val="00790A16"/>
    <w:rsid w:val="007911FF"/>
    <w:rsid w:val="00792208"/>
    <w:rsid w:val="00792F5E"/>
    <w:rsid w:val="00793D0D"/>
    <w:rsid w:val="0079536E"/>
    <w:rsid w:val="00795724"/>
    <w:rsid w:val="00795928"/>
    <w:rsid w:val="007970FF"/>
    <w:rsid w:val="007977F6"/>
    <w:rsid w:val="007A163F"/>
    <w:rsid w:val="007A1D52"/>
    <w:rsid w:val="007A223F"/>
    <w:rsid w:val="007A2469"/>
    <w:rsid w:val="007A253B"/>
    <w:rsid w:val="007A25A8"/>
    <w:rsid w:val="007A317F"/>
    <w:rsid w:val="007A44A9"/>
    <w:rsid w:val="007A489E"/>
    <w:rsid w:val="007A5E10"/>
    <w:rsid w:val="007A61E4"/>
    <w:rsid w:val="007B11D3"/>
    <w:rsid w:val="007B1790"/>
    <w:rsid w:val="007B17D9"/>
    <w:rsid w:val="007B199E"/>
    <w:rsid w:val="007B20A2"/>
    <w:rsid w:val="007B2C78"/>
    <w:rsid w:val="007B395F"/>
    <w:rsid w:val="007B4180"/>
    <w:rsid w:val="007B5602"/>
    <w:rsid w:val="007B589E"/>
    <w:rsid w:val="007B6526"/>
    <w:rsid w:val="007C1205"/>
    <w:rsid w:val="007C3214"/>
    <w:rsid w:val="007C33D9"/>
    <w:rsid w:val="007C3DA7"/>
    <w:rsid w:val="007C4816"/>
    <w:rsid w:val="007C5125"/>
    <w:rsid w:val="007C5F45"/>
    <w:rsid w:val="007C6B49"/>
    <w:rsid w:val="007D1B8C"/>
    <w:rsid w:val="007D2CB9"/>
    <w:rsid w:val="007D3ADF"/>
    <w:rsid w:val="007D4C10"/>
    <w:rsid w:val="007D6155"/>
    <w:rsid w:val="007E0C2D"/>
    <w:rsid w:val="007E0D8B"/>
    <w:rsid w:val="007E1D0C"/>
    <w:rsid w:val="007E23F4"/>
    <w:rsid w:val="007E3CF7"/>
    <w:rsid w:val="007E4D8B"/>
    <w:rsid w:val="007E5430"/>
    <w:rsid w:val="007E5ABE"/>
    <w:rsid w:val="007E5D4A"/>
    <w:rsid w:val="007E5EDF"/>
    <w:rsid w:val="007E5F72"/>
    <w:rsid w:val="007E669B"/>
    <w:rsid w:val="007E7375"/>
    <w:rsid w:val="007E7F7C"/>
    <w:rsid w:val="007F2049"/>
    <w:rsid w:val="007F3097"/>
    <w:rsid w:val="007F3EBC"/>
    <w:rsid w:val="007F45FC"/>
    <w:rsid w:val="007F4BE1"/>
    <w:rsid w:val="007F4F67"/>
    <w:rsid w:val="007F5457"/>
    <w:rsid w:val="007F7F04"/>
    <w:rsid w:val="007F7FB8"/>
    <w:rsid w:val="00800E14"/>
    <w:rsid w:val="00801A2E"/>
    <w:rsid w:val="008023D7"/>
    <w:rsid w:val="0080275F"/>
    <w:rsid w:val="008035C1"/>
    <w:rsid w:val="00803E5A"/>
    <w:rsid w:val="008057B2"/>
    <w:rsid w:val="00805E81"/>
    <w:rsid w:val="00805FD3"/>
    <w:rsid w:val="008064BA"/>
    <w:rsid w:val="00806A94"/>
    <w:rsid w:val="008075FD"/>
    <w:rsid w:val="008076E6"/>
    <w:rsid w:val="008112B4"/>
    <w:rsid w:val="008112E8"/>
    <w:rsid w:val="008113F4"/>
    <w:rsid w:val="00811879"/>
    <w:rsid w:val="008129D5"/>
    <w:rsid w:val="008139EE"/>
    <w:rsid w:val="00813D4B"/>
    <w:rsid w:val="00813F2B"/>
    <w:rsid w:val="0081416C"/>
    <w:rsid w:val="0081546F"/>
    <w:rsid w:val="00815C99"/>
    <w:rsid w:val="00815EC2"/>
    <w:rsid w:val="0081606F"/>
    <w:rsid w:val="00816151"/>
    <w:rsid w:val="0081635F"/>
    <w:rsid w:val="008166B3"/>
    <w:rsid w:val="00816C0D"/>
    <w:rsid w:val="00820E10"/>
    <w:rsid w:val="008238B7"/>
    <w:rsid w:val="008239EC"/>
    <w:rsid w:val="008242A1"/>
    <w:rsid w:val="008248D0"/>
    <w:rsid w:val="00825302"/>
    <w:rsid w:val="00827549"/>
    <w:rsid w:val="00827A06"/>
    <w:rsid w:val="008302FF"/>
    <w:rsid w:val="00830833"/>
    <w:rsid w:val="00831EBC"/>
    <w:rsid w:val="00833DBF"/>
    <w:rsid w:val="0083426C"/>
    <w:rsid w:val="008363A7"/>
    <w:rsid w:val="00836642"/>
    <w:rsid w:val="00840936"/>
    <w:rsid w:val="0084179D"/>
    <w:rsid w:val="00841E83"/>
    <w:rsid w:val="0084291B"/>
    <w:rsid w:val="008439D7"/>
    <w:rsid w:val="008445BD"/>
    <w:rsid w:val="008463EB"/>
    <w:rsid w:val="0084723A"/>
    <w:rsid w:val="008476DC"/>
    <w:rsid w:val="00847A02"/>
    <w:rsid w:val="00847BFE"/>
    <w:rsid w:val="00847DDE"/>
    <w:rsid w:val="008502AE"/>
    <w:rsid w:val="008504BD"/>
    <w:rsid w:val="008517F5"/>
    <w:rsid w:val="00851B85"/>
    <w:rsid w:val="008525C3"/>
    <w:rsid w:val="008534B1"/>
    <w:rsid w:val="00854274"/>
    <w:rsid w:val="0085442E"/>
    <w:rsid w:val="00854447"/>
    <w:rsid w:val="00854BE0"/>
    <w:rsid w:val="00854EA2"/>
    <w:rsid w:val="00855F5C"/>
    <w:rsid w:val="008560A9"/>
    <w:rsid w:val="00856F17"/>
    <w:rsid w:val="008608BE"/>
    <w:rsid w:val="00860F21"/>
    <w:rsid w:val="008611C8"/>
    <w:rsid w:val="008620B8"/>
    <w:rsid w:val="0086282E"/>
    <w:rsid w:val="008629D7"/>
    <w:rsid w:val="00862FD6"/>
    <w:rsid w:val="00863194"/>
    <w:rsid w:val="008639E4"/>
    <w:rsid w:val="0086471C"/>
    <w:rsid w:val="008647DD"/>
    <w:rsid w:val="008648D9"/>
    <w:rsid w:val="00865086"/>
    <w:rsid w:val="008652AE"/>
    <w:rsid w:val="00865457"/>
    <w:rsid w:val="008656D2"/>
    <w:rsid w:val="008662D3"/>
    <w:rsid w:val="0086651C"/>
    <w:rsid w:val="00866CBA"/>
    <w:rsid w:val="008670C2"/>
    <w:rsid w:val="00867C66"/>
    <w:rsid w:val="00870153"/>
    <w:rsid w:val="00871036"/>
    <w:rsid w:val="008715C7"/>
    <w:rsid w:val="00872115"/>
    <w:rsid w:val="008727DA"/>
    <w:rsid w:val="0087381F"/>
    <w:rsid w:val="0087582E"/>
    <w:rsid w:val="00875E3B"/>
    <w:rsid w:val="008763D3"/>
    <w:rsid w:val="00876E0B"/>
    <w:rsid w:val="00880E12"/>
    <w:rsid w:val="00881773"/>
    <w:rsid w:val="008819EE"/>
    <w:rsid w:val="008821A1"/>
    <w:rsid w:val="0088299C"/>
    <w:rsid w:val="00882E14"/>
    <w:rsid w:val="008842A4"/>
    <w:rsid w:val="008845BB"/>
    <w:rsid w:val="00885550"/>
    <w:rsid w:val="00885698"/>
    <w:rsid w:val="008860C6"/>
    <w:rsid w:val="00887EE5"/>
    <w:rsid w:val="00891776"/>
    <w:rsid w:val="00892ED6"/>
    <w:rsid w:val="00893CB0"/>
    <w:rsid w:val="008948A9"/>
    <w:rsid w:val="008964C8"/>
    <w:rsid w:val="008967DB"/>
    <w:rsid w:val="008969F0"/>
    <w:rsid w:val="00897AB0"/>
    <w:rsid w:val="008A00A7"/>
    <w:rsid w:val="008A0DF3"/>
    <w:rsid w:val="008A0E97"/>
    <w:rsid w:val="008A1154"/>
    <w:rsid w:val="008A1A05"/>
    <w:rsid w:val="008A1A9A"/>
    <w:rsid w:val="008A2217"/>
    <w:rsid w:val="008A23B8"/>
    <w:rsid w:val="008A264A"/>
    <w:rsid w:val="008A34F1"/>
    <w:rsid w:val="008A3FED"/>
    <w:rsid w:val="008A50B1"/>
    <w:rsid w:val="008A5842"/>
    <w:rsid w:val="008A73EA"/>
    <w:rsid w:val="008B1C0D"/>
    <w:rsid w:val="008B25CA"/>
    <w:rsid w:val="008B2B26"/>
    <w:rsid w:val="008B2E05"/>
    <w:rsid w:val="008B34A4"/>
    <w:rsid w:val="008B4F9A"/>
    <w:rsid w:val="008B53C1"/>
    <w:rsid w:val="008B5D06"/>
    <w:rsid w:val="008B6274"/>
    <w:rsid w:val="008B6DB0"/>
    <w:rsid w:val="008B73A4"/>
    <w:rsid w:val="008B7E42"/>
    <w:rsid w:val="008C0CF5"/>
    <w:rsid w:val="008C2184"/>
    <w:rsid w:val="008C2E10"/>
    <w:rsid w:val="008C3A89"/>
    <w:rsid w:val="008C48DC"/>
    <w:rsid w:val="008C48F2"/>
    <w:rsid w:val="008C5558"/>
    <w:rsid w:val="008C6072"/>
    <w:rsid w:val="008C7898"/>
    <w:rsid w:val="008C7F86"/>
    <w:rsid w:val="008D0726"/>
    <w:rsid w:val="008D09F4"/>
    <w:rsid w:val="008D0A89"/>
    <w:rsid w:val="008D0DDF"/>
    <w:rsid w:val="008D215A"/>
    <w:rsid w:val="008D252B"/>
    <w:rsid w:val="008D331D"/>
    <w:rsid w:val="008D3A0C"/>
    <w:rsid w:val="008D4679"/>
    <w:rsid w:val="008D4819"/>
    <w:rsid w:val="008D59B7"/>
    <w:rsid w:val="008D59F4"/>
    <w:rsid w:val="008D672F"/>
    <w:rsid w:val="008E1CB0"/>
    <w:rsid w:val="008E2A5D"/>
    <w:rsid w:val="008E2C9B"/>
    <w:rsid w:val="008E2D25"/>
    <w:rsid w:val="008E4173"/>
    <w:rsid w:val="008E4414"/>
    <w:rsid w:val="008E4B2A"/>
    <w:rsid w:val="008E4CEA"/>
    <w:rsid w:val="008E586E"/>
    <w:rsid w:val="008F074A"/>
    <w:rsid w:val="008F0EA9"/>
    <w:rsid w:val="008F1595"/>
    <w:rsid w:val="008F1C00"/>
    <w:rsid w:val="008F20E6"/>
    <w:rsid w:val="008F3147"/>
    <w:rsid w:val="008F4BD8"/>
    <w:rsid w:val="008F4D67"/>
    <w:rsid w:val="008F5C20"/>
    <w:rsid w:val="008F5F15"/>
    <w:rsid w:val="008F7015"/>
    <w:rsid w:val="008F73F0"/>
    <w:rsid w:val="008F76A5"/>
    <w:rsid w:val="008F7B54"/>
    <w:rsid w:val="008F7E92"/>
    <w:rsid w:val="0090052B"/>
    <w:rsid w:val="0090292E"/>
    <w:rsid w:val="00902AC8"/>
    <w:rsid w:val="00903C95"/>
    <w:rsid w:val="00906148"/>
    <w:rsid w:val="00906D5C"/>
    <w:rsid w:val="00907F60"/>
    <w:rsid w:val="009100FC"/>
    <w:rsid w:val="009110FB"/>
    <w:rsid w:val="00911313"/>
    <w:rsid w:val="00911412"/>
    <w:rsid w:val="009118BD"/>
    <w:rsid w:val="00911C35"/>
    <w:rsid w:val="00911E53"/>
    <w:rsid w:val="00913CDE"/>
    <w:rsid w:val="009145F0"/>
    <w:rsid w:val="0091590B"/>
    <w:rsid w:val="0091607B"/>
    <w:rsid w:val="00917D5E"/>
    <w:rsid w:val="009204F2"/>
    <w:rsid w:val="0092105C"/>
    <w:rsid w:val="0092204F"/>
    <w:rsid w:val="00922E16"/>
    <w:rsid w:val="009230B2"/>
    <w:rsid w:val="00923106"/>
    <w:rsid w:val="009232A2"/>
    <w:rsid w:val="009236D3"/>
    <w:rsid w:val="0092471E"/>
    <w:rsid w:val="00924B26"/>
    <w:rsid w:val="00924C06"/>
    <w:rsid w:val="0092574C"/>
    <w:rsid w:val="00926BEE"/>
    <w:rsid w:val="00927788"/>
    <w:rsid w:val="00930A36"/>
    <w:rsid w:val="00931C78"/>
    <w:rsid w:val="009335C9"/>
    <w:rsid w:val="00933946"/>
    <w:rsid w:val="009345E2"/>
    <w:rsid w:val="00934717"/>
    <w:rsid w:val="00934B77"/>
    <w:rsid w:val="0093554B"/>
    <w:rsid w:val="009361D5"/>
    <w:rsid w:val="0093633B"/>
    <w:rsid w:val="00937C24"/>
    <w:rsid w:val="00940AC0"/>
    <w:rsid w:val="00940E25"/>
    <w:rsid w:val="00942073"/>
    <w:rsid w:val="00942295"/>
    <w:rsid w:val="00943CF1"/>
    <w:rsid w:val="00944C6A"/>
    <w:rsid w:val="009457DE"/>
    <w:rsid w:val="00950267"/>
    <w:rsid w:val="00950D1D"/>
    <w:rsid w:val="00951261"/>
    <w:rsid w:val="00951BBC"/>
    <w:rsid w:val="00951E96"/>
    <w:rsid w:val="0095212B"/>
    <w:rsid w:val="00952271"/>
    <w:rsid w:val="0095269C"/>
    <w:rsid w:val="009526B4"/>
    <w:rsid w:val="00952799"/>
    <w:rsid w:val="00952FB6"/>
    <w:rsid w:val="00954C86"/>
    <w:rsid w:val="009554F4"/>
    <w:rsid w:val="009557CD"/>
    <w:rsid w:val="0095582A"/>
    <w:rsid w:val="00956959"/>
    <w:rsid w:val="00956F0F"/>
    <w:rsid w:val="00956FF8"/>
    <w:rsid w:val="009603A0"/>
    <w:rsid w:val="00960428"/>
    <w:rsid w:val="0096052D"/>
    <w:rsid w:val="0096113A"/>
    <w:rsid w:val="00961F4B"/>
    <w:rsid w:val="00964AA4"/>
    <w:rsid w:val="00965A3B"/>
    <w:rsid w:val="00966963"/>
    <w:rsid w:val="0096711B"/>
    <w:rsid w:val="009676EB"/>
    <w:rsid w:val="009717FC"/>
    <w:rsid w:val="009727A5"/>
    <w:rsid w:val="0097366B"/>
    <w:rsid w:val="0097596D"/>
    <w:rsid w:val="00975ABB"/>
    <w:rsid w:val="00975CF6"/>
    <w:rsid w:val="00975DCC"/>
    <w:rsid w:val="0097604C"/>
    <w:rsid w:val="009770DF"/>
    <w:rsid w:val="00981072"/>
    <w:rsid w:val="009817CD"/>
    <w:rsid w:val="009824BD"/>
    <w:rsid w:val="00982586"/>
    <w:rsid w:val="00982F6A"/>
    <w:rsid w:val="00984290"/>
    <w:rsid w:val="00984BB9"/>
    <w:rsid w:val="00984EE7"/>
    <w:rsid w:val="00985800"/>
    <w:rsid w:val="00986B13"/>
    <w:rsid w:val="009872C0"/>
    <w:rsid w:val="00987E67"/>
    <w:rsid w:val="009900AE"/>
    <w:rsid w:val="009905BE"/>
    <w:rsid w:val="009918E2"/>
    <w:rsid w:val="00991A44"/>
    <w:rsid w:val="0099360B"/>
    <w:rsid w:val="009937C5"/>
    <w:rsid w:val="00993CBF"/>
    <w:rsid w:val="00993E06"/>
    <w:rsid w:val="00994A49"/>
    <w:rsid w:val="009961AA"/>
    <w:rsid w:val="009A0835"/>
    <w:rsid w:val="009A1000"/>
    <w:rsid w:val="009A26DA"/>
    <w:rsid w:val="009A3C8E"/>
    <w:rsid w:val="009A4059"/>
    <w:rsid w:val="009A40B9"/>
    <w:rsid w:val="009A42E8"/>
    <w:rsid w:val="009A437D"/>
    <w:rsid w:val="009A46D3"/>
    <w:rsid w:val="009A5A5E"/>
    <w:rsid w:val="009A5BBE"/>
    <w:rsid w:val="009A7449"/>
    <w:rsid w:val="009A7F7F"/>
    <w:rsid w:val="009B0CF4"/>
    <w:rsid w:val="009B0F9A"/>
    <w:rsid w:val="009B1139"/>
    <w:rsid w:val="009B16D9"/>
    <w:rsid w:val="009B1F60"/>
    <w:rsid w:val="009B238E"/>
    <w:rsid w:val="009B28EE"/>
    <w:rsid w:val="009B372C"/>
    <w:rsid w:val="009B47FD"/>
    <w:rsid w:val="009B50D5"/>
    <w:rsid w:val="009B690E"/>
    <w:rsid w:val="009B7799"/>
    <w:rsid w:val="009C05DD"/>
    <w:rsid w:val="009C18DB"/>
    <w:rsid w:val="009C1D39"/>
    <w:rsid w:val="009C29E7"/>
    <w:rsid w:val="009C2AAF"/>
    <w:rsid w:val="009C3CC3"/>
    <w:rsid w:val="009C43F8"/>
    <w:rsid w:val="009C477F"/>
    <w:rsid w:val="009C4A4F"/>
    <w:rsid w:val="009C4DF6"/>
    <w:rsid w:val="009C52CF"/>
    <w:rsid w:val="009C57C8"/>
    <w:rsid w:val="009C5C86"/>
    <w:rsid w:val="009C5C8C"/>
    <w:rsid w:val="009D157F"/>
    <w:rsid w:val="009D29BD"/>
    <w:rsid w:val="009D2E34"/>
    <w:rsid w:val="009D4100"/>
    <w:rsid w:val="009D42AA"/>
    <w:rsid w:val="009D571A"/>
    <w:rsid w:val="009D577F"/>
    <w:rsid w:val="009D595D"/>
    <w:rsid w:val="009D605A"/>
    <w:rsid w:val="009D63A0"/>
    <w:rsid w:val="009D6538"/>
    <w:rsid w:val="009D7CE1"/>
    <w:rsid w:val="009D7E71"/>
    <w:rsid w:val="009E01C2"/>
    <w:rsid w:val="009E1266"/>
    <w:rsid w:val="009E1B48"/>
    <w:rsid w:val="009E1BEC"/>
    <w:rsid w:val="009E2648"/>
    <w:rsid w:val="009E283E"/>
    <w:rsid w:val="009E284B"/>
    <w:rsid w:val="009E2EBB"/>
    <w:rsid w:val="009E2FA7"/>
    <w:rsid w:val="009E3323"/>
    <w:rsid w:val="009E3C13"/>
    <w:rsid w:val="009E3C82"/>
    <w:rsid w:val="009E4BCF"/>
    <w:rsid w:val="009E55CD"/>
    <w:rsid w:val="009E6082"/>
    <w:rsid w:val="009E62EA"/>
    <w:rsid w:val="009E6DB0"/>
    <w:rsid w:val="009E7B21"/>
    <w:rsid w:val="009F009D"/>
    <w:rsid w:val="009F03E2"/>
    <w:rsid w:val="009F061A"/>
    <w:rsid w:val="009F0AA0"/>
    <w:rsid w:val="009F16AE"/>
    <w:rsid w:val="009F18C9"/>
    <w:rsid w:val="009F2006"/>
    <w:rsid w:val="009F2F83"/>
    <w:rsid w:val="009F484C"/>
    <w:rsid w:val="009F4A75"/>
    <w:rsid w:val="009F7A88"/>
    <w:rsid w:val="00A00646"/>
    <w:rsid w:val="00A02CE4"/>
    <w:rsid w:val="00A0346C"/>
    <w:rsid w:val="00A065B8"/>
    <w:rsid w:val="00A06678"/>
    <w:rsid w:val="00A11806"/>
    <w:rsid w:val="00A132A5"/>
    <w:rsid w:val="00A1397F"/>
    <w:rsid w:val="00A14315"/>
    <w:rsid w:val="00A14E43"/>
    <w:rsid w:val="00A155EF"/>
    <w:rsid w:val="00A161DA"/>
    <w:rsid w:val="00A16913"/>
    <w:rsid w:val="00A17253"/>
    <w:rsid w:val="00A17DBC"/>
    <w:rsid w:val="00A205BC"/>
    <w:rsid w:val="00A206BA"/>
    <w:rsid w:val="00A20841"/>
    <w:rsid w:val="00A20E90"/>
    <w:rsid w:val="00A2142B"/>
    <w:rsid w:val="00A21AEC"/>
    <w:rsid w:val="00A22612"/>
    <w:rsid w:val="00A226CA"/>
    <w:rsid w:val="00A22A85"/>
    <w:rsid w:val="00A2304C"/>
    <w:rsid w:val="00A234B0"/>
    <w:rsid w:val="00A24094"/>
    <w:rsid w:val="00A248EC"/>
    <w:rsid w:val="00A24D00"/>
    <w:rsid w:val="00A2551D"/>
    <w:rsid w:val="00A26F9D"/>
    <w:rsid w:val="00A270A9"/>
    <w:rsid w:val="00A3004D"/>
    <w:rsid w:val="00A30592"/>
    <w:rsid w:val="00A31872"/>
    <w:rsid w:val="00A31E0F"/>
    <w:rsid w:val="00A324CA"/>
    <w:rsid w:val="00A32696"/>
    <w:rsid w:val="00A32BF8"/>
    <w:rsid w:val="00A33B4A"/>
    <w:rsid w:val="00A34FF3"/>
    <w:rsid w:val="00A351EC"/>
    <w:rsid w:val="00A355D9"/>
    <w:rsid w:val="00A371E7"/>
    <w:rsid w:val="00A3737D"/>
    <w:rsid w:val="00A4046D"/>
    <w:rsid w:val="00A40625"/>
    <w:rsid w:val="00A42173"/>
    <w:rsid w:val="00A42291"/>
    <w:rsid w:val="00A43281"/>
    <w:rsid w:val="00A43ABF"/>
    <w:rsid w:val="00A44124"/>
    <w:rsid w:val="00A4436D"/>
    <w:rsid w:val="00A444E6"/>
    <w:rsid w:val="00A449B6"/>
    <w:rsid w:val="00A44F1F"/>
    <w:rsid w:val="00A4684D"/>
    <w:rsid w:val="00A47B71"/>
    <w:rsid w:val="00A50EA5"/>
    <w:rsid w:val="00A5129F"/>
    <w:rsid w:val="00A51351"/>
    <w:rsid w:val="00A5268D"/>
    <w:rsid w:val="00A52EE6"/>
    <w:rsid w:val="00A52F28"/>
    <w:rsid w:val="00A538AA"/>
    <w:rsid w:val="00A53B98"/>
    <w:rsid w:val="00A53DC6"/>
    <w:rsid w:val="00A567E3"/>
    <w:rsid w:val="00A568A2"/>
    <w:rsid w:val="00A568EE"/>
    <w:rsid w:val="00A56D7A"/>
    <w:rsid w:val="00A57411"/>
    <w:rsid w:val="00A60C4F"/>
    <w:rsid w:val="00A61FB8"/>
    <w:rsid w:val="00A62EE1"/>
    <w:rsid w:val="00A63B48"/>
    <w:rsid w:val="00A64C3C"/>
    <w:rsid w:val="00A65135"/>
    <w:rsid w:val="00A7000D"/>
    <w:rsid w:val="00A7085E"/>
    <w:rsid w:val="00A70AF2"/>
    <w:rsid w:val="00A713CA"/>
    <w:rsid w:val="00A755EE"/>
    <w:rsid w:val="00A76F62"/>
    <w:rsid w:val="00A77A8B"/>
    <w:rsid w:val="00A8015B"/>
    <w:rsid w:val="00A815CE"/>
    <w:rsid w:val="00A81C4F"/>
    <w:rsid w:val="00A820B8"/>
    <w:rsid w:val="00A82852"/>
    <w:rsid w:val="00A8297B"/>
    <w:rsid w:val="00A82A48"/>
    <w:rsid w:val="00A838A3"/>
    <w:rsid w:val="00A83C86"/>
    <w:rsid w:val="00A848FC"/>
    <w:rsid w:val="00A86484"/>
    <w:rsid w:val="00A87AB0"/>
    <w:rsid w:val="00A87F53"/>
    <w:rsid w:val="00A90B56"/>
    <w:rsid w:val="00A9133C"/>
    <w:rsid w:val="00A9242A"/>
    <w:rsid w:val="00A9283B"/>
    <w:rsid w:val="00A92AF2"/>
    <w:rsid w:val="00A9313D"/>
    <w:rsid w:val="00A931DF"/>
    <w:rsid w:val="00A93B72"/>
    <w:rsid w:val="00A94446"/>
    <w:rsid w:val="00A94A49"/>
    <w:rsid w:val="00A94F97"/>
    <w:rsid w:val="00AA0961"/>
    <w:rsid w:val="00AA0E51"/>
    <w:rsid w:val="00AA145D"/>
    <w:rsid w:val="00AA295F"/>
    <w:rsid w:val="00AA3D65"/>
    <w:rsid w:val="00AA52C8"/>
    <w:rsid w:val="00AA5512"/>
    <w:rsid w:val="00AA71B3"/>
    <w:rsid w:val="00AA7636"/>
    <w:rsid w:val="00AA7B93"/>
    <w:rsid w:val="00AB0481"/>
    <w:rsid w:val="00AB078F"/>
    <w:rsid w:val="00AB130C"/>
    <w:rsid w:val="00AB2111"/>
    <w:rsid w:val="00AB2908"/>
    <w:rsid w:val="00AB295E"/>
    <w:rsid w:val="00AB2E61"/>
    <w:rsid w:val="00AB499C"/>
    <w:rsid w:val="00AB5A2D"/>
    <w:rsid w:val="00AB6172"/>
    <w:rsid w:val="00AB718A"/>
    <w:rsid w:val="00AC0406"/>
    <w:rsid w:val="00AC1DCF"/>
    <w:rsid w:val="00AC1ED3"/>
    <w:rsid w:val="00AC23CE"/>
    <w:rsid w:val="00AC2749"/>
    <w:rsid w:val="00AC2BDC"/>
    <w:rsid w:val="00AC2DED"/>
    <w:rsid w:val="00AC2E8E"/>
    <w:rsid w:val="00AC3022"/>
    <w:rsid w:val="00AC3281"/>
    <w:rsid w:val="00AC46AB"/>
    <w:rsid w:val="00AC4B5C"/>
    <w:rsid w:val="00AC4D6A"/>
    <w:rsid w:val="00AC5C6B"/>
    <w:rsid w:val="00AC6267"/>
    <w:rsid w:val="00AC6CC9"/>
    <w:rsid w:val="00AD0109"/>
    <w:rsid w:val="00AD0580"/>
    <w:rsid w:val="00AD0ED0"/>
    <w:rsid w:val="00AD0F12"/>
    <w:rsid w:val="00AD0FB1"/>
    <w:rsid w:val="00AD102E"/>
    <w:rsid w:val="00AD1D12"/>
    <w:rsid w:val="00AD2352"/>
    <w:rsid w:val="00AD25E9"/>
    <w:rsid w:val="00AD2890"/>
    <w:rsid w:val="00AD35C5"/>
    <w:rsid w:val="00AD3C86"/>
    <w:rsid w:val="00AD3EBD"/>
    <w:rsid w:val="00AD43F9"/>
    <w:rsid w:val="00AD595A"/>
    <w:rsid w:val="00AD5A7C"/>
    <w:rsid w:val="00AD5BBF"/>
    <w:rsid w:val="00AD5BC9"/>
    <w:rsid w:val="00AD605E"/>
    <w:rsid w:val="00AE05F7"/>
    <w:rsid w:val="00AE1484"/>
    <w:rsid w:val="00AE2242"/>
    <w:rsid w:val="00AE2983"/>
    <w:rsid w:val="00AE3021"/>
    <w:rsid w:val="00AE478D"/>
    <w:rsid w:val="00AE47B4"/>
    <w:rsid w:val="00AE5BBB"/>
    <w:rsid w:val="00AE5F9B"/>
    <w:rsid w:val="00AE6498"/>
    <w:rsid w:val="00AE6AE6"/>
    <w:rsid w:val="00AE77D4"/>
    <w:rsid w:val="00AE7873"/>
    <w:rsid w:val="00AE7875"/>
    <w:rsid w:val="00AE78B4"/>
    <w:rsid w:val="00AF02CC"/>
    <w:rsid w:val="00AF11A9"/>
    <w:rsid w:val="00AF12CA"/>
    <w:rsid w:val="00AF12CE"/>
    <w:rsid w:val="00AF34C9"/>
    <w:rsid w:val="00AF5211"/>
    <w:rsid w:val="00AF59AF"/>
    <w:rsid w:val="00AF6605"/>
    <w:rsid w:val="00AF66D5"/>
    <w:rsid w:val="00AF77A9"/>
    <w:rsid w:val="00B0000E"/>
    <w:rsid w:val="00B00BE3"/>
    <w:rsid w:val="00B04397"/>
    <w:rsid w:val="00B04B7C"/>
    <w:rsid w:val="00B04FE2"/>
    <w:rsid w:val="00B054F9"/>
    <w:rsid w:val="00B06140"/>
    <w:rsid w:val="00B06666"/>
    <w:rsid w:val="00B073E4"/>
    <w:rsid w:val="00B075C0"/>
    <w:rsid w:val="00B07CB6"/>
    <w:rsid w:val="00B07D8B"/>
    <w:rsid w:val="00B10491"/>
    <w:rsid w:val="00B10746"/>
    <w:rsid w:val="00B11E94"/>
    <w:rsid w:val="00B13628"/>
    <w:rsid w:val="00B13714"/>
    <w:rsid w:val="00B138E3"/>
    <w:rsid w:val="00B141C6"/>
    <w:rsid w:val="00B14399"/>
    <w:rsid w:val="00B15DCC"/>
    <w:rsid w:val="00B1634D"/>
    <w:rsid w:val="00B17DF8"/>
    <w:rsid w:val="00B229B0"/>
    <w:rsid w:val="00B22E7D"/>
    <w:rsid w:val="00B2332B"/>
    <w:rsid w:val="00B24550"/>
    <w:rsid w:val="00B25042"/>
    <w:rsid w:val="00B2590F"/>
    <w:rsid w:val="00B25E36"/>
    <w:rsid w:val="00B26203"/>
    <w:rsid w:val="00B33F8D"/>
    <w:rsid w:val="00B3417A"/>
    <w:rsid w:val="00B344FB"/>
    <w:rsid w:val="00B348F4"/>
    <w:rsid w:val="00B36838"/>
    <w:rsid w:val="00B36C6F"/>
    <w:rsid w:val="00B37166"/>
    <w:rsid w:val="00B372A5"/>
    <w:rsid w:val="00B3737C"/>
    <w:rsid w:val="00B37774"/>
    <w:rsid w:val="00B40491"/>
    <w:rsid w:val="00B4058F"/>
    <w:rsid w:val="00B41C6D"/>
    <w:rsid w:val="00B426C2"/>
    <w:rsid w:val="00B4276A"/>
    <w:rsid w:val="00B4417F"/>
    <w:rsid w:val="00B447DD"/>
    <w:rsid w:val="00B44A8F"/>
    <w:rsid w:val="00B458E6"/>
    <w:rsid w:val="00B467D4"/>
    <w:rsid w:val="00B47C70"/>
    <w:rsid w:val="00B5069A"/>
    <w:rsid w:val="00B51FD5"/>
    <w:rsid w:val="00B525E8"/>
    <w:rsid w:val="00B53629"/>
    <w:rsid w:val="00B53D6B"/>
    <w:rsid w:val="00B53DE2"/>
    <w:rsid w:val="00B5530B"/>
    <w:rsid w:val="00B571DA"/>
    <w:rsid w:val="00B64FA3"/>
    <w:rsid w:val="00B66459"/>
    <w:rsid w:val="00B66BDA"/>
    <w:rsid w:val="00B66DCF"/>
    <w:rsid w:val="00B671BA"/>
    <w:rsid w:val="00B67F48"/>
    <w:rsid w:val="00B7011D"/>
    <w:rsid w:val="00B708FE"/>
    <w:rsid w:val="00B715AA"/>
    <w:rsid w:val="00B71A12"/>
    <w:rsid w:val="00B72182"/>
    <w:rsid w:val="00B72275"/>
    <w:rsid w:val="00B726D8"/>
    <w:rsid w:val="00B7277B"/>
    <w:rsid w:val="00B7304F"/>
    <w:rsid w:val="00B73221"/>
    <w:rsid w:val="00B73A83"/>
    <w:rsid w:val="00B73C24"/>
    <w:rsid w:val="00B73C27"/>
    <w:rsid w:val="00B73D97"/>
    <w:rsid w:val="00B751D1"/>
    <w:rsid w:val="00B759C4"/>
    <w:rsid w:val="00B75F48"/>
    <w:rsid w:val="00B761C3"/>
    <w:rsid w:val="00B807AD"/>
    <w:rsid w:val="00B81741"/>
    <w:rsid w:val="00B81A5F"/>
    <w:rsid w:val="00B822D2"/>
    <w:rsid w:val="00B84965"/>
    <w:rsid w:val="00B84EFC"/>
    <w:rsid w:val="00B85AC4"/>
    <w:rsid w:val="00B86FEB"/>
    <w:rsid w:val="00B90A6C"/>
    <w:rsid w:val="00B90D96"/>
    <w:rsid w:val="00B91DA3"/>
    <w:rsid w:val="00B9330A"/>
    <w:rsid w:val="00B94A66"/>
    <w:rsid w:val="00B96959"/>
    <w:rsid w:val="00B97AD2"/>
    <w:rsid w:val="00B97F8C"/>
    <w:rsid w:val="00BA0C87"/>
    <w:rsid w:val="00BA2761"/>
    <w:rsid w:val="00BA2F0F"/>
    <w:rsid w:val="00BA4FCE"/>
    <w:rsid w:val="00BA54B4"/>
    <w:rsid w:val="00BA59A0"/>
    <w:rsid w:val="00BA6936"/>
    <w:rsid w:val="00BA6EE1"/>
    <w:rsid w:val="00BA735C"/>
    <w:rsid w:val="00BB054F"/>
    <w:rsid w:val="00BB07BC"/>
    <w:rsid w:val="00BB1E46"/>
    <w:rsid w:val="00BB2AD2"/>
    <w:rsid w:val="00BB2F1A"/>
    <w:rsid w:val="00BB3463"/>
    <w:rsid w:val="00BB412E"/>
    <w:rsid w:val="00BB511E"/>
    <w:rsid w:val="00BB7641"/>
    <w:rsid w:val="00BB792F"/>
    <w:rsid w:val="00BC03C2"/>
    <w:rsid w:val="00BC1484"/>
    <w:rsid w:val="00BC16D3"/>
    <w:rsid w:val="00BC1E4A"/>
    <w:rsid w:val="00BC2392"/>
    <w:rsid w:val="00BC286B"/>
    <w:rsid w:val="00BC2C93"/>
    <w:rsid w:val="00BC3817"/>
    <w:rsid w:val="00BC40D8"/>
    <w:rsid w:val="00BC4108"/>
    <w:rsid w:val="00BC476B"/>
    <w:rsid w:val="00BC58A3"/>
    <w:rsid w:val="00BC5992"/>
    <w:rsid w:val="00BC59B5"/>
    <w:rsid w:val="00BC5C03"/>
    <w:rsid w:val="00BC6002"/>
    <w:rsid w:val="00BC6D92"/>
    <w:rsid w:val="00BC785D"/>
    <w:rsid w:val="00BD0129"/>
    <w:rsid w:val="00BD070E"/>
    <w:rsid w:val="00BD19BD"/>
    <w:rsid w:val="00BD37EF"/>
    <w:rsid w:val="00BD400E"/>
    <w:rsid w:val="00BD4280"/>
    <w:rsid w:val="00BD4565"/>
    <w:rsid w:val="00BD489B"/>
    <w:rsid w:val="00BD4942"/>
    <w:rsid w:val="00BD52A4"/>
    <w:rsid w:val="00BD60ED"/>
    <w:rsid w:val="00BD752E"/>
    <w:rsid w:val="00BE0D25"/>
    <w:rsid w:val="00BE0F38"/>
    <w:rsid w:val="00BE15A7"/>
    <w:rsid w:val="00BE16E3"/>
    <w:rsid w:val="00BE1E60"/>
    <w:rsid w:val="00BE2832"/>
    <w:rsid w:val="00BE2B50"/>
    <w:rsid w:val="00BE2F35"/>
    <w:rsid w:val="00BE3416"/>
    <w:rsid w:val="00BE52D2"/>
    <w:rsid w:val="00BE7119"/>
    <w:rsid w:val="00BF03A6"/>
    <w:rsid w:val="00BF0FFF"/>
    <w:rsid w:val="00BF1B5E"/>
    <w:rsid w:val="00BF2BD6"/>
    <w:rsid w:val="00BF3726"/>
    <w:rsid w:val="00BF391B"/>
    <w:rsid w:val="00BF3BE7"/>
    <w:rsid w:val="00BF51FF"/>
    <w:rsid w:val="00BF5440"/>
    <w:rsid w:val="00BF69B2"/>
    <w:rsid w:val="00BF6A94"/>
    <w:rsid w:val="00BF7234"/>
    <w:rsid w:val="00C016D2"/>
    <w:rsid w:val="00C02CAF"/>
    <w:rsid w:val="00C0362E"/>
    <w:rsid w:val="00C042FF"/>
    <w:rsid w:val="00C06B59"/>
    <w:rsid w:val="00C074BF"/>
    <w:rsid w:val="00C10E98"/>
    <w:rsid w:val="00C133AE"/>
    <w:rsid w:val="00C134E9"/>
    <w:rsid w:val="00C13A3F"/>
    <w:rsid w:val="00C13F79"/>
    <w:rsid w:val="00C1472E"/>
    <w:rsid w:val="00C14E4F"/>
    <w:rsid w:val="00C16E8B"/>
    <w:rsid w:val="00C20000"/>
    <w:rsid w:val="00C200D5"/>
    <w:rsid w:val="00C2025B"/>
    <w:rsid w:val="00C218D5"/>
    <w:rsid w:val="00C219CD"/>
    <w:rsid w:val="00C21B85"/>
    <w:rsid w:val="00C234FC"/>
    <w:rsid w:val="00C23604"/>
    <w:rsid w:val="00C23B64"/>
    <w:rsid w:val="00C24221"/>
    <w:rsid w:val="00C247AC"/>
    <w:rsid w:val="00C249E2"/>
    <w:rsid w:val="00C24D09"/>
    <w:rsid w:val="00C25BB9"/>
    <w:rsid w:val="00C26EBA"/>
    <w:rsid w:val="00C27393"/>
    <w:rsid w:val="00C30608"/>
    <w:rsid w:val="00C317B5"/>
    <w:rsid w:val="00C31F17"/>
    <w:rsid w:val="00C31F9D"/>
    <w:rsid w:val="00C34069"/>
    <w:rsid w:val="00C34CF6"/>
    <w:rsid w:val="00C35615"/>
    <w:rsid w:val="00C35AD3"/>
    <w:rsid w:val="00C36292"/>
    <w:rsid w:val="00C3713D"/>
    <w:rsid w:val="00C37C66"/>
    <w:rsid w:val="00C37FF8"/>
    <w:rsid w:val="00C40529"/>
    <w:rsid w:val="00C4088C"/>
    <w:rsid w:val="00C41FAF"/>
    <w:rsid w:val="00C433AA"/>
    <w:rsid w:val="00C434C6"/>
    <w:rsid w:val="00C43F52"/>
    <w:rsid w:val="00C44458"/>
    <w:rsid w:val="00C44B6D"/>
    <w:rsid w:val="00C44D03"/>
    <w:rsid w:val="00C456BD"/>
    <w:rsid w:val="00C46036"/>
    <w:rsid w:val="00C467D7"/>
    <w:rsid w:val="00C46B33"/>
    <w:rsid w:val="00C46BE7"/>
    <w:rsid w:val="00C46E89"/>
    <w:rsid w:val="00C479ED"/>
    <w:rsid w:val="00C50168"/>
    <w:rsid w:val="00C51499"/>
    <w:rsid w:val="00C52344"/>
    <w:rsid w:val="00C5312F"/>
    <w:rsid w:val="00C536E8"/>
    <w:rsid w:val="00C5433A"/>
    <w:rsid w:val="00C54CCA"/>
    <w:rsid w:val="00C54ECA"/>
    <w:rsid w:val="00C55A72"/>
    <w:rsid w:val="00C55D11"/>
    <w:rsid w:val="00C55EF7"/>
    <w:rsid w:val="00C5677D"/>
    <w:rsid w:val="00C56D7B"/>
    <w:rsid w:val="00C56E86"/>
    <w:rsid w:val="00C57159"/>
    <w:rsid w:val="00C572F5"/>
    <w:rsid w:val="00C579A3"/>
    <w:rsid w:val="00C57B26"/>
    <w:rsid w:val="00C617E5"/>
    <w:rsid w:val="00C6248E"/>
    <w:rsid w:val="00C62A8E"/>
    <w:rsid w:val="00C62B81"/>
    <w:rsid w:val="00C62F4D"/>
    <w:rsid w:val="00C63D77"/>
    <w:rsid w:val="00C648D5"/>
    <w:rsid w:val="00C65008"/>
    <w:rsid w:val="00C652E9"/>
    <w:rsid w:val="00C66314"/>
    <w:rsid w:val="00C6647A"/>
    <w:rsid w:val="00C668CB"/>
    <w:rsid w:val="00C66BBA"/>
    <w:rsid w:val="00C675C4"/>
    <w:rsid w:val="00C713EC"/>
    <w:rsid w:val="00C721E8"/>
    <w:rsid w:val="00C7237D"/>
    <w:rsid w:val="00C744A1"/>
    <w:rsid w:val="00C74AC3"/>
    <w:rsid w:val="00C75219"/>
    <w:rsid w:val="00C778E5"/>
    <w:rsid w:val="00C77B7E"/>
    <w:rsid w:val="00C828CC"/>
    <w:rsid w:val="00C84AC3"/>
    <w:rsid w:val="00C8513B"/>
    <w:rsid w:val="00C85DA4"/>
    <w:rsid w:val="00C86347"/>
    <w:rsid w:val="00C865C7"/>
    <w:rsid w:val="00C900B0"/>
    <w:rsid w:val="00C90AA6"/>
    <w:rsid w:val="00C914B0"/>
    <w:rsid w:val="00C919E0"/>
    <w:rsid w:val="00C92F9D"/>
    <w:rsid w:val="00C94E64"/>
    <w:rsid w:val="00C960F8"/>
    <w:rsid w:val="00C96B94"/>
    <w:rsid w:val="00C9713E"/>
    <w:rsid w:val="00C97E8B"/>
    <w:rsid w:val="00CA1043"/>
    <w:rsid w:val="00CA131F"/>
    <w:rsid w:val="00CA1480"/>
    <w:rsid w:val="00CA1C5C"/>
    <w:rsid w:val="00CA3589"/>
    <w:rsid w:val="00CA483D"/>
    <w:rsid w:val="00CA4EA8"/>
    <w:rsid w:val="00CA763E"/>
    <w:rsid w:val="00CB0377"/>
    <w:rsid w:val="00CB069C"/>
    <w:rsid w:val="00CB3548"/>
    <w:rsid w:val="00CB4620"/>
    <w:rsid w:val="00CB48E6"/>
    <w:rsid w:val="00CB59AA"/>
    <w:rsid w:val="00CB5A01"/>
    <w:rsid w:val="00CB5D8C"/>
    <w:rsid w:val="00CB6348"/>
    <w:rsid w:val="00CB6F29"/>
    <w:rsid w:val="00CB763C"/>
    <w:rsid w:val="00CB7C79"/>
    <w:rsid w:val="00CC04E8"/>
    <w:rsid w:val="00CC10AC"/>
    <w:rsid w:val="00CC1118"/>
    <w:rsid w:val="00CC2FB2"/>
    <w:rsid w:val="00CC32AD"/>
    <w:rsid w:val="00CC4B48"/>
    <w:rsid w:val="00CC567C"/>
    <w:rsid w:val="00CC58DB"/>
    <w:rsid w:val="00CC5BA1"/>
    <w:rsid w:val="00CC5CD8"/>
    <w:rsid w:val="00CD17EE"/>
    <w:rsid w:val="00CD1EB1"/>
    <w:rsid w:val="00CD1EFC"/>
    <w:rsid w:val="00CD224C"/>
    <w:rsid w:val="00CD2AC6"/>
    <w:rsid w:val="00CD33E2"/>
    <w:rsid w:val="00CD479A"/>
    <w:rsid w:val="00CD5632"/>
    <w:rsid w:val="00CD5FF7"/>
    <w:rsid w:val="00CD65BB"/>
    <w:rsid w:val="00CD6ADB"/>
    <w:rsid w:val="00CD6C61"/>
    <w:rsid w:val="00CD70AE"/>
    <w:rsid w:val="00CD7259"/>
    <w:rsid w:val="00CE182C"/>
    <w:rsid w:val="00CE2F7C"/>
    <w:rsid w:val="00CE3503"/>
    <w:rsid w:val="00CE554B"/>
    <w:rsid w:val="00CE5773"/>
    <w:rsid w:val="00CE5D09"/>
    <w:rsid w:val="00CE63F2"/>
    <w:rsid w:val="00CE6E6D"/>
    <w:rsid w:val="00CE7AB8"/>
    <w:rsid w:val="00CF29D8"/>
    <w:rsid w:val="00CF33EE"/>
    <w:rsid w:val="00CF4DD1"/>
    <w:rsid w:val="00CF4F21"/>
    <w:rsid w:val="00CF5C66"/>
    <w:rsid w:val="00CF6C32"/>
    <w:rsid w:val="00CF708F"/>
    <w:rsid w:val="00CF766D"/>
    <w:rsid w:val="00CF773D"/>
    <w:rsid w:val="00D006A6"/>
    <w:rsid w:val="00D00B20"/>
    <w:rsid w:val="00D010C3"/>
    <w:rsid w:val="00D0188B"/>
    <w:rsid w:val="00D023AE"/>
    <w:rsid w:val="00D02B0F"/>
    <w:rsid w:val="00D02E9B"/>
    <w:rsid w:val="00D039B6"/>
    <w:rsid w:val="00D03E44"/>
    <w:rsid w:val="00D0629A"/>
    <w:rsid w:val="00D06331"/>
    <w:rsid w:val="00D065FC"/>
    <w:rsid w:val="00D069B1"/>
    <w:rsid w:val="00D07348"/>
    <w:rsid w:val="00D078C5"/>
    <w:rsid w:val="00D106C0"/>
    <w:rsid w:val="00D110AC"/>
    <w:rsid w:val="00D1151A"/>
    <w:rsid w:val="00D1160F"/>
    <w:rsid w:val="00D124C3"/>
    <w:rsid w:val="00D12589"/>
    <w:rsid w:val="00D12715"/>
    <w:rsid w:val="00D13600"/>
    <w:rsid w:val="00D15D76"/>
    <w:rsid w:val="00D15E0F"/>
    <w:rsid w:val="00D16201"/>
    <w:rsid w:val="00D162BF"/>
    <w:rsid w:val="00D17A2E"/>
    <w:rsid w:val="00D204D4"/>
    <w:rsid w:val="00D205FA"/>
    <w:rsid w:val="00D20621"/>
    <w:rsid w:val="00D20828"/>
    <w:rsid w:val="00D20BCD"/>
    <w:rsid w:val="00D21179"/>
    <w:rsid w:val="00D212FC"/>
    <w:rsid w:val="00D223ED"/>
    <w:rsid w:val="00D224D2"/>
    <w:rsid w:val="00D22B49"/>
    <w:rsid w:val="00D23D18"/>
    <w:rsid w:val="00D23D9A"/>
    <w:rsid w:val="00D23FA1"/>
    <w:rsid w:val="00D2403A"/>
    <w:rsid w:val="00D24994"/>
    <w:rsid w:val="00D24D98"/>
    <w:rsid w:val="00D2508F"/>
    <w:rsid w:val="00D25C9E"/>
    <w:rsid w:val="00D260AF"/>
    <w:rsid w:val="00D27279"/>
    <w:rsid w:val="00D31E24"/>
    <w:rsid w:val="00D3226B"/>
    <w:rsid w:val="00D329D0"/>
    <w:rsid w:val="00D35B04"/>
    <w:rsid w:val="00D36BD2"/>
    <w:rsid w:val="00D36E4D"/>
    <w:rsid w:val="00D36F0C"/>
    <w:rsid w:val="00D36F59"/>
    <w:rsid w:val="00D37136"/>
    <w:rsid w:val="00D3770E"/>
    <w:rsid w:val="00D401A3"/>
    <w:rsid w:val="00D41272"/>
    <w:rsid w:val="00D41901"/>
    <w:rsid w:val="00D41A31"/>
    <w:rsid w:val="00D4263A"/>
    <w:rsid w:val="00D43D69"/>
    <w:rsid w:val="00D4503B"/>
    <w:rsid w:val="00D46CC9"/>
    <w:rsid w:val="00D4742C"/>
    <w:rsid w:val="00D50657"/>
    <w:rsid w:val="00D509C7"/>
    <w:rsid w:val="00D517B7"/>
    <w:rsid w:val="00D5190A"/>
    <w:rsid w:val="00D52186"/>
    <w:rsid w:val="00D5396B"/>
    <w:rsid w:val="00D53AF6"/>
    <w:rsid w:val="00D54321"/>
    <w:rsid w:val="00D55280"/>
    <w:rsid w:val="00D56731"/>
    <w:rsid w:val="00D5705D"/>
    <w:rsid w:val="00D57E65"/>
    <w:rsid w:val="00D60174"/>
    <w:rsid w:val="00D603B4"/>
    <w:rsid w:val="00D604F2"/>
    <w:rsid w:val="00D61D37"/>
    <w:rsid w:val="00D61EA6"/>
    <w:rsid w:val="00D63EA3"/>
    <w:rsid w:val="00D63FDB"/>
    <w:rsid w:val="00D654BC"/>
    <w:rsid w:val="00D656FC"/>
    <w:rsid w:val="00D6573A"/>
    <w:rsid w:val="00D66760"/>
    <w:rsid w:val="00D67BED"/>
    <w:rsid w:val="00D67F5B"/>
    <w:rsid w:val="00D70245"/>
    <w:rsid w:val="00D7074D"/>
    <w:rsid w:val="00D71BB5"/>
    <w:rsid w:val="00D737E1"/>
    <w:rsid w:val="00D74E8B"/>
    <w:rsid w:val="00D75302"/>
    <w:rsid w:val="00D77409"/>
    <w:rsid w:val="00D77C35"/>
    <w:rsid w:val="00D77D8D"/>
    <w:rsid w:val="00D77EA6"/>
    <w:rsid w:val="00D80C33"/>
    <w:rsid w:val="00D81CAD"/>
    <w:rsid w:val="00D82DCC"/>
    <w:rsid w:val="00D830C4"/>
    <w:rsid w:val="00D83775"/>
    <w:rsid w:val="00D848B9"/>
    <w:rsid w:val="00D855A9"/>
    <w:rsid w:val="00D85819"/>
    <w:rsid w:val="00D85E37"/>
    <w:rsid w:val="00D871CD"/>
    <w:rsid w:val="00D87426"/>
    <w:rsid w:val="00D874B9"/>
    <w:rsid w:val="00D87508"/>
    <w:rsid w:val="00D87A94"/>
    <w:rsid w:val="00D91655"/>
    <w:rsid w:val="00D9242C"/>
    <w:rsid w:val="00D94281"/>
    <w:rsid w:val="00D944BA"/>
    <w:rsid w:val="00D9571B"/>
    <w:rsid w:val="00D95794"/>
    <w:rsid w:val="00D96B8B"/>
    <w:rsid w:val="00D974A3"/>
    <w:rsid w:val="00DA069F"/>
    <w:rsid w:val="00DA226C"/>
    <w:rsid w:val="00DA2525"/>
    <w:rsid w:val="00DA288D"/>
    <w:rsid w:val="00DA4648"/>
    <w:rsid w:val="00DA4F22"/>
    <w:rsid w:val="00DA4F47"/>
    <w:rsid w:val="00DA52A9"/>
    <w:rsid w:val="00DA5460"/>
    <w:rsid w:val="00DA60AE"/>
    <w:rsid w:val="00DA6899"/>
    <w:rsid w:val="00DA6C53"/>
    <w:rsid w:val="00DA6E76"/>
    <w:rsid w:val="00DB06DD"/>
    <w:rsid w:val="00DB33D2"/>
    <w:rsid w:val="00DB37CF"/>
    <w:rsid w:val="00DB5803"/>
    <w:rsid w:val="00DB589B"/>
    <w:rsid w:val="00DB5FF5"/>
    <w:rsid w:val="00DB6151"/>
    <w:rsid w:val="00DC041A"/>
    <w:rsid w:val="00DC11AC"/>
    <w:rsid w:val="00DC1897"/>
    <w:rsid w:val="00DC2D45"/>
    <w:rsid w:val="00DC4DDE"/>
    <w:rsid w:val="00DC5161"/>
    <w:rsid w:val="00DC5481"/>
    <w:rsid w:val="00DC5962"/>
    <w:rsid w:val="00DC5E07"/>
    <w:rsid w:val="00DC6B6A"/>
    <w:rsid w:val="00DC74DA"/>
    <w:rsid w:val="00DD02EF"/>
    <w:rsid w:val="00DD0F78"/>
    <w:rsid w:val="00DD1186"/>
    <w:rsid w:val="00DD1798"/>
    <w:rsid w:val="00DD2BA0"/>
    <w:rsid w:val="00DD2F67"/>
    <w:rsid w:val="00DD3B1F"/>
    <w:rsid w:val="00DD57C6"/>
    <w:rsid w:val="00DD6AD2"/>
    <w:rsid w:val="00DE02BD"/>
    <w:rsid w:val="00DE1CC5"/>
    <w:rsid w:val="00DE26E6"/>
    <w:rsid w:val="00DE2912"/>
    <w:rsid w:val="00DE3869"/>
    <w:rsid w:val="00DE4BD4"/>
    <w:rsid w:val="00DE58B5"/>
    <w:rsid w:val="00DE608A"/>
    <w:rsid w:val="00DE62A2"/>
    <w:rsid w:val="00DE75B9"/>
    <w:rsid w:val="00DF2368"/>
    <w:rsid w:val="00DF27FD"/>
    <w:rsid w:val="00DF3986"/>
    <w:rsid w:val="00DF3FE2"/>
    <w:rsid w:val="00DF417D"/>
    <w:rsid w:val="00DF49C2"/>
    <w:rsid w:val="00DF7453"/>
    <w:rsid w:val="00DF74C5"/>
    <w:rsid w:val="00DF7AE5"/>
    <w:rsid w:val="00E00285"/>
    <w:rsid w:val="00E03472"/>
    <w:rsid w:val="00E069C2"/>
    <w:rsid w:val="00E0752A"/>
    <w:rsid w:val="00E117E3"/>
    <w:rsid w:val="00E12A9C"/>
    <w:rsid w:val="00E132A5"/>
    <w:rsid w:val="00E13B07"/>
    <w:rsid w:val="00E148A7"/>
    <w:rsid w:val="00E162B1"/>
    <w:rsid w:val="00E16674"/>
    <w:rsid w:val="00E16A48"/>
    <w:rsid w:val="00E16FE3"/>
    <w:rsid w:val="00E1702A"/>
    <w:rsid w:val="00E20132"/>
    <w:rsid w:val="00E21C1C"/>
    <w:rsid w:val="00E21D1E"/>
    <w:rsid w:val="00E21FAB"/>
    <w:rsid w:val="00E2250F"/>
    <w:rsid w:val="00E23CE1"/>
    <w:rsid w:val="00E2495E"/>
    <w:rsid w:val="00E24B37"/>
    <w:rsid w:val="00E2517A"/>
    <w:rsid w:val="00E26CC2"/>
    <w:rsid w:val="00E27187"/>
    <w:rsid w:val="00E27FDE"/>
    <w:rsid w:val="00E30394"/>
    <w:rsid w:val="00E3070E"/>
    <w:rsid w:val="00E30C41"/>
    <w:rsid w:val="00E31092"/>
    <w:rsid w:val="00E315C1"/>
    <w:rsid w:val="00E3276C"/>
    <w:rsid w:val="00E34037"/>
    <w:rsid w:val="00E34E3F"/>
    <w:rsid w:val="00E3510A"/>
    <w:rsid w:val="00E36983"/>
    <w:rsid w:val="00E37302"/>
    <w:rsid w:val="00E425DE"/>
    <w:rsid w:val="00E4319E"/>
    <w:rsid w:val="00E43963"/>
    <w:rsid w:val="00E43ED9"/>
    <w:rsid w:val="00E4429F"/>
    <w:rsid w:val="00E4639F"/>
    <w:rsid w:val="00E46724"/>
    <w:rsid w:val="00E4686F"/>
    <w:rsid w:val="00E500AC"/>
    <w:rsid w:val="00E51E42"/>
    <w:rsid w:val="00E52035"/>
    <w:rsid w:val="00E52F7C"/>
    <w:rsid w:val="00E5301E"/>
    <w:rsid w:val="00E5319C"/>
    <w:rsid w:val="00E5373B"/>
    <w:rsid w:val="00E55465"/>
    <w:rsid w:val="00E558ED"/>
    <w:rsid w:val="00E55B44"/>
    <w:rsid w:val="00E55DF9"/>
    <w:rsid w:val="00E5770B"/>
    <w:rsid w:val="00E57787"/>
    <w:rsid w:val="00E57AE0"/>
    <w:rsid w:val="00E602E4"/>
    <w:rsid w:val="00E60A84"/>
    <w:rsid w:val="00E6146E"/>
    <w:rsid w:val="00E616F6"/>
    <w:rsid w:val="00E63FAB"/>
    <w:rsid w:val="00E64573"/>
    <w:rsid w:val="00E6462F"/>
    <w:rsid w:val="00E6650E"/>
    <w:rsid w:val="00E66767"/>
    <w:rsid w:val="00E66B16"/>
    <w:rsid w:val="00E66ECE"/>
    <w:rsid w:val="00E66F31"/>
    <w:rsid w:val="00E67E42"/>
    <w:rsid w:val="00E71265"/>
    <w:rsid w:val="00E71CD5"/>
    <w:rsid w:val="00E72A82"/>
    <w:rsid w:val="00E72AE3"/>
    <w:rsid w:val="00E731DD"/>
    <w:rsid w:val="00E734DF"/>
    <w:rsid w:val="00E740AA"/>
    <w:rsid w:val="00E74E4A"/>
    <w:rsid w:val="00E75D7A"/>
    <w:rsid w:val="00E76489"/>
    <w:rsid w:val="00E76E50"/>
    <w:rsid w:val="00E80927"/>
    <w:rsid w:val="00E80CD2"/>
    <w:rsid w:val="00E80D54"/>
    <w:rsid w:val="00E82F3A"/>
    <w:rsid w:val="00E83941"/>
    <w:rsid w:val="00E83AB2"/>
    <w:rsid w:val="00E83AE9"/>
    <w:rsid w:val="00E8417F"/>
    <w:rsid w:val="00E84CA3"/>
    <w:rsid w:val="00E84E6C"/>
    <w:rsid w:val="00E8559F"/>
    <w:rsid w:val="00E85746"/>
    <w:rsid w:val="00E85C2C"/>
    <w:rsid w:val="00E85DD1"/>
    <w:rsid w:val="00E865B3"/>
    <w:rsid w:val="00E867C1"/>
    <w:rsid w:val="00E8700E"/>
    <w:rsid w:val="00E87C1E"/>
    <w:rsid w:val="00E87DF3"/>
    <w:rsid w:val="00E87EDA"/>
    <w:rsid w:val="00E90929"/>
    <w:rsid w:val="00E90CB9"/>
    <w:rsid w:val="00E90E93"/>
    <w:rsid w:val="00E91AAA"/>
    <w:rsid w:val="00E92AB3"/>
    <w:rsid w:val="00E92C57"/>
    <w:rsid w:val="00E943D7"/>
    <w:rsid w:val="00E94AE4"/>
    <w:rsid w:val="00E94CCB"/>
    <w:rsid w:val="00E94DA6"/>
    <w:rsid w:val="00E95BA4"/>
    <w:rsid w:val="00E96D2E"/>
    <w:rsid w:val="00E9713C"/>
    <w:rsid w:val="00E97925"/>
    <w:rsid w:val="00EA06A7"/>
    <w:rsid w:val="00EA1FB1"/>
    <w:rsid w:val="00EA28B4"/>
    <w:rsid w:val="00EA2AB4"/>
    <w:rsid w:val="00EA2B79"/>
    <w:rsid w:val="00EA3F84"/>
    <w:rsid w:val="00EA51C4"/>
    <w:rsid w:val="00EA586A"/>
    <w:rsid w:val="00EA6996"/>
    <w:rsid w:val="00EA7C14"/>
    <w:rsid w:val="00EB15A4"/>
    <w:rsid w:val="00EB15E0"/>
    <w:rsid w:val="00EB223D"/>
    <w:rsid w:val="00EB2414"/>
    <w:rsid w:val="00EB3B90"/>
    <w:rsid w:val="00EB4489"/>
    <w:rsid w:val="00EB4F46"/>
    <w:rsid w:val="00EB56A4"/>
    <w:rsid w:val="00EB57EC"/>
    <w:rsid w:val="00EB5DB1"/>
    <w:rsid w:val="00EB66CD"/>
    <w:rsid w:val="00EB68EC"/>
    <w:rsid w:val="00EB6B5D"/>
    <w:rsid w:val="00EB73B7"/>
    <w:rsid w:val="00EC026F"/>
    <w:rsid w:val="00EC2125"/>
    <w:rsid w:val="00EC48BD"/>
    <w:rsid w:val="00EC4A56"/>
    <w:rsid w:val="00EC525E"/>
    <w:rsid w:val="00EC53FE"/>
    <w:rsid w:val="00EC5D8D"/>
    <w:rsid w:val="00EC5F00"/>
    <w:rsid w:val="00EC6C1A"/>
    <w:rsid w:val="00EC6D11"/>
    <w:rsid w:val="00EC7766"/>
    <w:rsid w:val="00EC7B38"/>
    <w:rsid w:val="00EC7BD7"/>
    <w:rsid w:val="00ED0260"/>
    <w:rsid w:val="00ED15F5"/>
    <w:rsid w:val="00ED1D40"/>
    <w:rsid w:val="00ED1D51"/>
    <w:rsid w:val="00ED24F1"/>
    <w:rsid w:val="00ED2922"/>
    <w:rsid w:val="00ED2F3E"/>
    <w:rsid w:val="00ED2F86"/>
    <w:rsid w:val="00ED2FA1"/>
    <w:rsid w:val="00ED3EBA"/>
    <w:rsid w:val="00ED508C"/>
    <w:rsid w:val="00ED6521"/>
    <w:rsid w:val="00ED6676"/>
    <w:rsid w:val="00ED7264"/>
    <w:rsid w:val="00ED7765"/>
    <w:rsid w:val="00ED7ADF"/>
    <w:rsid w:val="00ED7B21"/>
    <w:rsid w:val="00EE0387"/>
    <w:rsid w:val="00EE1F3B"/>
    <w:rsid w:val="00EE2014"/>
    <w:rsid w:val="00EE20FF"/>
    <w:rsid w:val="00EE226F"/>
    <w:rsid w:val="00EE2AF7"/>
    <w:rsid w:val="00EE2CA9"/>
    <w:rsid w:val="00EE35E0"/>
    <w:rsid w:val="00EE395A"/>
    <w:rsid w:val="00EE3B12"/>
    <w:rsid w:val="00EE4D08"/>
    <w:rsid w:val="00EE5327"/>
    <w:rsid w:val="00EE5C6C"/>
    <w:rsid w:val="00EE63C9"/>
    <w:rsid w:val="00EE6DCC"/>
    <w:rsid w:val="00EF02EA"/>
    <w:rsid w:val="00EF05CF"/>
    <w:rsid w:val="00EF37DC"/>
    <w:rsid w:val="00EF3E96"/>
    <w:rsid w:val="00EF499F"/>
    <w:rsid w:val="00EF58AD"/>
    <w:rsid w:val="00EF60E0"/>
    <w:rsid w:val="00EF673A"/>
    <w:rsid w:val="00EF6EFA"/>
    <w:rsid w:val="00EF7964"/>
    <w:rsid w:val="00F003A3"/>
    <w:rsid w:val="00F00D31"/>
    <w:rsid w:val="00F01D56"/>
    <w:rsid w:val="00F01DEC"/>
    <w:rsid w:val="00F021F0"/>
    <w:rsid w:val="00F022CB"/>
    <w:rsid w:val="00F0391E"/>
    <w:rsid w:val="00F03C78"/>
    <w:rsid w:val="00F043C9"/>
    <w:rsid w:val="00F04420"/>
    <w:rsid w:val="00F05570"/>
    <w:rsid w:val="00F05658"/>
    <w:rsid w:val="00F05A9C"/>
    <w:rsid w:val="00F06125"/>
    <w:rsid w:val="00F069E3"/>
    <w:rsid w:val="00F06AAD"/>
    <w:rsid w:val="00F0710F"/>
    <w:rsid w:val="00F0747F"/>
    <w:rsid w:val="00F104E3"/>
    <w:rsid w:val="00F10F17"/>
    <w:rsid w:val="00F11416"/>
    <w:rsid w:val="00F1214A"/>
    <w:rsid w:val="00F121F6"/>
    <w:rsid w:val="00F122E9"/>
    <w:rsid w:val="00F12686"/>
    <w:rsid w:val="00F12B10"/>
    <w:rsid w:val="00F1386E"/>
    <w:rsid w:val="00F146B2"/>
    <w:rsid w:val="00F14DB9"/>
    <w:rsid w:val="00F14FC0"/>
    <w:rsid w:val="00F1636A"/>
    <w:rsid w:val="00F16557"/>
    <w:rsid w:val="00F1702F"/>
    <w:rsid w:val="00F170C0"/>
    <w:rsid w:val="00F17200"/>
    <w:rsid w:val="00F17C3D"/>
    <w:rsid w:val="00F20A06"/>
    <w:rsid w:val="00F236E3"/>
    <w:rsid w:val="00F24068"/>
    <w:rsid w:val="00F240B0"/>
    <w:rsid w:val="00F24EE3"/>
    <w:rsid w:val="00F25DD0"/>
    <w:rsid w:val="00F27151"/>
    <w:rsid w:val="00F27A04"/>
    <w:rsid w:val="00F30216"/>
    <w:rsid w:val="00F31B69"/>
    <w:rsid w:val="00F31B6B"/>
    <w:rsid w:val="00F31CDD"/>
    <w:rsid w:val="00F339CE"/>
    <w:rsid w:val="00F35315"/>
    <w:rsid w:val="00F35FEE"/>
    <w:rsid w:val="00F377E0"/>
    <w:rsid w:val="00F37EDA"/>
    <w:rsid w:val="00F40351"/>
    <w:rsid w:val="00F41F37"/>
    <w:rsid w:val="00F4317B"/>
    <w:rsid w:val="00F43825"/>
    <w:rsid w:val="00F43A3C"/>
    <w:rsid w:val="00F4408F"/>
    <w:rsid w:val="00F4441D"/>
    <w:rsid w:val="00F44856"/>
    <w:rsid w:val="00F44F43"/>
    <w:rsid w:val="00F44F79"/>
    <w:rsid w:val="00F4532B"/>
    <w:rsid w:val="00F4548E"/>
    <w:rsid w:val="00F47467"/>
    <w:rsid w:val="00F4749A"/>
    <w:rsid w:val="00F501EB"/>
    <w:rsid w:val="00F50952"/>
    <w:rsid w:val="00F50A30"/>
    <w:rsid w:val="00F50AFB"/>
    <w:rsid w:val="00F50E63"/>
    <w:rsid w:val="00F50F7F"/>
    <w:rsid w:val="00F521D3"/>
    <w:rsid w:val="00F52587"/>
    <w:rsid w:val="00F533E1"/>
    <w:rsid w:val="00F565C3"/>
    <w:rsid w:val="00F56626"/>
    <w:rsid w:val="00F5698B"/>
    <w:rsid w:val="00F5726F"/>
    <w:rsid w:val="00F573F0"/>
    <w:rsid w:val="00F57B40"/>
    <w:rsid w:val="00F57D30"/>
    <w:rsid w:val="00F60027"/>
    <w:rsid w:val="00F60B18"/>
    <w:rsid w:val="00F62775"/>
    <w:rsid w:val="00F62EB6"/>
    <w:rsid w:val="00F632BF"/>
    <w:rsid w:val="00F64C58"/>
    <w:rsid w:val="00F66134"/>
    <w:rsid w:val="00F664DE"/>
    <w:rsid w:val="00F66650"/>
    <w:rsid w:val="00F66CEE"/>
    <w:rsid w:val="00F670D4"/>
    <w:rsid w:val="00F67A49"/>
    <w:rsid w:val="00F67CF8"/>
    <w:rsid w:val="00F70173"/>
    <w:rsid w:val="00F71243"/>
    <w:rsid w:val="00F71483"/>
    <w:rsid w:val="00F721F4"/>
    <w:rsid w:val="00F72D11"/>
    <w:rsid w:val="00F7434E"/>
    <w:rsid w:val="00F74540"/>
    <w:rsid w:val="00F749F0"/>
    <w:rsid w:val="00F77A04"/>
    <w:rsid w:val="00F804D8"/>
    <w:rsid w:val="00F807FA"/>
    <w:rsid w:val="00F80DED"/>
    <w:rsid w:val="00F813ED"/>
    <w:rsid w:val="00F81648"/>
    <w:rsid w:val="00F8197B"/>
    <w:rsid w:val="00F8258C"/>
    <w:rsid w:val="00F82785"/>
    <w:rsid w:val="00F829EB"/>
    <w:rsid w:val="00F82AC5"/>
    <w:rsid w:val="00F82DEF"/>
    <w:rsid w:val="00F84680"/>
    <w:rsid w:val="00F85C72"/>
    <w:rsid w:val="00F85E6B"/>
    <w:rsid w:val="00F85EF2"/>
    <w:rsid w:val="00F861A8"/>
    <w:rsid w:val="00F865F0"/>
    <w:rsid w:val="00F87164"/>
    <w:rsid w:val="00F87CAF"/>
    <w:rsid w:val="00F91448"/>
    <w:rsid w:val="00F9158E"/>
    <w:rsid w:val="00F922D4"/>
    <w:rsid w:val="00F92B4C"/>
    <w:rsid w:val="00F93648"/>
    <w:rsid w:val="00F9474B"/>
    <w:rsid w:val="00F9492D"/>
    <w:rsid w:val="00F95E9C"/>
    <w:rsid w:val="00F962D6"/>
    <w:rsid w:val="00F96BCD"/>
    <w:rsid w:val="00F97DEB"/>
    <w:rsid w:val="00FA06DA"/>
    <w:rsid w:val="00FA0999"/>
    <w:rsid w:val="00FA0ADA"/>
    <w:rsid w:val="00FA0C28"/>
    <w:rsid w:val="00FA0E8F"/>
    <w:rsid w:val="00FA175B"/>
    <w:rsid w:val="00FA37D4"/>
    <w:rsid w:val="00FA43D6"/>
    <w:rsid w:val="00FA479E"/>
    <w:rsid w:val="00FA49B7"/>
    <w:rsid w:val="00FA4C7A"/>
    <w:rsid w:val="00FA5A30"/>
    <w:rsid w:val="00FA5D0E"/>
    <w:rsid w:val="00FA702A"/>
    <w:rsid w:val="00FA7182"/>
    <w:rsid w:val="00FB1B2F"/>
    <w:rsid w:val="00FB1D26"/>
    <w:rsid w:val="00FB2028"/>
    <w:rsid w:val="00FB2ECD"/>
    <w:rsid w:val="00FB52F3"/>
    <w:rsid w:val="00FB545D"/>
    <w:rsid w:val="00FB56E5"/>
    <w:rsid w:val="00FB5B31"/>
    <w:rsid w:val="00FB5E0F"/>
    <w:rsid w:val="00FB6041"/>
    <w:rsid w:val="00FB739A"/>
    <w:rsid w:val="00FB7A17"/>
    <w:rsid w:val="00FB7E49"/>
    <w:rsid w:val="00FC294B"/>
    <w:rsid w:val="00FC29D0"/>
    <w:rsid w:val="00FC2B8C"/>
    <w:rsid w:val="00FC3821"/>
    <w:rsid w:val="00FC38AC"/>
    <w:rsid w:val="00FC3F32"/>
    <w:rsid w:val="00FC47D1"/>
    <w:rsid w:val="00FC48C6"/>
    <w:rsid w:val="00FC48E1"/>
    <w:rsid w:val="00FC4AA5"/>
    <w:rsid w:val="00FC4F89"/>
    <w:rsid w:val="00FC6BDF"/>
    <w:rsid w:val="00FD1359"/>
    <w:rsid w:val="00FD1647"/>
    <w:rsid w:val="00FD1D34"/>
    <w:rsid w:val="00FD213D"/>
    <w:rsid w:val="00FD3FC8"/>
    <w:rsid w:val="00FD4D7F"/>
    <w:rsid w:val="00FD5831"/>
    <w:rsid w:val="00FD5EAE"/>
    <w:rsid w:val="00FD6082"/>
    <w:rsid w:val="00FD6B6B"/>
    <w:rsid w:val="00FD7750"/>
    <w:rsid w:val="00FD7D9C"/>
    <w:rsid w:val="00FE011A"/>
    <w:rsid w:val="00FE0243"/>
    <w:rsid w:val="00FE1C8A"/>
    <w:rsid w:val="00FE26AC"/>
    <w:rsid w:val="00FE319C"/>
    <w:rsid w:val="00FE3668"/>
    <w:rsid w:val="00FE48AE"/>
    <w:rsid w:val="00FE4BDB"/>
    <w:rsid w:val="00FE4E69"/>
    <w:rsid w:val="00FE6557"/>
    <w:rsid w:val="00FE7D73"/>
    <w:rsid w:val="00FF02D8"/>
    <w:rsid w:val="00FF22A8"/>
    <w:rsid w:val="00FF2795"/>
    <w:rsid w:val="00FF3418"/>
    <w:rsid w:val="00FF653B"/>
    <w:rsid w:val="00FF6E38"/>
    <w:rsid w:val="00FF710A"/>
    <w:rsid w:val="00FF72A0"/>
    <w:rsid w:val="00FF7454"/>
    <w:rsid w:val="015C6149"/>
    <w:rsid w:val="03CC4D90"/>
    <w:rsid w:val="043DEAE7"/>
    <w:rsid w:val="04B376C5"/>
    <w:rsid w:val="050A0A68"/>
    <w:rsid w:val="08A723B3"/>
    <w:rsid w:val="0E0B14B1"/>
    <w:rsid w:val="0EBB2DFF"/>
    <w:rsid w:val="0FB7A51A"/>
    <w:rsid w:val="11DB13E8"/>
    <w:rsid w:val="123308D0"/>
    <w:rsid w:val="125D4C0F"/>
    <w:rsid w:val="169E00A5"/>
    <w:rsid w:val="170AE7AA"/>
    <w:rsid w:val="18773091"/>
    <w:rsid w:val="20562A1A"/>
    <w:rsid w:val="21A760DB"/>
    <w:rsid w:val="22E1D3FD"/>
    <w:rsid w:val="259201D7"/>
    <w:rsid w:val="25B24F94"/>
    <w:rsid w:val="26BA2D1A"/>
    <w:rsid w:val="2AD1A5EF"/>
    <w:rsid w:val="2B4C719D"/>
    <w:rsid w:val="2DD162D3"/>
    <w:rsid w:val="32D097E6"/>
    <w:rsid w:val="33D2EEBA"/>
    <w:rsid w:val="33E1D599"/>
    <w:rsid w:val="34AEE802"/>
    <w:rsid w:val="375ED0CE"/>
    <w:rsid w:val="3C1F54AB"/>
    <w:rsid w:val="409ABDD6"/>
    <w:rsid w:val="4129119C"/>
    <w:rsid w:val="43DA9634"/>
    <w:rsid w:val="4A2F99DD"/>
    <w:rsid w:val="4FD6C483"/>
    <w:rsid w:val="5011C768"/>
    <w:rsid w:val="5173BACC"/>
    <w:rsid w:val="53DA3CD4"/>
    <w:rsid w:val="59EE9613"/>
    <w:rsid w:val="5ABEAA31"/>
    <w:rsid w:val="5B0DA33E"/>
    <w:rsid w:val="5D32FE78"/>
    <w:rsid w:val="5F27E4B2"/>
    <w:rsid w:val="5FED03AA"/>
    <w:rsid w:val="6143EF0E"/>
    <w:rsid w:val="61E2ACC3"/>
    <w:rsid w:val="62C15872"/>
    <w:rsid w:val="63F303B1"/>
    <w:rsid w:val="64B07657"/>
    <w:rsid w:val="64E948D3"/>
    <w:rsid w:val="67167605"/>
    <w:rsid w:val="67AB93AB"/>
    <w:rsid w:val="67C6A5CC"/>
    <w:rsid w:val="67F29CE2"/>
    <w:rsid w:val="68D3BAB0"/>
    <w:rsid w:val="6967BAD7"/>
    <w:rsid w:val="6B322606"/>
    <w:rsid w:val="6BDD62CC"/>
    <w:rsid w:val="6E1325A6"/>
    <w:rsid w:val="7666378A"/>
    <w:rsid w:val="77BC8B67"/>
    <w:rsid w:val="78062869"/>
    <w:rsid w:val="7A5AACCA"/>
    <w:rsid w:val="7B3769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490339"/>
  <w15:docId w15:val="{43D83433-A0A7-4F04-A46E-79B106D28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89E"/>
    <w:pPr>
      <w:tabs>
        <w:tab w:val="left" w:pos="720"/>
      </w:tabs>
      <w:spacing w:after="240"/>
    </w:pPr>
    <w:rPr>
      <w:sz w:val="24"/>
      <w:szCs w:val="24"/>
      <w:lang w:val="en-GB" w:eastAsia="en-US"/>
    </w:rPr>
  </w:style>
  <w:style w:type="paragraph" w:styleId="Nagwek1">
    <w:name w:val="heading 1"/>
    <w:aliases w:val="red headings"/>
    <w:basedOn w:val="Normalny"/>
    <w:next w:val="Normalny"/>
    <w:link w:val="Nagwek1Znak"/>
    <w:uiPriority w:val="99"/>
    <w:qFormat/>
    <w:rsid w:val="00A0346C"/>
    <w:pPr>
      <w:keepNext/>
      <w:keepLines/>
      <w:numPr>
        <w:numId w:val="1"/>
      </w:numPr>
      <w:tabs>
        <w:tab w:val="clear" w:pos="720"/>
      </w:tabs>
      <w:spacing w:before="240"/>
      <w:outlineLvl w:val="0"/>
    </w:pPr>
    <w:rPr>
      <w:rFonts w:ascii="Arial" w:hAnsi="Arial" w:cs="Arial"/>
      <w:b/>
      <w:caps/>
      <w:color w:val="000000"/>
      <w:sz w:val="28"/>
      <w:szCs w:val="20"/>
    </w:rPr>
  </w:style>
  <w:style w:type="paragraph" w:styleId="Nagwek2">
    <w:name w:val="heading 2"/>
    <w:basedOn w:val="Nagwek1"/>
    <w:next w:val="Normalny"/>
    <w:link w:val="Nagwek2Znak"/>
    <w:uiPriority w:val="99"/>
    <w:qFormat/>
    <w:rsid w:val="00A0346C"/>
    <w:pPr>
      <w:numPr>
        <w:ilvl w:val="1"/>
      </w:numPr>
      <w:outlineLvl w:val="1"/>
    </w:pPr>
    <w:rPr>
      <w:rFonts w:ascii="Arial Bold" w:hAnsi="Arial Bold"/>
      <w:caps w:val="0"/>
      <w:sz w:val="26"/>
    </w:rPr>
  </w:style>
  <w:style w:type="paragraph" w:styleId="Nagwek3">
    <w:name w:val="heading 3"/>
    <w:aliases w:val="H3"/>
    <w:basedOn w:val="Nagwek1"/>
    <w:next w:val="Normalny"/>
    <w:link w:val="Nagwek3Znak"/>
    <w:uiPriority w:val="99"/>
    <w:qFormat/>
    <w:rsid w:val="00A0346C"/>
    <w:pPr>
      <w:numPr>
        <w:ilvl w:val="2"/>
      </w:numPr>
      <w:outlineLvl w:val="2"/>
    </w:pPr>
    <w:rPr>
      <w:rFonts w:ascii="Arial Bold" w:hAnsi="Arial Bold"/>
      <w:caps w:val="0"/>
      <w:sz w:val="24"/>
    </w:rPr>
  </w:style>
  <w:style w:type="paragraph" w:styleId="Nagwek4">
    <w:name w:val="heading 4"/>
    <w:basedOn w:val="Normalny"/>
    <w:next w:val="Normalny"/>
    <w:link w:val="Nagwek4Znak"/>
    <w:uiPriority w:val="99"/>
    <w:qFormat/>
    <w:rsid w:val="00A0346C"/>
    <w:pPr>
      <w:keepNext/>
      <w:numPr>
        <w:ilvl w:val="3"/>
        <w:numId w:val="1"/>
      </w:numPr>
      <w:spacing w:before="240"/>
      <w:outlineLvl w:val="3"/>
    </w:pPr>
    <w:rPr>
      <w:rFonts w:ascii="Arial Bold" w:hAnsi="Arial Bold"/>
      <w:b/>
      <w:bCs/>
      <w:sz w:val="22"/>
      <w:szCs w:val="28"/>
    </w:rPr>
  </w:style>
  <w:style w:type="paragraph" w:styleId="Nagwek5">
    <w:name w:val="heading 5"/>
    <w:basedOn w:val="Normalny"/>
    <w:next w:val="Normalny"/>
    <w:link w:val="Nagwek5Znak"/>
    <w:uiPriority w:val="99"/>
    <w:qFormat/>
    <w:rsid w:val="00A0346C"/>
    <w:pPr>
      <w:keepNext/>
      <w:numPr>
        <w:ilvl w:val="4"/>
        <w:numId w:val="1"/>
      </w:numPr>
      <w:tabs>
        <w:tab w:val="left" w:pos="1077"/>
      </w:tabs>
      <w:spacing w:before="240"/>
      <w:outlineLvl w:val="4"/>
    </w:pPr>
    <w:rPr>
      <w:rFonts w:ascii="Arial" w:hAnsi="Arial"/>
      <w:bCs/>
      <w:iCs/>
      <w:sz w:val="22"/>
      <w:szCs w:val="26"/>
    </w:rPr>
  </w:style>
  <w:style w:type="paragraph" w:styleId="Nagwek6">
    <w:name w:val="heading 6"/>
    <w:basedOn w:val="Normalny"/>
    <w:next w:val="Normalny"/>
    <w:link w:val="Nagwek6Znak"/>
    <w:uiPriority w:val="99"/>
    <w:qFormat/>
    <w:rsid w:val="00A0346C"/>
    <w:pPr>
      <w:keepNext/>
      <w:numPr>
        <w:ilvl w:val="5"/>
        <w:numId w:val="1"/>
      </w:numPr>
      <w:tabs>
        <w:tab w:val="left" w:pos="1191"/>
      </w:tabs>
      <w:spacing w:before="240"/>
      <w:outlineLvl w:val="5"/>
    </w:pPr>
    <w:rPr>
      <w:rFonts w:ascii="Arial" w:hAnsi="Arial"/>
      <w:bCs/>
      <w:sz w:val="22"/>
      <w:szCs w:val="20"/>
    </w:rPr>
  </w:style>
  <w:style w:type="paragraph" w:styleId="Nagwek7">
    <w:name w:val="heading 7"/>
    <w:basedOn w:val="Normalny"/>
    <w:next w:val="Normalny"/>
    <w:link w:val="Nagwek7Znak"/>
    <w:uiPriority w:val="99"/>
    <w:qFormat/>
    <w:rsid w:val="00A0346C"/>
    <w:pPr>
      <w:keepNext/>
      <w:numPr>
        <w:ilvl w:val="6"/>
        <w:numId w:val="1"/>
      </w:numPr>
      <w:tabs>
        <w:tab w:val="left" w:pos="1361"/>
      </w:tabs>
      <w:spacing w:before="240"/>
      <w:outlineLvl w:val="6"/>
    </w:pPr>
    <w:rPr>
      <w:rFonts w:ascii="Arial" w:hAnsi="Arial"/>
      <w:iCs/>
      <w:sz w:val="22"/>
    </w:rPr>
  </w:style>
  <w:style w:type="paragraph" w:styleId="Nagwek8">
    <w:name w:val="heading 8"/>
    <w:basedOn w:val="Normalny"/>
    <w:next w:val="Normalny"/>
    <w:link w:val="Nagwek8Znak"/>
    <w:uiPriority w:val="99"/>
    <w:qFormat/>
    <w:rsid w:val="00A0346C"/>
    <w:pPr>
      <w:numPr>
        <w:ilvl w:val="7"/>
        <w:numId w:val="1"/>
      </w:numPr>
      <w:spacing w:before="240"/>
      <w:outlineLvl w:val="7"/>
    </w:pPr>
    <w:rPr>
      <w:rFonts w:ascii="Arial" w:hAnsi="Arial"/>
      <w:iCs/>
      <w:sz w:val="22"/>
    </w:rPr>
  </w:style>
  <w:style w:type="paragraph" w:styleId="Nagwek9">
    <w:name w:val="heading 9"/>
    <w:basedOn w:val="Normalny"/>
    <w:next w:val="Normalny"/>
    <w:link w:val="Nagwek9Znak"/>
    <w:uiPriority w:val="99"/>
    <w:qFormat/>
    <w:rsid w:val="00A0346C"/>
    <w:pPr>
      <w:numPr>
        <w:ilvl w:val="8"/>
        <w:numId w:val="1"/>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d headings Znak"/>
    <w:link w:val="Nagwek1"/>
    <w:uiPriority w:val="99"/>
    <w:locked/>
    <w:rsid w:val="000739DA"/>
    <w:rPr>
      <w:rFonts w:ascii="Arial" w:hAnsi="Arial" w:cs="Arial"/>
      <w:b/>
      <w:caps/>
      <w:color w:val="000000"/>
      <w:sz w:val="28"/>
      <w:lang w:val="en-GB" w:eastAsia="en-US"/>
    </w:rPr>
  </w:style>
  <w:style w:type="character" w:customStyle="1" w:styleId="Nagwek2Znak">
    <w:name w:val="Nagłówek 2 Znak"/>
    <w:link w:val="Nagwek2"/>
    <w:uiPriority w:val="99"/>
    <w:locked/>
    <w:rsid w:val="000739DA"/>
    <w:rPr>
      <w:rFonts w:ascii="Arial Bold" w:hAnsi="Arial Bold" w:cs="Arial"/>
      <w:b/>
      <w:color w:val="000000"/>
      <w:sz w:val="26"/>
      <w:lang w:val="en-GB" w:eastAsia="en-US"/>
    </w:rPr>
  </w:style>
  <w:style w:type="character" w:customStyle="1" w:styleId="Nagwek3Znak">
    <w:name w:val="Nagłówek 3 Znak"/>
    <w:aliases w:val="H3 Znak"/>
    <w:link w:val="Nagwek3"/>
    <w:uiPriority w:val="99"/>
    <w:locked/>
    <w:rsid w:val="000739DA"/>
    <w:rPr>
      <w:rFonts w:ascii="Arial Bold" w:hAnsi="Arial Bold" w:cs="Arial"/>
      <w:b/>
      <w:color w:val="000000"/>
      <w:sz w:val="24"/>
      <w:lang w:val="en-GB" w:eastAsia="en-US"/>
    </w:rPr>
  </w:style>
  <w:style w:type="character" w:customStyle="1" w:styleId="Nagwek4Znak">
    <w:name w:val="Nagłówek 4 Znak"/>
    <w:link w:val="Nagwek4"/>
    <w:uiPriority w:val="99"/>
    <w:locked/>
    <w:rsid w:val="000739DA"/>
    <w:rPr>
      <w:rFonts w:ascii="Arial Bold" w:hAnsi="Arial Bold"/>
      <w:b/>
      <w:bCs/>
      <w:sz w:val="22"/>
      <w:szCs w:val="28"/>
      <w:lang w:val="en-GB" w:eastAsia="en-US"/>
    </w:rPr>
  </w:style>
  <w:style w:type="character" w:customStyle="1" w:styleId="Nagwek5Znak">
    <w:name w:val="Nagłówek 5 Znak"/>
    <w:link w:val="Nagwek5"/>
    <w:uiPriority w:val="99"/>
    <w:locked/>
    <w:rsid w:val="008652AE"/>
    <w:rPr>
      <w:rFonts w:ascii="Arial" w:hAnsi="Arial"/>
      <w:bCs/>
      <w:iCs/>
      <w:sz w:val="22"/>
      <w:szCs w:val="26"/>
      <w:lang w:val="en-GB" w:eastAsia="en-US"/>
    </w:rPr>
  </w:style>
  <w:style w:type="character" w:customStyle="1" w:styleId="Nagwek6Znak">
    <w:name w:val="Nagłówek 6 Znak"/>
    <w:link w:val="Nagwek6"/>
    <w:uiPriority w:val="99"/>
    <w:locked/>
    <w:rsid w:val="000739DA"/>
    <w:rPr>
      <w:rFonts w:ascii="Arial" w:hAnsi="Arial"/>
      <w:bCs/>
      <w:sz w:val="22"/>
      <w:lang w:val="en-GB" w:eastAsia="en-US"/>
    </w:rPr>
  </w:style>
  <w:style w:type="character" w:customStyle="1" w:styleId="Nagwek7Znak">
    <w:name w:val="Nagłówek 7 Znak"/>
    <w:link w:val="Nagwek7"/>
    <w:uiPriority w:val="99"/>
    <w:locked/>
    <w:rsid w:val="000739DA"/>
    <w:rPr>
      <w:rFonts w:ascii="Arial" w:hAnsi="Arial"/>
      <w:iCs/>
      <w:sz w:val="22"/>
      <w:szCs w:val="24"/>
      <w:lang w:val="en-GB" w:eastAsia="en-US"/>
    </w:rPr>
  </w:style>
  <w:style w:type="character" w:customStyle="1" w:styleId="Nagwek8Znak">
    <w:name w:val="Nagłówek 8 Znak"/>
    <w:link w:val="Nagwek8"/>
    <w:uiPriority w:val="99"/>
    <w:locked/>
    <w:rsid w:val="000739DA"/>
    <w:rPr>
      <w:rFonts w:ascii="Arial" w:hAnsi="Arial"/>
      <w:iCs/>
      <w:sz w:val="22"/>
      <w:szCs w:val="24"/>
      <w:lang w:val="en-GB" w:eastAsia="en-US"/>
    </w:rPr>
  </w:style>
  <w:style w:type="character" w:customStyle="1" w:styleId="Nagwek9Znak">
    <w:name w:val="Nagłówek 9 Znak"/>
    <w:link w:val="Nagwek9"/>
    <w:uiPriority w:val="99"/>
    <w:locked/>
    <w:rsid w:val="000739DA"/>
    <w:rPr>
      <w:rFonts w:ascii="Arial" w:hAnsi="Arial" w:cs="Arial"/>
      <w:sz w:val="22"/>
      <w:szCs w:val="22"/>
      <w:lang w:val="en-GB" w:eastAsia="en-US"/>
    </w:rPr>
  </w:style>
  <w:style w:type="paragraph" w:styleId="Nagwek">
    <w:name w:val="header"/>
    <w:aliases w:val="Header 1,header protocols"/>
    <w:basedOn w:val="Normalny"/>
    <w:link w:val="NagwekZnak"/>
    <w:uiPriority w:val="99"/>
    <w:rsid w:val="00C27393"/>
    <w:pPr>
      <w:spacing w:after="120"/>
      <w:jc w:val="center"/>
    </w:pPr>
    <w:rPr>
      <w:rFonts w:ascii="Arial" w:hAnsi="Arial"/>
      <w:color w:val="000000"/>
      <w:sz w:val="16"/>
      <w:szCs w:val="20"/>
    </w:rPr>
  </w:style>
  <w:style w:type="character" w:customStyle="1" w:styleId="NagwekZnak">
    <w:name w:val="Nagłówek Znak"/>
    <w:aliases w:val="Header 1 Znak,header protocols Znak"/>
    <w:link w:val="Nagwek"/>
    <w:uiPriority w:val="99"/>
    <w:semiHidden/>
    <w:locked/>
    <w:rsid w:val="000739DA"/>
    <w:rPr>
      <w:rFonts w:cs="Times New Roman"/>
      <w:sz w:val="24"/>
      <w:szCs w:val="24"/>
      <w:lang w:val="en-GB"/>
    </w:rPr>
  </w:style>
  <w:style w:type="paragraph" w:styleId="Spistreci1">
    <w:name w:val="toc 1"/>
    <w:aliases w:val="Verzeichnis a"/>
    <w:basedOn w:val="Normalny"/>
    <w:next w:val="Normalny"/>
    <w:uiPriority w:val="39"/>
    <w:rsid w:val="00AE1484"/>
    <w:pPr>
      <w:tabs>
        <w:tab w:val="clear" w:pos="720"/>
        <w:tab w:val="left" w:pos="1440"/>
        <w:tab w:val="right" w:leader="dot" w:pos="9356"/>
      </w:tabs>
      <w:spacing w:after="0"/>
      <w:ind w:left="1440" w:right="567" w:hanging="1440"/>
    </w:pPr>
    <w:rPr>
      <w:rFonts w:ascii="Times New Roman Bold" w:hAnsi="Times New Roman Bold"/>
      <w:b/>
      <w:noProof/>
      <w:szCs w:val="28"/>
    </w:rPr>
  </w:style>
  <w:style w:type="paragraph" w:styleId="Spistreci2">
    <w:name w:val="toc 2"/>
    <w:basedOn w:val="Normalny"/>
    <w:next w:val="Normalny"/>
    <w:uiPriority w:val="99"/>
    <w:rsid w:val="00C27393"/>
    <w:pPr>
      <w:tabs>
        <w:tab w:val="clear" w:pos="720"/>
        <w:tab w:val="left" w:pos="1440"/>
        <w:tab w:val="right" w:leader="dot" w:pos="9356"/>
      </w:tabs>
      <w:spacing w:before="120" w:after="0"/>
      <w:ind w:left="1440" w:right="567" w:hanging="1440"/>
    </w:pPr>
    <w:rPr>
      <w:rFonts w:ascii="Arial Bold" w:hAnsi="Arial Bold"/>
      <w:b/>
      <w:noProof/>
    </w:rPr>
  </w:style>
  <w:style w:type="paragraph" w:styleId="Spistreci3">
    <w:name w:val="toc 3"/>
    <w:basedOn w:val="Normalny"/>
    <w:next w:val="Normalny"/>
    <w:uiPriority w:val="99"/>
    <w:rsid w:val="00C27393"/>
    <w:pPr>
      <w:tabs>
        <w:tab w:val="clear" w:pos="720"/>
        <w:tab w:val="left" w:pos="1440"/>
        <w:tab w:val="right" w:leader="dot" w:pos="9356"/>
      </w:tabs>
      <w:spacing w:before="120" w:after="0"/>
      <w:ind w:left="1440" w:right="567" w:hanging="1440"/>
    </w:pPr>
    <w:rPr>
      <w:rFonts w:ascii="Arial Bold" w:hAnsi="Arial Bold"/>
      <w:b/>
      <w:noProof/>
      <w:szCs w:val="22"/>
    </w:rPr>
  </w:style>
  <w:style w:type="paragraph" w:styleId="Tekstpodstawowy">
    <w:name w:val="Body Text"/>
    <w:aliases w:val="style5,bt"/>
    <w:basedOn w:val="Normalny"/>
    <w:link w:val="TekstpodstawowyZnak"/>
    <w:uiPriority w:val="99"/>
    <w:rsid w:val="00C27393"/>
    <w:pPr>
      <w:overflowPunct w:val="0"/>
      <w:autoSpaceDE w:val="0"/>
      <w:autoSpaceDN w:val="0"/>
      <w:adjustRightInd w:val="0"/>
      <w:jc w:val="both"/>
      <w:textAlignment w:val="baseline"/>
    </w:pPr>
    <w:rPr>
      <w:szCs w:val="20"/>
    </w:rPr>
  </w:style>
  <w:style w:type="character" w:customStyle="1" w:styleId="TekstpodstawowyZnak">
    <w:name w:val="Tekst podstawowy Znak"/>
    <w:aliases w:val="style5 Znak,bt Znak"/>
    <w:link w:val="Tekstpodstawowy"/>
    <w:uiPriority w:val="99"/>
    <w:locked/>
    <w:rsid w:val="008652AE"/>
    <w:rPr>
      <w:rFonts w:cs="Times New Roman"/>
      <w:sz w:val="24"/>
      <w:lang w:eastAsia="en-US"/>
    </w:rPr>
  </w:style>
  <w:style w:type="paragraph" w:styleId="Tekstprzypisudolnego">
    <w:name w:val="footnote text"/>
    <w:aliases w:val="Tabellenanmerkung,FT"/>
    <w:basedOn w:val="Normalny"/>
    <w:link w:val="TekstprzypisudolnegoZnak"/>
    <w:semiHidden/>
    <w:qFormat/>
    <w:rsid w:val="00C27393"/>
    <w:pPr>
      <w:spacing w:after="0"/>
      <w:ind w:left="142" w:hanging="142"/>
    </w:pPr>
    <w:rPr>
      <w:sz w:val="20"/>
      <w:szCs w:val="20"/>
    </w:rPr>
  </w:style>
  <w:style w:type="character" w:customStyle="1" w:styleId="FootnoteTextChar">
    <w:name w:val="Footnote Text Char"/>
    <w:locked/>
    <w:rsid w:val="00CF773D"/>
    <w:rPr>
      <w:rFonts w:cs="Times New Roman"/>
      <w:lang w:val="en-GB" w:eastAsia="en-US" w:bidi="ar-SA"/>
    </w:rPr>
  </w:style>
  <w:style w:type="paragraph" w:customStyle="1" w:styleId="TableText">
    <w:name w:val="Table Text"/>
    <w:basedOn w:val="Normalny"/>
    <w:uiPriority w:val="99"/>
    <w:rsid w:val="00C27393"/>
    <w:pPr>
      <w:overflowPunct w:val="0"/>
      <w:autoSpaceDE w:val="0"/>
      <w:autoSpaceDN w:val="0"/>
      <w:adjustRightInd w:val="0"/>
      <w:spacing w:before="40" w:after="40"/>
      <w:textAlignment w:val="baseline"/>
    </w:pPr>
    <w:rPr>
      <w:sz w:val="20"/>
      <w:szCs w:val="20"/>
    </w:rPr>
  </w:style>
  <w:style w:type="character" w:styleId="Odwoanieprzypisudolnego">
    <w:name w:val="footnote reference"/>
    <w:rsid w:val="00C27393"/>
    <w:rPr>
      <w:rFonts w:cs="Times New Roman"/>
      <w:vertAlign w:val="superscript"/>
    </w:rPr>
  </w:style>
  <w:style w:type="paragraph" w:customStyle="1" w:styleId="SubTitle">
    <w:name w:val="Sub_Title"/>
    <w:basedOn w:val="Normalny"/>
    <w:next w:val="Normalny"/>
    <w:uiPriority w:val="99"/>
    <w:rsid w:val="00C27393"/>
    <w:pPr>
      <w:spacing w:before="480" w:after="480"/>
      <w:ind w:left="851" w:right="851"/>
      <w:jc w:val="center"/>
    </w:pPr>
    <w:rPr>
      <w:rFonts w:ascii="Arial Bold" w:hAnsi="Arial Bold"/>
      <w:b/>
      <w:bCs/>
      <w:sz w:val="32"/>
    </w:rPr>
  </w:style>
  <w:style w:type="paragraph" w:styleId="Stopka">
    <w:name w:val="footer"/>
    <w:basedOn w:val="Normalny"/>
    <w:link w:val="StopkaZnak"/>
    <w:uiPriority w:val="99"/>
    <w:rsid w:val="00C27393"/>
    <w:pPr>
      <w:tabs>
        <w:tab w:val="right" w:pos="9356"/>
      </w:tabs>
      <w:spacing w:after="0"/>
    </w:pPr>
    <w:rPr>
      <w:rFonts w:ascii="Arial" w:hAnsi="Arial"/>
      <w:sz w:val="16"/>
      <w:szCs w:val="20"/>
    </w:rPr>
  </w:style>
  <w:style w:type="character" w:customStyle="1" w:styleId="StopkaZnak">
    <w:name w:val="Stopka Znak"/>
    <w:link w:val="Stopka"/>
    <w:uiPriority w:val="99"/>
    <w:locked/>
    <w:rsid w:val="00CC5CD8"/>
    <w:rPr>
      <w:rFonts w:ascii="Arial" w:hAnsi="Arial" w:cs="Times New Roman"/>
      <w:sz w:val="16"/>
      <w:lang w:val="en-GB" w:eastAsia="en-US"/>
    </w:rPr>
  </w:style>
  <w:style w:type="paragraph" w:styleId="Spistreci4">
    <w:name w:val="toc 4"/>
    <w:basedOn w:val="Normalny"/>
    <w:next w:val="Normalny"/>
    <w:uiPriority w:val="99"/>
    <w:rsid w:val="00C27393"/>
    <w:pPr>
      <w:tabs>
        <w:tab w:val="clear" w:pos="720"/>
        <w:tab w:val="left" w:pos="1440"/>
        <w:tab w:val="right" w:leader="dot" w:pos="9356"/>
      </w:tabs>
      <w:spacing w:before="120" w:after="0"/>
      <w:ind w:left="1440" w:right="567" w:hanging="1440"/>
    </w:pPr>
    <w:rPr>
      <w:rFonts w:ascii="Arial Bold" w:hAnsi="Arial Bold"/>
      <w:b/>
      <w:sz w:val="22"/>
    </w:rPr>
  </w:style>
  <w:style w:type="paragraph" w:styleId="Spistreci5">
    <w:name w:val="toc 5"/>
    <w:basedOn w:val="Normalny"/>
    <w:next w:val="Normalny"/>
    <w:uiPriority w:val="99"/>
    <w:rsid w:val="00C27393"/>
    <w:pPr>
      <w:tabs>
        <w:tab w:val="left" w:pos="1134"/>
        <w:tab w:val="right" w:leader="dot" w:pos="9356"/>
      </w:tabs>
      <w:spacing w:before="120" w:after="0"/>
      <w:ind w:left="1134" w:right="567" w:hanging="1134"/>
    </w:pPr>
    <w:rPr>
      <w:rFonts w:ascii="Arial" w:hAnsi="Arial"/>
      <w:sz w:val="22"/>
    </w:rPr>
  </w:style>
  <w:style w:type="paragraph" w:styleId="Spistreci6">
    <w:name w:val="toc 6"/>
    <w:basedOn w:val="Normalny"/>
    <w:next w:val="Normalny"/>
    <w:uiPriority w:val="99"/>
    <w:rsid w:val="00C27393"/>
    <w:pPr>
      <w:tabs>
        <w:tab w:val="left" w:pos="1134"/>
        <w:tab w:val="right" w:leader="dot" w:pos="9356"/>
      </w:tabs>
      <w:spacing w:before="120" w:after="0"/>
      <w:ind w:left="1134" w:right="567" w:hanging="1134"/>
    </w:pPr>
    <w:rPr>
      <w:rFonts w:ascii="Arial" w:hAnsi="Arial"/>
      <w:noProof/>
      <w:sz w:val="22"/>
    </w:rPr>
  </w:style>
  <w:style w:type="paragraph" w:customStyle="1" w:styleId="TableText9pt">
    <w:name w:val="Table Text 9pt"/>
    <w:basedOn w:val="Normalny"/>
    <w:link w:val="TableText9ptChar"/>
    <w:uiPriority w:val="99"/>
    <w:rsid w:val="00C27393"/>
    <w:pPr>
      <w:spacing w:before="40" w:after="40"/>
      <w:jc w:val="center"/>
    </w:pPr>
    <w:rPr>
      <w:sz w:val="18"/>
    </w:rPr>
  </w:style>
  <w:style w:type="paragraph" w:styleId="Zwykytekst">
    <w:name w:val="Plain Text"/>
    <w:basedOn w:val="Normalny"/>
    <w:link w:val="ZwykytekstZnak"/>
    <w:uiPriority w:val="99"/>
    <w:rsid w:val="00C27393"/>
    <w:pPr>
      <w:spacing w:before="60" w:after="60"/>
    </w:pPr>
    <w:rPr>
      <w:rFonts w:cs="Courier New"/>
      <w:sz w:val="20"/>
      <w:szCs w:val="20"/>
    </w:rPr>
  </w:style>
  <w:style w:type="character" w:customStyle="1" w:styleId="ZwykytekstZnak">
    <w:name w:val="Zwykły tekst Znak"/>
    <w:link w:val="Zwykytekst"/>
    <w:uiPriority w:val="99"/>
    <w:locked/>
    <w:rsid w:val="0045587D"/>
    <w:rPr>
      <w:rFonts w:cs="Courier New"/>
      <w:lang w:val="en-GB" w:eastAsia="en-US" w:bidi="ar-SA"/>
    </w:rPr>
  </w:style>
  <w:style w:type="paragraph" w:styleId="Tytu">
    <w:name w:val="Title"/>
    <w:basedOn w:val="Normalny"/>
    <w:link w:val="TytuZnak"/>
    <w:uiPriority w:val="99"/>
    <w:qFormat/>
    <w:rsid w:val="00C27393"/>
    <w:pPr>
      <w:spacing w:before="480" w:after="480"/>
      <w:ind w:left="851" w:right="851"/>
      <w:jc w:val="center"/>
    </w:pPr>
    <w:rPr>
      <w:rFonts w:ascii="Arial Bold" w:hAnsi="Arial Bold" w:cs="Arial"/>
      <w:b/>
      <w:bCs/>
      <w:kern w:val="28"/>
      <w:sz w:val="40"/>
      <w:szCs w:val="32"/>
    </w:rPr>
  </w:style>
  <w:style w:type="character" w:customStyle="1" w:styleId="TytuZnak">
    <w:name w:val="Tytuł Znak"/>
    <w:link w:val="Tytu"/>
    <w:uiPriority w:val="99"/>
    <w:locked/>
    <w:rsid w:val="000739DA"/>
    <w:rPr>
      <w:rFonts w:ascii="Cambria" w:hAnsi="Cambria" w:cs="Times New Roman"/>
      <w:b/>
      <w:bCs/>
      <w:kern w:val="28"/>
      <w:sz w:val="32"/>
      <w:szCs w:val="32"/>
      <w:lang w:val="en-GB"/>
    </w:rPr>
  </w:style>
  <w:style w:type="paragraph" w:customStyle="1" w:styleId="PointTitle">
    <w:name w:val="PointTitle"/>
    <w:basedOn w:val="Normalny"/>
    <w:uiPriority w:val="99"/>
    <w:rsid w:val="00C27393"/>
    <w:pPr>
      <w:spacing w:before="480" w:after="480"/>
      <w:ind w:left="851" w:right="851"/>
      <w:jc w:val="center"/>
    </w:pPr>
    <w:rPr>
      <w:rFonts w:ascii="Arial Bold" w:hAnsi="Arial Bold" w:cs="Arial"/>
      <w:b/>
      <w:bCs/>
      <w:sz w:val="28"/>
    </w:rPr>
  </w:style>
  <w:style w:type="paragraph" w:customStyle="1" w:styleId="Bullet">
    <w:name w:val="Bullet"/>
    <w:basedOn w:val="Normalny"/>
    <w:uiPriority w:val="99"/>
    <w:rsid w:val="00C27393"/>
    <w:pPr>
      <w:tabs>
        <w:tab w:val="num" w:pos="360"/>
      </w:tabs>
      <w:spacing w:after="120"/>
      <w:ind w:left="360" w:hanging="360"/>
    </w:pPr>
  </w:style>
  <w:style w:type="paragraph" w:styleId="Legenda">
    <w:name w:val="caption"/>
    <w:aliases w:val="o,o + Links"/>
    <w:basedOn w:val="Normalny"/>
    <w:next w:val="Normalny"/>
    <w:link w:val="LegendaZnak"/>
    <w:uiPriority w:val="99"/>
    <w:qFormat/>
    <w:rsid w:val="00C27393"/>
    <w:pPr>
      <w:keepNext/>
      <w:spacing w:after="120"/>
    </w:pPr>
    <w:rPr>
      <w:rFonts w:ascii="Arial Bold" w:hAnsi="Arial Bold"/>
      <w:b/>
      <w:bCs/>
      <w:sz w:val="20"/>
      <w:szCs w:val="20"/>
    </w:rPr>
  </w:style>
  <w:style w:type="paragraph" w:customStyle="1" w:styleId="TableText8pt">
    <w:name w:val="Table Text 8pt"/>
    <w:basedOn w:val="TableText9pt"/>
    <w:uiPriority w:val="99"/>
    <w:rsid w:val="00C27393"/>
    <w:rPr>
      <w:sz w:val="16"/>
    </w:rPr>
  </w:style>
  <w:style w:type="paragraph" w:customStyle="1" w:styleId="TableFootnote">
    <w:name w:val="Table Footnote"/>
    <w:basedOn w:val="Normalny"/>
    <w:uiPriority w:val="99"/>
    <w:rsid w:val="00C27393"/>
    <w:pPr>
      <w:spacing w:after="0"/>
    </w:pPr>
    <w:rPr>
      <w:sz w:val="18"/>
    </w:rPr>
  </w:style>
  <w:style w:type="paragraph" w:customStyle="1" w:styleId="TableHeader9pt">
    <w:name w:val="Table Header 9pt"/>
    <w:basedOn w:val="Normalny"/>
    <w:link w:val="TableHeader9ptChar"/>
    <w:uiPriority w:val="99"/>
    <w:rsid w:val="00C27393"/>
    <w:pPr>
      <w:keepNext/>
      <w:spacing w:before="40" w:after="40"/>
      <w:jc w:val="center"/>
    </w:pPr>
    <w:rPr>
      <w:b/>
      <w:sz w:val="18"/>
    </w:rPr>
  </w:style>
  <w:style w:type="paragraph" w:customStyle="1" w:styleId="TableHeader8pt">
    <w:name w:val="Table Header 8pt"/>
    <w:basedOn w:val="TableHeader9pt"/>
    <w:uiPriority w:val="99"/>
    <w:rsid w:val="00C27393"/>
    <w:rPr>
      <w:sz w:val="16"/>
    </w:rPr>
  </w:style>
  <w:style w:type="paragraph" w:customStyle="1" w:styleId="LetterBanner">
    <w:name w:val="LetterBanner"/>
    <w:basedOn w:val="Normalny"/>
    <w:next w:val="Normalny"/>
    <w:uiPriority w:val="99"/>
    <w:rsid w:val="00C27393"/>
    <w:pPr>
      <w:keepNext/>
      <w:keepLines/>
      <w:shd w:val="clear" w:color="auto" w:fill="0000FF"/>
    </w:pPr>
    <w:rPr>
      <w:rFonts w:ascii="Arial" w:hAnsi="Arial"/>
      <w:b/>
      <w:color w:val="FFFFFF"/>
      <w:sz w:val="20"/>
    </w:rPr>
  </w:style>
  <w:style w:type="paragraph" w:customStyle="1" w:styleId="Headnonum">
    <w:name w:val="Headnonum"/>
    <w:basedOn w:val="Normalny"/>
    <w:next w:val="Normalny"/>
    <w:uiPriority w:val="99"/>
    <w:rsid w:val="00C27393"/>
    <w:pPr>
      <w:tabs>
        <w:tab w:val="left" w:pos="5103"/>
      </w:tabs>
      <w:spacing w:before="240"/>
      <w:ind w:left="743" w:hanging="743"/>
    </w:pPr>
    <w:rPr>
      <w:rFonts w:ascii="Arial" w:hAnsi="Arial"/>
      <w:b/>
      <w:sz w:val="22"/>
      <w:szCs w:val="20"/>
    </w:rPr>
  </w:style>
  <w:style w:type="paragraph" w:styleId="Wcicienormalne">
    <w:name w:val="Normal Indent"/>
    <w:basedOn w:val="Normalny"/>
    <w:link w:val="WcicienormalneZnak"/>
    <w:uiPriority w:val="99"/>
    <w:rsid w:val="00C27393"/>
    <w:pPr>
      <w:ind w:left="1440"/>
    </w:pPr>
  </w:style>
  <w:style w:type="paragraph" w:styleId="Spistreci7">
    <w:name w:val="toc 7"/>
    <w:basedOn w:val="Spistreci6"/>
    <w:next w:val="Normalny"/>
    <w:uiPriority w:val="99"/>
    <w:rsid w:val="00C27393"/>
    <w:rPr>
      <w:sz w:val="20"/>
    </w:rPr>
  </w:style>
  <w:style w:type="paragraph" w:styleId="Spistreci8">
    <w:name w:val="toc 8"/>
    <w:basedOn w:val="Spistreci7"/>
    <w:next w:val="Normalny"/>
    <w:uiPriority w:val="99"/>
    <w:rsid w:val="00C27393"/>
  </w:style>
  <w:style w:type="paragraph" w:styleId="Spistreci9">
    <w:name w:val="toc 9"/>
    <w:basedOn w:val="Spistreci8"/>
    <w:next w:val="Normalny"/>
    <w:uiPriority w:val="99"/>
    <w:rsid w:val="00C27393"/>
  </w:style>
  <w:style w:type="paragraph" w:customStyle="1" w:styleId="TableHeadingTOC">
    <w:name w:val="TableHeadingTOC"/>
    <w:basedOn w:val="Normalny"/>
    <w:uiPriority w:val="99"/>
    <w:rsid w:val="00C27393"/>
    <w:pPr>
      <w:spacing w:before="120" w:after="120"/>
      <w:ind w:left="743" w:hanging="743"/>
    </w:pPr>
    <w:rPr>
      <w:rFonts w:ascii="Arial" w:hAnsi="Arial"/>
      <w:b/>
      <w:sz w:val="22"/>
      <w:szCs w:val="20"/>
    </w:rPr>
  </w:style>
  <w:style w:type="paragraph" w:customStyle="1" w:styleId="PlainHeading12pt">
    <w:name w:val="Plain Heading 12pt"/>
    <w:basedOn w:val="Normalny"/>
    <w:next w:val="Normalny"/>
    <w:uiPriority w:val="99"/>
    <w:rsid w:val="00C27393"/>
    <w:pPr>
      <w:keepNext/>
      <w:keepLines/>
      <w:spacing w:before="240"/>
    </w:pPr>
    <w:rPr>
      <w:rFonts w:ascii="Arial Bold" w:hAnsi="Arial Bold"/>
      <w:b/>
    </w:rPr>
  </w:style>
  <w:style w:type="paragraph" w:customStyle="1" w:styleId="TableText10pt">
    <w:name w:val="Table Text 10pt"/>
    <w:basedOn w:val="TableText9pt"/>
    <w:uiPriority w:val="99"/>
    <w:rsid w:val="00C27393"/>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link w:val="NormalNoSpaceAfterChar"/>
    <w:uiPriority w:val="99"/>
    <w:rsid w:val="00C27393"/>
    <w:pPr>
      <w:spacing w:after="0"/>
    </w:pPr>
  </w:style>
  <w:style w:type="character" w:styleId="Odwoaniedokomentarza">
    <w:name w:val="annotation reference"/>
    <w:uiPriority w:val="99"/>
    <w:semiHidden/>
    <w:rsid w:val="00C27393"/>
    <w:rPr>
      <w:rFonts w:cs="Times New Roman"/>
      <w:sz w:val="16"/>
      <w:szCs w:val="16"/>
    </w:rPr>
  </w:style>
  <w:style w:type="paragraph" w:styleId="Tekstkomentarza">
    <w:name w:val="annotation text"/>
    <w:basedOn w:val="Normalny"/>
    <w:link w:val="TekstkomentarzaZnak"/>
    <w:uiPriority w:val="99"/>
    <w:rsid w:val="00C27393"/>
    <w:rPr>
      <w:sz w:val="20"/>
      <w:szCs w:val="20"/>
    </w:rPr>
  </w:style>
  <w:style w:type="character" w:customStyle="1" w:styleId="TekstkomentarzaZnak">
    <w:name w:val="Tekst komentarza Znak"/>
    <w:link w:val="Tekstkomentarza"/>
    <w:uiPriority w:val="99"/>
    <w:locked/>
    <w:rsid w:val="000739DA"/>
    <w:rPr>
      <w:rFonts w:cs="Times New Roman"/>
      <w:sz w:val="20"/>
      <w:szCs w:val="20"/>
      <w:lang w:val="en-GB"/>
    </w:rPr>
  </w:style>
  <w:style w:type="character" w:styleId="Hipercze">
    <w:name w:val="Hyperlink"/>
    <w:uiPriority w:val="99"/>
    <w:rsid w:val="00C27393"/>
    <w:rPr>
      <w:rFonts w:cs="Times New Roman"/>
      <w:color w:val="0000FF"/>
      <w:u w:val="single"/>
    </w:rPr>
  </w:style>
  <w:style w:type="paragraph" w:customStyle="1" w:styleId="TableText12pt">
    <w:name w:val="Table Text 12pt"/>
    <w:basedOn w:val="Normalny"/>
    <w:rsid w:val="00C27393"/>
    <w:pPr>
      <w:spacing w:before="120" w:after="120"/>
    </w:pPr>
  </w:style>
  <w:style w:type="paragraph" w:customStyle="1" w:styleId="PlainHeading10pt">
    <w:name w:val="Plain Heading 10pt"/>
    <w:basedOn w:val="PlainHeading12pt"/>
    <w:link w:val="PlainHeading10ptChar"/>
    <w:uiPriority w:val="99"/>
    <w:rsid w:val="00C27393"/>
    <w:rPr>
      <w:sz w:val="20"/>
    </w:rPr>
  </w:style>
  <w:style w:type="paragraph" w:styleId="Mapadokumentu">
    <w:name w:val="Document Map"/>
    <w:basedOn w:val="Normalny"/>
    <w:link w:val="MapadokumentuZnak"/>
    <w:uiPriority w:val="99"/>
    <w:semiHidden/>
    <w:rsid w:val="00C27393"/>
    <w:pPr>
      <w:shd w:val="clear" w:color="auto" w:fill="000080"/>
    </w:pPr>
    <w:rPr>
      <w:rFonts w:ascii="Tahoma" w:hAnsi="Tahoma" w:cs="Tahoma"/>
    </w:rPr>
  </w:style>
  <w:style w:type="character" w:customStyle="1" w:styleId="MapadokumentuZnak">
    <w:name w:val="Mapa dokumentu Znak"/>
    <w:link w:val="Mapadokumentu"/>
    <w:uiPriority w:val="99"/>
    <w:semiHidden/>
    <w:locked/>
    <w:rsid w:val="000739DA"/>
    <w:rPr>
      <w:rFonts w:cs="Times New Roman"/>
      <w:sz w:val="2"/>
      <w:lang w:val="en-GB"/>
    </w:rPr>
  </w:style>
  <w:style w:type="character" w:styleId="Numerstrony">
    <w:name w:val="page number"/>
    <w:uiPriority w:val="99"/>
    <w:rsid w:val="00C27393"/>
    <w:rPr>
      <w:rFonts w:cs="Times New Roman"/>
    </w:rPr>
  </w:style>
  <w:style w:type="paragraph" w:customStyle="1" w:styleId="Up">
    <w:name w:val="Up"/>
    <w:uiPriority w:val="99"/>
    <w:rsid w:val="00A0346C"/>
    <w:pPr>
      <w:spacing w:after="240"/>
    </w:pPr>
    <w:rPr>
      <w:sz w:val="24"/>
      <w:lang w:val="en-GB" w:eastAsia="en-US"/>
    </w:rPr>
  </w:style>
  <w:style w:type="paragraph" w:customStyle="1" w:styleId="NormalBold">
    <w:name w:val="Normal Bold"/>
    <w:basedOn w:val="Normalny"/>
    <w:uiPriority w:val="99"/>
    <w:rsid w:val="00C27393"/>
    <w:rPr>
      <w:b/>
      <w:bCs/>
    </w:rPr>
  </w:style>
  <w:style w:type="paragraph" w:customStyle="1" w:styleId="TOCNONUK">
    <w:name w:val="TOCNONUK"/>
    <w:uiPriority w:val="99"/>
    <w:rsid w:val="00A0346C"/>
    <w:pPr>
      <w:spacing w:after="240"/>
    </w:pPr>
    <w:rPr>
      <w:sz w:val="24"/>
      <w:szCs w:val="24"/>
      <w:lang w:val="en-GB" w:eastAsia="en-US"/>
    </w:rPr>
  </w:style>
  <w:style w:type="paragraph" w:customStyle="1" w:styleId="TOCUK">
    <w:name w:val="TOCUK"/>
    <w:uiPriority w:val="99"/>
    <w:rsid w:val="00A0346C"/>
    <w:pPr>
      <w:spacing w:after="240"/>
    </w:pPr>
    <w:rPr>
      <w:sz w:val="24"/>
      <w:szCs w:val="24"/>
      <w:lang w:val="en-GB" w:eastAsia="en-US"/>
    </w:rPr>
  </w:style>
  <w:style w:type="paragraph" w:customStyle="1" w:styleId="ZAutoTextSyngentaBWLogo">
    <w:name w:val="ZAutoTextSyngentaBWLogo"/>
    <w:uiPriority w:val="99"/>
    <w:rsid w:val="00A0346C"/>
    <w:rPr>
      <w:sz w:val="3276"/>
      <w:szCs w:val="3276"/>
      <w:lang w:val="en-GB" w:eastAsia="en-US"/>
    </w:rPr>
  </w:style>
  <w:style w:type="character" w:styleId="Pogrubienie">
    <w:name w:val="Strong"/>
    <w:uiPriority w:val="99"/>
    <w:qFormat/>
    <w:rsid w:val="00A0346C"/>
    <w:rPr>
      <w:rFonts w:cs="Times New Roman"/>
      <w:b/>
      <w:bCs/>
    </w:rPr>
  </w:style>
  <w:style w:type="paragraph" w:customStyle="1" w:styleId="TableText9ptHeader">
    <w:name w:val="Table Text 9pt Header"/>
    <w:basedOn w:val="TableText9pt"/>
    <w:uiPriority w:val="99"/>
    <w:rsid w:val="00A0346C"/>
    <w:pPr>
      <w:keepNext/>
      <w:tabs>
        <w:tab w:val="clear" w:pos="720"/>
      </w:tabs>
      <w:spacing w:before="20" w:after="20"/>
    </w:pPr>
    <w:rPr>
      <w:b/>
      <w:szCs w:val="20"/>
    </w:rPr>
  </w:style>
  <w:style w:type="paragraph" w:customStyle="1" w:styleId="EPAbodytext">
    <w:name w:val="EPAbodytext"/>
    <w:basedOn w:val="Tekstpodstawowy"/>
    <w:uiPriority w:val="99"/>
    <w:rsid w:val="00A0346C"/>
    <w:pPr>
      <w:tabs>
        <w:tab w:val="clear" w:pos="720"/>
      </w:tabs>
      <w:jc w:val="center"/>
    </w:pPr>
    <w:rPr>
      <w:rFonts w:cs="Arial"/>
      <w:iCs/>
      <w:lang w:val="en-US"/>
    </w:rPr>
  </w:style>
  <w:style w:type="paragraph" w:styleId="Tekstpodstawowy2">
    <w:name w:val="Body Text 2"/>
    <w:basedOn w:val="Normalny"/>
    <w:link w:val="Tekstpodstawowy2Znak"/>
    <w:uiPriority w:val="99"/>
    <w:rsid w:val="00A0346C"/>
    <w:pPr>
      <w:tabs>
        <w:tab w:val="clear" w:pos="720"/>
      </w:tabs>
      <w:overflowPunct w:val="0"/>
      <w:autoSpaceDE w:val="0"/>
      <w:autoSpaceDN w:val="0"/>
      <w:adjustRightInd w:val="0"/>
      <w:spacing w:after="120"/>
      <w:jc w:val="both"/>
      <w:textAlignment w:val="baseline"/>
    </w:pPr>
    <w:rPr>
      <w:sz w:val="20"/>
      <w:szCs w:val="20"/>
    </w:rPr>
  </w:style>
  <w:style w:type="character" w:customStyle="1" w:styleId="Tekstpodstawowy2Znak">
    <w:name w:val="Tekst podstawowy 2 Znak"/>
    <w:link w:val="Tekstpodstawowy2"/>
    <w:uiPriority w:val="99"/>
    <w:semiHidden/>
    <w:locked/>
    <w:rsid w:val="000739DA"/>
    <w:rPr>
      <w:rFonts w:cs="Times New Roman"/>
      <w:sz w:val="24"/>
      <w:szCs w:val="24"/>
      <w:lang w:val="en-GB"/>
    </w:rPr>
  </w:style>
  <w:style w:type="character" w:customStyle="1" w:styleId="verborgen">
    <w:name w:val="verborgen"/>
    <w:uiPriority w:val="99"/>
    <w:rsid w:val="00A0346C"/>
    <w:rPr>
      <w:i/>
      <w:vanish/>
      <w:color w:val="FF0000"/>
      <w:lang w:val="en-US"/>
    </w:rPr>
  </w:style>
  <w:style w:type="paragraph" w:customStyle="1" w:styleId="altext">
    <w:name w:val="altext"/>
    <w:basedOn w:val="Normalny"/>
    <w:uiPriority w:val="99"/>
    <w:rsid w:val="00A0346C"/>
    <w:pPr>
      <w:tabs>
        <w:tab w:val="clear" w:pos="720"/>
        <w:tab w:val="left" w:pos="3686"/>
        <w:tab w:val="center" w:pos="8789"/>
      </w:tabs>
      <w:overflowPunct w:val="0"/>
      <w:autoSpaceDE w:val="0"/>
      <w:autoSpaceDN w:val="0"/>
      <w:adjustRightInd w:val="0"/>
      <w:spacing w:before="60" w:after="60"/>
      <w:jc w:val="both"/>
      <w:textAlignment w:val="baseline"/>
    </w:pPr>
    <w:rPr>
      <w:szCs w:val="20"/>
      <w:lang w:eastAsia="de-DE"/>
    </w:rPr>
  </w:style>
  <w:style w:type="paragraph" w:customStyle="1" w:styleId="Document1">
    <w:name w:val="Document 1"/>
    <w:uiPriority w:val="99"/>
    <w:rsid w:val="00A0346C"/>
    <w:pPr>
      <w:keepNext/>
      <w:keepLines/>
      <w:tabs>
        <w:tab w:val="left" w:pos="-720"/>
      </w:tabs>
      <w:suppressAutoHyphens/>
    </w:pPr>
    <w:rPr>
      <w:rFonts w:ascii="Courier" w:hAnsi="Courier"/>
      <w:sz w:val="24"/>
      <w:lang w:val="en-US" w:eastAsia="en-US"/>
    </w:rPr>
  </w:style>
  <w:style w:type="paragraph" w:customStyle="1" w:styleId="Pagetitle-hidden">
    <w:name w:val="Page title - hidden"/>
    <w:basedOn w:val="Normalny"/>
    <w:uiPriority w:val="99"/>
    <w:rsid w:val="00A0346C"/>
    <w:pPr>
      <w:tabs>
        <w:tab w:val="clear" w:pos="720"/>
        <w:tab w:val="left" w:pos="3600"/>
      </w:tabs>
      <w:suppressAutoHyphens/>
      <w:spacing w:after="0"/>
      <w:jc w:val="both"/>
    </w:pPr>
    <w:rPr>
      <w:vanish/>
      <w:spacing w:val="-3"/>
      <w:szCs w:val="20"/>
    </w:rPr>
  </w:style>
  <w:style w:type="paragraph" w:customStyle="1" w:styleId="Para2">
    <w:name w:val="Para2"/>
    <w:basedOn w:val="Normalny"/>
    <w:next w:val="Normalny"/>
    <w:uiPriority w:val="99"/>
    <w:rsid w:val="00A0346C"/>
    <w:pPr>
      <w:shd w:val="clear" w:color="auto" w:fill="00FFFF"/>
      <w:tabs>
        <w:tab w:val="clear" w:pos="720"/>
        <w:tab w:val="left" w:pos="-1440"/>
        <w:tab w:val="left" w:pos="0"/>
      </w:tabs>
      <w:suppressAutoHyphens/>
      <w:spacing w:after="0"/>
      <w:jc w:val="both"/>
    </w:pPr>
    <w:rPr>
      <w:szCs w:val="20"/>
    </w:rPr>
  </w:style>
  <w:style w:type="character" w:customStyle="1" w:styleId="TableFootnoteChar">
    <w:name w:val="Table Footnote Char"/>
    <w:uiPriority w:val="99"/>
    <w:rsid w:val="00A0346C"/>
    <w:rPr>
      <w:rFonts w:cs="Times New Roman"/>
      <w:sz w:val="24"/>
      <w:szCs w:val="24"/>
      <w:lang w:val="en-GB" w:eastAsia="en-US" w:bidi="ar-SA"/>
    </w:rPr>
  </w:style>
  <w:style w:type="paragraph" w:styleId="Tematkomentarza">
    <w:name w:val="annotation subject"/>
    <w:basedOn w:val="Tekstkomentarza"/>
    <w:next w:val="Tekstkomentarza"/>
    <w:link w:val="TematkomentarzaZnak"/>
    <w:uiPriority w:val="99"/>
    <w:semiHidden/>
    <w:rsid w:val="00A0346C"/>
    <w:rPr>
      <w:b/>
      <w:bCs/>
    </w:rPr>
  </w:style>
  <w:style w:type="character" w:customStyle="1" w:styleId="TematkomentarzaZnak">
    <w:name w:val="Temat komentarza Znak"/>
    <w:link w:val="Tematkomentarza"/>
    <w:uiPriority w:val="99"/>
    <w:locked/>
    <w:rsid w:val="000739DA"/>
    <w:rPr>
      <w:rFonts w:cs="Times New Roman"/>
      <w:b/>
      <w:bCs/>
      <w:sz w:val="20"/>
      <w:szCs w:val="20"/>
      <w:lang w:val="en-GB"/>
    </w:rPr>
  </w:style>
  <w:style w:type="paragraph" w:styleId="Tekstdymka">
    <w:name w:val="Balloon Text"/>
    <w:basedOn w:val="Normalny"/>
    <w:link w:val="TekstdymkaZnak"/>
    <w:uiPriority w:val="99"/>
    <w:semiHidden/>
    <w:rsid w:val="00A0346C"/>
    <w:rPr>
      <w:rFonts w:ascii="Tahoma" w:hAnsi="Tahoma" w:cs="Tahoma"/>
      <w:sz w:val="16"/>
      <w:szCs w:val="16"/>
    </w:rPr>
  </w:style>
  <w:style w:type="character" w:customStyle="1" w:styleId="TekstdymkaZnak">
    <w:name w:val="Tekst dymka Znak"/>
    <w:link w:val="Tekstdymka"/>
    <w:uiPriority w:val="99"/>
    <w:semiHidden/>
    <w:locked/>
    <w:rsid w:val="000739DA"/>
    <w:rPr>
      <w:rFonts w:cs="Times New Roman"/>
      <w:sz w:val="2"/>
      <w:lang w:val="en-GB"/>
    </w:rPr>
  </w:style>
  <w:style w:type="paragraph" w:styleId="Tekstpodstawowywcity">
    <w:name w:val="Body Text Indent"/>
    <w:basedOn w:val="Normalny"/>
    <w:link w:val="TekstpodstawowywcityZnak"/>
    <w:uiPriority w:val="99"/>
    <w:rsid w:val="00A0346C"/>
    <w:pPr>
      <w:tabs>
        <w:tab w:val="clear" w:pos="720"/>
      </w:tabs>
      <w:ind w:left="720"/>
    </w:pPr>
  </w:style>
  <w:style w:type="character" w:customStyle="1" w:styleId="TekstpodstawowywcityZnak">
    <w:name w:val="Tekst podstawowy wcięty Znak"/>
    <w:link w:val="Tekstpodstawowywcity"/>
    <w:uiPriority w:val="99"/>
    <w:semiHidden/>
    <w:locked/>
    <w:rsid w:val="000739DA"/>
    <w:rPr>
      <w:rFonts w:cs="Times New Roman"/>
      <w:sz w:val="24"/>
      <w:szCs w:val="24"/>
      <w:lang w:val="en-GB"/>
    </w:rPr>
  </w:style>
  <w:style w:type="paragraph" w:customStyle="1" w:styleId="PlainHeading">
    <w:name w:val="Plain Heading"/>
    <w:basedOn w:val="Normalny"/>
    <w:next w:val="Normalny"/>
    <w:uiPriority w:val="99"/>
    <w:rsid w:val="00A0346C"/>
    <w:pPr>
      <w:tabs>
        <w:tab w:val="clear" w:pos="720"/>
      </w:tabs>
      <w:spacing w:before="240"/>
    </w:pPr>
    <w:rPr>
      <w:rFonts w:ascii="Arial Bold" w:hAnsi="Arial Bold"/>
      <w:b/>
      <w:sz w:val="20"/>
    </w:rPr>
  </w:style>
  <w:style w:type="paragraph" w:customStyle="1" w:styleId="DLHeading2">
    <w:name w:val="DL Heading 2"/>
    <w:basedOn w:val="Normalny"/>
    <w:next w:val="Normalny"/>
    <w:uiPriority w:val="99"/>
    <w:rsid w:val="00A0346C"/>
    <w:pPr>
      <w:keepNext/>
      <w:tabs>
        <w:tab w:val="clear" w:pos="720"/>
      </w:tabs>
      <w:spacing w:before="240" w:after="60"/>
    </w:pPr>
    <w:rPr>
      <w:rFonts w:ascii="Arial" w:hAnsi="Arial"/>
      <w:b/>
      <w:caps/>
      <w:kern w:val="28"/>
      <w:szCs w:val="20"/>
    </w:rPr>
  </w:style>
  <w:style w:type="paragraph" w:styleId="Tekstpodstawowywcity3">
    <w:name w:val="Body Text Indent 3"/>
    <w:basedOn w:val="Normalny"/>
    <w:link w:val="Tekstpodstawowywcity3Znak"/>
    <w:uiPriority w:val="99"/>
    <w:rsid w:val="00A0346C"/>
    <w:pPr>
      <w:tabs>
        <w:tab w:val="clear" w:pos="720"/>
      </w:tabs>
      <w:ind w:left="2160" w:hanging="720"/>
    </w:pPr>
  </w:style>
  <w:style w:type="character" w:customStyle="1" w:styleId="Tekstpodstawowywcity3Znak">
    <w:name w:val="Tekst podstawowy wcięty 3 Znak"/>
    <w:link w:val="Tekstpodstawowywcity3"/>
    <w:uiPriority w:val="99"/>
    <w:semiHidden/>
    <w:locked/>
    <w:rsid w:val="000739DA"/>
    <w:rPr>
      <w:rFonts w:cs="Times New Roman"/>
      <w:sz w:val="16"/>
      <w:szCs w:val="16"/>
      <w:lang w:val="en-GB"/>
    </w:rPr>
  </w:style>
  <w:style w:type="paragraph" w:customStyle="1" w:styleId="Plainheading12ptinTOC">
    <w:name w:val="Plain heading 12pt in TOC"/>
    <w:basedOn w:val="PlainHeading12pt"/>
    <w:uiPriority w:val="99"/>
    <w:rsid w:val="00A0346C"/>
    <w:pPr>
      <w:tabs>
        <w:tab w:val="clear" w:pos="720"/>
      </w:tabs>
    </w:pPr>
  </w:style>
  <w:style w:type="paragraph" w:styleId="Tekstpodstawowywcity2">
    <w:name w:val="Body Text Indent 2"/>
    <w:basedOn w:val="Normalny"/>
    <w:link w:val="Tekstpodstawowywcity2Znak"/>
    <w:uiPriority w:val="99"/>
    <w:rsid w:val="00A0346C"/>
    <w:pPr>
      <w:widowControl w:val="0"/>
      <w:tabs>
        <w:tab w:val="clear" w:pos="720"/>
        <w:tab w:val="left" w:pos="-1440"/>
        <w:tab w:val="left" w:pos="567"/>
      </w:tabs>
      <w:spacing w:after="0"/>
      <w:ind w:left="567"/>
      <w:jc w:val="both"/>
    </w:pPr>
    <w:rPr>
      <w:szCs w:val="20"/>
    </w:rPr>
  </w:style>
  <w:style w:type="character" w:customStyle="1" w:styleId="Tekstpodstawowywcity2Znak">
    <w:name w:val="Tekst podstawowy wcięty 2 Znak"/>
    <w:link w:val="Tekstpodstawowywcity2"/>
    <w:uiPriority w:val="99"/>
    <w:semiHidden/>
    <w:locked/>
    <w:rsid w:val="000739DA"/>
    <w:rPr>
      <w:rFonts w:cs="Times New Roman"/>
      <w:sz w:val="24"/>
      <w:szCs w:val="24"/>
      <w:lang w:val="en-GB"/>
    </w:rPr>
  </w:style>
  <w:style w:type="paragraph" w:customStyle="1" w:styleId="AMRText">
    <w:name w:val="AMRText"/>
    <w:basedOn w:val="Normalny"/>
    <w:uiPriority w:val="99"/>
    <w:rsid w:val="00A0346C"/>
    <w:pPr>
      <w:tabs>
        <w:tab w:val="clear" w:pos="720"/>
      </w:tabs>
      <w:spacing w:after="120" w:line="240" w:lineRule="atLeast"/>
      <w:ind w:left="1080"/>
    </w:pPr>
    <w:rPr>
      <w:szCs w:val="20"/>
      <w:lang w:val="en-US"/>
    </w:rPr>
  </w:style>
  <w:style w:type="paragraph" w:customStyle="1" w:styleId="Normaltext">
    <w:name w:val="Normal text"/>
    <w:uiPriority w:val="99"/>
    <w:rsid w:val="00A0346C"/>
    <w:pPr>
      <w:overflowPunct w:val="0"/>
      <w:autoSpaceDE w:val="0"/>
      <w:autoSpaceDN w:val="0"/>
      <w:adjustRightInd w:val="0"/>
      <w:spacing w:after="120"/>
      <w:jc w:val="both"/>
      <w:textAlignment w:val="baseline"/>
    </w:pPr>
    <w:rPr>
      <w:sz w:val="22"/>
      <w:lang w:val="en-US" w:eastAsia="en-US"/>
    </w:rPr>
  </w:style>
  <w:style w:type="character" w:styleId="UyteHipercze">
    <w:name w:val="FollowedHyperlink"/>
    <w:uiPriority w:val="99"/>
    <w:rsid w:val="00A0346C"/>
    <w:rPr>
      <w:rFonts w:cs="Times New Roman"/>
      <w:color w:val="800080"/>
      <w:u w:val="single"/>
    </w:rPr>
  </w:style>
  <w:style w:type="paragraph" w:customStyle="1" w:styleId="textprf">
    <w:name w:val="textprüf"/>
    <w:basedOn w:val="Normalny"/>
    <w:uiPriority w:val="99"/>
    <w:rsid w:val="00A0346C"/>
    <w:pPr>
      <w:tabs>
        <w:tab w:val="clear" w:pos="720"/>
        <w:tab w:val="left" w:pos="3686"/>
        <w:tab w:val="left" w:pos="4394"/>
      </w:tabs>
      <w:spacing w:after="0"/>
      <w:jc w:val="both"/>
    </w:pPr>
    <w:rPr>
      <w:rFonts w:ascii="Arial" w:hAnsi="Arial"/>
      <w:sz w:val="22"/>
      <w:lang w:val="en-US"/>
    </w:rPr>
  </w:style>
  <w:style w:type="paragraph" w:customStyle="1" w:styleId="tabelleber">
    <w:name w:val="tabelleüber"/>
    <w:basedOn w:val="Normalny"/>
    <w:uiPriority w:val="99"/>
    <w:rsid w:val="00A0346C"/>
    <w:pPr>
      <w:tabs>
        <w:tab w:val="clear" w:pos="720"/>
        <w:tab w:val="left" w:pos="3686"/>
        <w:tab w:val="left" w:pos="4394"/>
      </w:tabs>
      <w:spacing w:before="240"/>
    </w:pPr>
    <w:rPr>
      <w:rFonts w:ascii="Arial" w:hAnsi="Arial"/>
      <w:sz w:val="22"/>
      <w:lang w:val="en-US"/>
    </w:rPr>
  </w:style>
  <w:style w:type="paragraph" w:customStyle="1" w:styleId="berschrift1oN">
    <w:name w:val="Überschrift 1 oN"/>
    <w:basedOn w:val="Nagwek1"/>
    <w:uiPriority w:val="99"/>
    <w:rsid w:val="00A0346C"/>
    <w:pPr>
      <w:keepLines w:val="0"/>
      <w:numPr>
        <w:numId w:val="0"/>
      </w:numPr>
      <w:spacing w:before="0" w:after="720"/>
      <w:ind w:left="851" w:hanging="851"/>
    </w:pPr>
    <w:rPr>
      <w:caps w:val="0"/>
      <w:color w:val="auto"/>
      <w:kern w:val="28"/>
      <w:sz w:val="36"/>
      <w:lang w:val="en-US"/>
    </w:rPr>
  </w:style>
  <w:style w:type="paragraph" w:customStyle="1" w:styleId="altextl">
    <w:name w:val="altext_l"/>
    <w:basedOn w:val="altext"/>
    <w:next w:val="altext"/>
    <w:uiPriority w:val="99"/>
    <w:rsid w:val="00A0346C"/>
    <w:pPr>
      <w:tabs>
        <w:tab w:val="clear" w:pos="3686"/>
        <w:tab w:val="clear" w:pos="8789"/>
        <w:tab w:val="right" w:pos="7938"/>
      </w:tabs>
      <w:overflowPunct/>
      <w:autoSpaceDE/>
      <w:autoSpaceDN/>
      <w:adjustRightInd/>
      <w:spacing w:before="0" w:after="0"/>
      <w:jc w:val="left"/>
      <w:textAlignment w:val="auto"/>
    </w:pPr>
    <w:rPr>
      <w:rFonts w:ascii="Arial" w:hAnsi="Arial"/>
      <w:sz w:val="22"/>
      <w:szCs w:val="24"/>
      <w:lang w:eastAsia="en-US"/>
    </w:rPr>
  </w:style>
  <w:style w:type="paragraph" w:customStyle="1" w:styleId="tabelle">
    <w:name w:val="tabelle"/>
    <w:basedOn w:val="Normalny"/>
    <w:uiPriority w:val="99"/>
    <w:rsid w:val="00A0346C"/>
    <w:pPr>
      <w:tabs>
        <w:tab w:val="clear" w:pos="720"/>
      </w:tabs>
      <w:spacing w:before="60" w:after="60"/>
      <w:jc w:val="center"/>
    </w:pPr>
    <w:rPr>
      <w:rFonts w:ascii="Arial" w:hAnsi="Arial"/>
      <w:sz w:val="22"/>
      <w:lang w:val="en-US"/>
    </w:rPr>
  </w:style>
  <w:style w:type="paragraph" w:customStyle="1" w:styleId="textprflinks">
    <w:name w:val="textprüf_links"/>
    <w:basedOn w:val="textprf"/>
    <w:next w:val="textprf"/>
    <w:uiPriority w:val="99"/>
    <w:rsid w:val="00A0346C"/>
    <w:pPr>
      <w:keepLines/>
      <w:tabs>
        <w:tab w:val="clear" w:pos="3686"/>
        <w:tab w:val="clear" w:pos="4394"/>
        <w:tab w:val="left" w:pos="2552"/>
        <w:tab w:val="left" w:pos="3402"/>
      </w:tabs>
      <w:jc w:val="left"/>
    </w:pPr>
    <w:rPr>
      <w:lang w:val="de-DE"/>
    </w:rPr>
  </w:style>
  <w:style w:type="paragraph" w:customStyle="1" w:styleId="Absatz1">
    <w:name w:val="Absatz 1"/>
    <w:basedOn w:val="Normalny"/>
    <w:uiPriority w:val="99"/>
    <w:rsid w:val="00A0346C"/>
    <w:pPr>
      <w:numPr>
        <w:numId w:val="2"/>
      </w:numPr>
      <w:tabs>
        <w:tab w:val="clear" w:pos="720"/>
        <w:tab w:val="left" w:pos="1134"/>
        <w:tab w:val="right" w:pos="8505"/>
      </w:tabs>
      <w:spacing w:before="360"/>
      <w:ind w:right="334"/>
    </w:pPr>
    <w:rPr>
      <w:rFonts w:ascii="Arial" w:hAnsi="Arial"/>
      <w:sz w:val="22"/>
    </w:rPr>
  </w:style>
  <w:style w:type="paragraph" w:customStyle="1" w:styleId="Verzeichnis1oN">
    <w:name w:val="Verzeichnis 1 oN"/>
    <w:basedOn w:val="Spistreci1"/>
    <w:uiPriority w:val="99"/>
    <w:rsid w:val="00A0346C"/>
    <w:pPr>
      <w:tabs>
        <w:tab w:val="clear" w:pos="1440"/>
        <w:tab w:val="clear" w:pos="9356"/>
        <w:tab w:val="left" w:pos="567"/>
        <w:tab w:val="right" w:leader="dot" w:pos="8647"/>
      </w:tabs>
      <w:spacing w:before="120" w:after="20"/>
      <w:ind w:left="567" w:right="851" w:hanging="567"/>
    </w:pPr>
    <w:rPr>
      <w:rFonts w:ascii="Arial" w:hAnsi="Arial"/>
      <w:b w:val="0"/>
      <w:sz w:val="22"/>
    </w:rPr>
  </w:style>
  <w:style w:type="paragraph" w:customStyle="1" w:styleId="Pagetitle-tabfigapp">
    <w:name w:val="Page title - tab/fig/app"/>
    <w:basedOn w:val="Normalny"/>
    <w:uiPriority w:val="99"/>
    <w:rsid w:val="00A0346C"/>
    <w:pPr>
      <w:tabs>
        <w:tab w:val="clear" w:pos="720"/>
        <w:tab w:val="center" w:pos="4032"/>
      </w:tabs>
      <w:suppressAutoHyphens/>
      <w:spacing w:before="120"/>
      <w:jc w:val="center"/>
    </w:pPr>
    <w:rPr>
      <w:caps/>
      <w:spacing w:val="-3"/>
      <w:szCs w:val="20"/>
    </w:rPr>
  </w:style>
  <w:style w:type="paragraph" w:customStyle="1" w:styleId="Para3">
    <w:name w:val="Para3"/>
    <w:basedOn w:val="Normalny"/>
    <w:next w:val="Normalny"/>
    <w:uiPriority w:val="99"/>
    <w:rsid w:val="00A0346C"/>
    <w:pPr>
      <w:shd w:val="clear" w:color="auto" w:fill="FFFF00"/>
      <w:tabs>
        <w:tab w:val="clear" w:pos="720"/>
      </w:tabs>
      <w:spacing w:after="0"/>
      <w:jc w:val="both"/>
    </w:pPr>
  </w:style>
  <w:style w:type="paragraph" w:customStyle="1" w:styleId="Para1">
    <w:name w:val="Para1"/>
    <w:basedOn w:val="Normalny"/>
    <w:next w:val="Normalny"/>
    <w:uiPriority w:val="99"/>
    <w:rsid w:val="00A0346C"/>
    <w:pPr>
      <w:shd w:val="clear" w:color="auto" w:fill="00FF00"/>
      <w:tabs>
        <w:tab w:val="clear" w:pos="720"/>
      </w:tabs>
      <w:spacing w:after="0"/>
      <w:jc w:val="both"/>
    </w:pPr>
    <w:rPr>
      <w:szCs w:val="20"/>
    </w:rPr>
  </w:style>
  <w:style w:type="paragraph" w:customStyle="1" w:styleId="TMSA">
    <w:name w:val="TMSA"/>
    <w:uiPriority w:val="99"/>
    <w:rsid w:val="00A0346C"/>
    <w:pPr>
      <w:spacing w:before="120"/>
      <w:jc w:val="center"/>
    </w:pPr>
    <w:rPr>
      <w:rFonts w:ascii="Arial" w:hAnsi="Arial"/>
      <w:b/>
      <w:sz w:val="22"/>
      <w:lang w:val="en-GB" w:eastAsia="de-DE"/>
    </w:rPr>
  </w:style>
  <w:style w:type="paragraph" w:customStyle="1" w:styleId="EPAFreshwaterfishacute">
    <w:name w:val="EPA Freshwater fish acute"/>
    <w:uiPriority w:val="99"/>
    <w:rsid w:val="00A0346C"/>
    <w:pPr>
      <w:jc w:val="both"/>
    </w:pPr>
    <w:rPr>
      <w:sz w:val="24"/>
      <w:lang w:val="en-GB" w:eastAsia="en-US"/>
    </w:rPr>
  </w:style>
  <w:style w:type="paragraph" w:styleId="Tekstpodstawowy3">
    <w:name w:val="Body Text 3"/>
    <w:basedOn w:val="Normalny"/>
    <w:link w:val="Tekstpodstawowy3Znak"/>
    <w:uiPriority w:val="99"/>
    <w:rsid w:val="00A0346C"/>
    <w:pPr>
      <w:spacing w:after="120"/>
    </w:pPr>
    <w:rPr>
      <w:sz w:val="16"/>
      <w:szCs w:val="16"/>
    </w:rPr>
  </w:style>
  <w:style w:type="character" w:customStyle="1" w:styleId="Tekstpodstawowy3Znak">
    <w:name w:val="Tekst podstawowy 3 Znak"/>
    <w:link w:val="Tekstpodstawowy3"/>
    <w:uiPriority w:val="99"/>
    <w:semiHidden/>
    <w:locked/>
    <w:rsid w:val="000739DA"/>
    <w:rPr>
      <w:rFonts w:cs="Times New Roman"/>
      <w:sz w:val="16"/>
      <w:szCs w:val="16"/>
      <w:lang w:val="en-GB"/>
    </w:rPr>
  </w:style>
  <w:style w:type="paragraph" w:customStyle="1" w:styleId="Tab">
    <w:name w:val="Tab."/>
    <w:basedOn w:val="Normalny"/>
    <w:next w:val="Normalny"/>
    <w:uiPriority w:val="99"/>
    <w:rsid w:val="00A0346C"/>
    <w:pPr>
      <w:widowControl w:val="0"/>
      <w:tabs>
        <w:tab w:val="clear" w:pos="720"/>
        <w:tab w:val="right" w:leader="dot" w:pos="8505"/>
      </w:tabs>
      <w:spacing w:after="120" w:line="300" w:lineRule="auto"/>
      <w:ind w:left="851"/>
      <w:jc w:val="both"/>
    </w:pPr>
  </w:style>
  <w:style w:type="paragraph" w:customStyle="1" w:styleId="Tabelleninhalt">
    <w:name w:val="Tabelleninhalt"/>
    <w:basedOn w:val="Normalny"/>
    <w:uiPriority w:val="99"/>
    <w:rsid w:val="00A0346C"/>
    <w:pPr>
      <w:widowControl w:val="0"/>
      <w:tabs>
        <w:tab w:val="clear" w:pos="720"/>
      </w:tabs>
      <w:spacing w:after="0" w:line="300" w:lineRule="auto"/>
    </w:pPr>
    <w:rPr>
      <w:sz w:val="22"/>
      <w:lang w:val="en-US"/>
    </w:rPr>
  </w:style>
  <w:style w:type="paragraph" w:customStyle="1" w:styleId="Normal1">
    <w:name w:val="Normal1"/>
    <w:basedOn w:val="Normalny"/>
    <w:uiPriority w:val="99"/>
    <w:rsid w:val="00A0346C"/>
    <w:pPr>
      <w:keepLines/>
      <w:tabs>
        <w:tab w:val="clear" w:pos="720"/>
      </w:tabs>
      <w:spacing w:after="0" w:line="360" w:lineRule="exact"/>
      <w:jc w:val="both"/>
    </w:pPr>
    <w:rPr>
      <w:lang w:val="de-DE"/>
    </w:rPr>
  </w:style>
  <w:style w:type="paragraph" w:customStyle="1" w:styleId="TitelseiteFett">
    <w:name w:val="TitelseiteFett"/>
    <w:basedOn w:val="Normalny"/>
    <w:uiPriority w:val="99"/>
    <w:rsid w:val="00A0346C"/>
    <w:pPr>
      <w:tabs>
        <w:tab w:val="clear" w:pos="720"/>
      </w:tabs>
      <w:spacing w:line="240" w:lineRule="atLeast"/>
      <w:jc w:val="center"/>
    </w:pPr>
    <w:rPr>
      <w:rFonts w:ascii="Arial" w:hAnsi="Arial"/>
      <w:b/>
      <w:szCs w:val="20"/>
    </w:rPr>
  </w:style>
  <w:style w:type="paragraph" w:customStyle="1" w:styleId="Tabletext12Ctr">
    <w:name w:val="Tabletext12Ctr"/>
    <w:basedOn w:val="Normalny"/>
    <w:uiPriority w:val="99"/>
    <w:rsid w:val="00A0346C"/>
    <w:pPr>
      <w:keepNext/>
      <w:tabs>
        <w:tab w:val="clear" w:pos="720"/>
      </w:tabs>
      <w:spacing w:before="40" w:after="40" w:line="240" w:lineRule="atLeast"/>
      <w:jc w:val="center"/>
    </w:pPr>
    <w:rPr>
      <w:szCs w:val="20"/>
      <w:lang w:val="en-US"/>
    </w:rPr>
  </w:style>
  <w:style w:type="paragraph" w:styleId="Podtytu">
    <w:name w:val="Subtitle"/>
    <w:basedOn w:val="Normalny"/>
    <w:link w:val="PodtytuZnak"/>
    <w:uiPriority w:val="99"/>
    <w:qFormat/>
    <w:rsid w:val="00A0346C"/>
    <w:pPr>
      <w:widowControl w:val="0"/>
      <w:tabs>
        <w:tab w:val="clear" w:pos="720"/>
        <w:tab w:val="left" w:pos="-1080"/>
        <w:tab w:val="left" w:pos="-720"/>
        <w:tab w:val="left" w:pos="487"/>
        <w:tab w:val="left" w:pos="3686"/>
        <w:tab w:val="left" w:pos="3969"/>
        <w:tab w:val="left" w:pos="4320"/>
        <w:tab w:val="left" w:pos="5040"/>
        <w:tab w:val="left" w:pos="5760"/>
        <w:tab w:val="left" w:pos="6480"/>
        <w:tab w:val="left" w:pos="7200"/>
        <w:tab w:val="left" w:pos="7920"/>
        <w:tab w:val="left" w:pos="8140"/>
      </w:tabs>
      <w:spacing w:after="0"/>
      <w:ind w:left="176"/>
      <w:jc w:val="both"/>
    </w:pPr>
    <w:rPr>
      <w:szCs w:val="20"/>
    </w:rPr>
  </w:style>
  <w:style w:type="character" w:customStyle="1" w:styleId="PodtytuZnak">
    <w:name w:val="Podtytuł Znak"/>
    <w:link w:val="Podtytu"/>
    <w:uiPriority w:val="99"/>
    <w:locked/>
    <w:rsid w:val="000739DA"/>
    <w:rPr>
      <w:rFonts w:ascii="Cambria" w:hAnsi="Cambria" w:cs="Times New Roman"/>
      <w:sz w:val="24"/>
      <w:szCs w:val="24"/>
      <w:lang w:val="en-GB"/>
    </w:rPr>
  </w:style>
  <w:style w:type="paragraph" w:customStyle="1" w:styleId="xl26">
    <w:name w:val="xl26"/>
    <w:basedOn w:val="Normalny"/>
    <w:uiPriority w:val="99"/>
    <w:rsid w:val="00A0346C"/>
    <w:pPr>
      <w:tabs>
        <w:tab w:val="clear" w:pos="720"/>
      </w:tabs>
      <w:spacing w:before="100" w:beforeAutospacing="1" w:after="100" w:afterAutospacing="1"/>
      <w:jc w:val="center"/>
    </w:pPr>
    <w:rPr>
      <w:sz w:val="22"/>
      <w:szCs w:val="22"/>
    </w:rPr>
  </w:style>
  <w:style w:type="paragraph" w:customStyle="1" w:styleId="figureindented">
    <w:name w:val="figure indented"/>
    <w:basedOn w:val="Normalny"/>
    <w:uiPriority w:val="99"/>
    <w:rsid w:val="00A0346C"/>
    <w:pPr>
      <w:tabs>
        <w:tab w:val="clear" w:pos="720"/>
      </w:tabs>
      <w:spacing w:before="240" w:line="240" w:lineRule="atLeast"/>
      <w:ind w:left="1080"/>
    </w:pPr>
    <w:rPr>
      <w:szCs w:val="20"/>
      <w:lang w:val="en-US"/>
    </w:rPr>
  </w:style>
  <w:style w:type="paragraph" w:customStyle="1" w:styleId="figure">
    <w:name w:val="figure"/>
    <w:basedOn w:val="Normalny"/>
    <w:uiPriority w:val="99"/>
    <w:rsid w:val="00A0346C"/>
    <w:pPr>
      <w:tabs>
        <w:tab w:val="clear" w:pos="720"/>
      </w:tabs>
      <w:spacing w:before="240" w:line="240" w:lineRule="atLeast"/>
    </w:pPr>
    <w:rPr>
      <w:szCs w:val="20"/>
      <w:lang w:val="en-US"/>
    </w:rPr>
  </w:style>
  <w:style w:type="paragraph" w:styleId="Tekstblokowy">
    <w:name w:val="Block Text"/>
    <w:basedOn w:val="Normalny"/>
    <w:uiPriority w:val="99"/>
    <w:rsid w:val="00A0346C"/>
    <w:pPr>
      <w:widowControl w:val="0"/>
      <w:tabs>
        <w:tab w:val="clear" w:pos="720"/>
        <w:tab w:val="left" w:pos="360"/>
      </w:tabs>
      <w:spacing w:before="120"/>
      <w:ind w:left="360" w:right="-170" w:hanging="360"/>
      <w:jc w:val="both"/>
    </w:pPr>
    <w:rPr>
      <w:sz w:val="20"/>
    </w:rPr>
  </w:style>
  <w:style w:type="character" w:customStyle="1" w:styleId="NormalNoSpaceAfterChar">
    <w:name w:val="Normal NoSpaceAfter Char"/>
    <w:link w:val="NormalNoSpaceAfter"/>
    <w:uiPriority w:val="99"/>
    <w:locked/>
    <w:rsid w:val="00A0346C"/>
    <w:rPr>
      <w:rFonts w:cs="Times New Roman"/>
      <w:sz w:val="24"/>
      <w:szCs w:val="24"/>
      <w:lang w:val="en-GB" w:eastAsia="en-US" w:bidi="ar-SA"/>
    </w:rPr>
  </w:style>
  <w:style w:type="character" w:customStyle="1" w:styleId="TableText9ptChar">
    <w:name w:val="Table Text 9pt Char"/>
    <w:link w:val="TableText9pt"/>
    <w:uiPriority w:val="99"/>
    <w:locked/>
    <w:rsid w:val="00A0346C"/>
    <w:rPr>
      <w:rFonts w:cs="Times New Roman"/>
      <w:sz w:val="24"/>
      <w:szCs w:val="24"/>
      <w:lang w:val="en-GB" w:eastAsia="en-US" w:bidi="ar-SA"/>
    </w:rPr>
  </w:style>
  <w:style w:type="character" w:styleId="HTML-akronim">
    <w:name w:val="HTML Acronym"/>
    <w:uiPriority w:val="99"/>
    <w:rsid w:val="00A0346C"/>
    <w:rPr>
      <w:rFonts w:cs="Times New Roman"/>
    </w:rPr>
  </w:style>
  <w:style w:type="paragraph" w:customStyle="1" w:styleId="BodyText21">
    <w:name w:val="Body Text 21"/>
    <w:basedOn w:val="Normalny"/>
    <w:uiPriority w:val="99"/>
    <w:rsid w:val="00A0346C"/>
    <w:pPr>
      <w:widowControl w:val="0"/>
      <w:tabs>
        <w:tab w:val="clear" w:pos="720"/>
        <w:tab w:val="left" w:pos="1134"/>
        <w:tab w:val="left" w:pos="3544"/>
        <w:tab w:val="left" w:pos="4820"/>
      </w:tabs>
      <w:spacing w:after="0" w:line="-240" w:lineRule="auto"/>
      <w:ind w:left="5672"/>
    </w:pPr>
    <w:rPr>
      <w:sz w:val="20"/>
      <w:szCs w:val="20"/>
      <w:lang w:eastAsia="de-DE"/>
    </w:rPr>
  </w:style>
  <w:style w:type="paragraph" w:customStyle="1" w:styleId="Body">
    <w:name w:val="Body"/>
    <w:uiPriority w:val="99"/>
    <w:rsid w:val="00A0346C"/>
    <w:pPr>
      <w:widowControl w:val="0"/>
      <w:overflowPunct w:val="0"/>
      <w:autoSpaceDE w:val="0"/>
      <w:autoSpaceDN w:val="0"/>
      <w:adjustRightInd w:val="0"/>
      <w:ind w:left="864"/>
      <w:textAlignment w:val="baseline"/>
    </w:pPr>
    <w:rPr>
      <w:rFonts w:ascii="Arial" w:hAnsi="Arial"/>
      <w:lang w:val="en-GB" w:eastAsia="en-US"/>
    </w:rPr>
  </w:style>
  <w:style w:type="paragraph" w:customStyle="1" w:styleId="Normaltext18pt">
    <w:name w:val="Normal text+18pt"/>
    <w:basedOn w:val="Normaltext"/>
    <w:next w:val="Normaltext"/>
    <w:uiPriority w:val="99"/>
    <w:rsid w:val="00A0346C"/>
    <w:pPr>
      <w:overflowPunct/>
      <w:autoSpaceDE/>
      <w:autoSpaceDN/>
      <w:adjustRightInd/>
      <w:spacing w:after="360"/>
      <w:textAlignment w:val="auto"/>
    </w:pPr>
    <w:rPr>
      <w:lang w:val="en-GB"/>
    </w:rPr>
  </w:style>
  <w:style w:type="paragraph" w:customStyle="1" w:styleId="author">
    <w:name w:val="author"/>
    <w:basedOn w:val="Normalny"/>
    <w:uiPriority w:val="99"/>
    <w:rsid w:val="00A0346C"/>
    <w:pPr>
      <w:tabs>
        <w:tab w:val="clear" w:pos="720"/>
      </w:tabs>
      <w:spacing w:after="0"/>
    </w:pPr>
    <w:rPr>
      <w:sz w:val="16"/>
      <w:szCs w:val="20"/>
    </w:rPr>
  </w:style>
  <w:style w:type="paragraph" w:customStyle="1" w:styleId="footer1">
    <w:name w:val="footer1"/>
    <w:basedOn w:val="Stopka"/>
    <w:uiPriority w:val="99"/>
    <w:rsid w:val="00A0346C"/>
    <w:pPr>
      <w:pBdr>
        <w:bottom w:val="single" w:sz="12" w:space="3" w:color="000000"/>
      </w:pBdr>
      <w:tabs>
        <w:tab w:val="clear" w:pos="720"/>
        <w:tab w:val="clear" w:pos="9356"/>
        <w:tab w:val="center" w:pos="4252"/>
        <w:tab w:val="right" w:pos="8504"/>
      </w:tabs>
      <w:spacing w:before="240"/>
      <w:jc w:val="right"/>
    </w:pPr>
    <w:rPr>
      <w:rFonts w:ascii="Times New Roman" w:hAnsi="Times New Roman"/>
    </w:rPr>
  </w:style>
  <w:style w:type="paragraph" w:customStyle="1" w:styleId="Itemnumber">
    <w:name w:val="Item number"/>
    <w:basedOn w:val="Normalny"/>
    <w:uiPriority w:val="99"/>
    <w:rsid w:val="00A0346C"/>
    <w:pPr>
      <w:tabs>
        <w:tab w:val="clear" w:pos="720"/>
      </w:tabs>
      <w:spacing w:after="120"/>
      <w:ind w:left="459" w:right="-108" w:hanging="459"/>
    </w:pPr>
    <w:rPr>
      <w:rFonts w:ascii="Arial" w:hAnsi="Arial"/>
      <w:b/>
      <w:sz w:val="18"/>
      <w:szCs w:val="20"/>
    </w:rPr>
  </w:style>
  <w:style w:type="paragraph" w:customStyle="1" w:styleId="Normaltext12pt">
    <w:name w:val="Normal text+12pt"/>
    <w:basedOn w:val="Normalny"/>
    <w:uiPriority w:val="99"/>
    <w:rsid w:val="00A0346C"/>
    <w:pPr>
      <w:tabs>
        <w:tab w:val="clear" w:pos="720"/>
      </w:tabs>
      <w:jc w:val="both"/>
    </w:pPr>
    <w:rPr>
      <w:sz w:val="22"/>
      <w:szCs w:val="20"/>
    </w:rPr>
  </w:style>
  <w:style w:type="paragraph" w:customStyle="1" w:styleId="IndentedTextTier1">
    <w:name w:val="Indented Text Tier 1"/>
    <w:basedOn w:val="Normalny"/>
    <w:uiPriority w:val="99"/>
    <w:rsid w:val="00A0346C"/>
    <w:pPr>
      <w:tabs>
        <w:tab w:val="clear" w:pos="720"/>
      </w:tabs>
      <w:spacing w:after="0"/>
      <w:ind w:left="567"/>
    </w:pPr>
    <w:rPr>
      <w:sz w:val="20"/>
      <w:szCs w:val="20"/>
      <w:lang w:val="en-US"/>
    </w:rPr>
  </w:style>
  <w:style w:type="paragraph" w:customStyle="1" w:styleId="SummaryTier1">
    <w:name w:val="Summary Tier 1"/>
    <w:uiPriority w:val="99"/>
    <w:rsid w:val="00A0346C"/>
    <w:rPr>
      <w:rFonts w:ascii="Arial" w:hAnsi="Arial"/>
      <w:lang w:val="en-US" w:eastAsia="en-US"/>
    </w:rPr>
  </w:style>
  <w:style w:type="paragraph" w:customStyle="1" w:styleId="Ref-01">
    <w:name w:val="Ref-01"/>
    <w:basedOn w:val="Normalny"/>
    <w:uiPriority w:val="99"/>
    <w:rsid w:val="00A0346C"/>
    <w:pPr>
      <w:tabs>
        <w:tab w:val="clear" w:pos="720"/>
        <w:tab w:val="right" w:pos="9900"/>
      </w:tabs>
      <w:spacing w:before="120" w:after="0"/>
      <w:ind w:left="567" w:hanging="567"/>
    </w:pPr>
    <w:rPr>
      <w:color w:val="000000"/>
      <w:sz w:val="18"/>
      <w:szCs w:val="20"/>
    </w:rPr>
  </w:style>
  <w:style w:type="paragraph" w:customStyle="1" w:styleId="Ref-02">
    <w:name w:val="Ref-02"/>
    <w:basedOn w:val="Normalny"/>
    <w:uiPriority w:val="99"/>
    <w:rsid w:val="00A0346C"/>
    <w:pPr>
      <w:tabs>
        <w:tab w:val="clear" w:pos="720"/>
        <w:tab w:val="right" w:pos="9900"/>
      </w:tabs>
      <w:spacing w:before="120" w:after="0"/>
      <w:jc w:val="right"/>
    </w:pPr>
    <w:rPr>
      <w:color w:val="000000"/>
      <w:sz w:val="18"/>
      <w:szCs w:val="20"/>
      <w:lang w:val="en-US"/>
    </w:rPr>
  </w:style>
  <w:style w:type="paragraph" w:customStyle="1" w:styleId="Ref-Header">
    <w:name w:val="Ref-Header"/>
    <w:basedOn w:val="Normalny"/>
    <w:next w:val="Ref-01"/>
    <w:uiPriority w:val="99"/>
    <w:rsid w:val="00A0346C"/>
    <w:pPr>
      <w:tabs>
        <w:tab w:val="clear" w:pos="720"/>
      </w:tabs>
      <w:spacing w:before="60" w:after="60"/>
    </w:pPr>
    <w:rPr>
      <w:rFonts w:ascii="Arial" w:hAnsi="Arial"/>
      <w:color w:val="000000"/>
      <w:sz w:val="18"/>
      <w:szCs w:val="20"/>
    </w:rPr>
  </w:style>
  <w:style w:type="paragraph" w:customStyle="1" w:styleId="Ref-03">
    <w:name w:val="Ref-03"/>
    <w:basedOn w:val="Normalny"/>
    <w:uiPriority w:val="99"/>
    <w:rsid w:val="00A0346C"/>
    <w:pPr>
      <w:tabs>
        <w:tab w:val="clear" w:pos="720"/>
      </w:tabs>
      <w:spacing w:before="120" w:after="0"/>
      <w:jc w:val="right"/>
    </w:pPr>
    <w:rPr>
      <w:color w:val="000000"/>
      <w:sz w:val="18"/>
      <w:szCs w:val="20"/>
      <w:lang w:val="en-US"/>
    </w:rPr>
  </w:style>
  <w:style w:type="paragraph" w:customStyle="1" w:styleId="R">
    <w:name w:val="R"/>
    <w:basedOn w:val="Ref-03"/>
    <w:uiPriority w:val="99"/>
    <w:rsid w:val="00A0346C"/>
  </w:style>
  <w:style w:type="paragraph" w:customStyle="1" w:styleId="Ref-04">
    <w:name w:val="Ref-04"/>
    <w:basedOn w:val="Normaltext"/>
    <w:uiPriority w:val="99"/>
    <w:rsid w:val="00A0346C"/>
    <w:pPr>
      <w:overflowPunct/>
      <w:autoSpaceDE/>
      <w:autoSpaceDN/>
      <w:adjustRightInd/>
      <w:spacing w:before="120" w:after="0"/>
      <w:jc w:val="center"/>
      <w:textAlignment w:val="auto"/>
    </w:pPr>
    <w:rPr>
      <w:color w:val="000000"/>
      <w:sz w:val="18"/>
    </w:rPr>
  </w:style>
  <w:style w:type="paragraph" w:customStyle="1" w:styleId="body12">
    <w:name w:val="body12"/>
    <w:basedOn w:val="Normalny"/>
    <w:uiPriority w:val="99"/>
    <w:rsid w:val="00A0346C"/>
    <w:pPr>
      <w:tabs>
        <w:tab w:val="clear" w:pos="720"/>
      </w:tabs>
      <w:spacing w:before="120" w:after="120"/>
      <w:jc w:val="both"/>
    </w:pPr>
    <w:rPr>
      <w:rFonts w:ascii="Arial" w:hAnsi="Arial"/>
      <w:szCs w:val="20"/>
      <w:lang w:val="en-US"/>
    </w:rPr>
  </w:style>
  <w:style w:type="paragraph" w:customStyle="1" w:styleId="Logo">
    <w:name w:val="Logo"/>
    <w:basedOn w:val="Nagwek"/>
    <w:uiPriority w:val="99"/>
    <w:rsid w:val="00A0346C"/>
    <w:pPr>
      <w:tabs>
        <w:tab w:val="clear" w:pos="720"/>
        <w:tab w:val="center" w:pos="4252"/>
        <w:tab w:val="right" w:pos="8504"/>
      </w:tabs>
    </w:pPr>
    <w:rPr>
      <w:b/>
      <w:sz w:val="22"/>
    </w:rPr>
  </w:style>
  <w:style w:type="paragraph" w:customStyle="1" w:styleId="Headerrightaligned">
    <w:name w:val="Header right aligned"/>
    <w:basedOn w:val="Nagwek"/>
    <w:uiPriority w:val="99"/>
    <w:rsid w:val="00A0346C"/>
    <w:pPr>
      <w:tabs>
        <w:tab w:val="clear" w:pos="720"/>
        <w:tab w:val="center" w:pos="4252"/>
        <w:tab w:val="right" w:pos="8504"/>
      </w:tabs>
      <w:spacing w:before="120"/>
      <w:jc w:val="right"/>
    </w:pPr>
    <w:rPr>
      <w:b/>
      <w:sz w:val="20"/>
    </w:rPr>
  </w:style>
  <w:style w:type="paragraph" w:customStyle="1" w:styleId="Tier1TableText">
    <w:name w:val="Tier 1 Table Text"/>
    <w:basedOn w:val="Normalny"/>
    <w:uiPriority w:val="99"/>
    <w:rsid w:val="00A0346C"/>
    <w:pPr>
      <w:tabs>
        <w:tab w:val="clear" w:pos="720"/>
        <w:tab w:val="left" w:pos="709"/>
        <w:tab w:val="left" w:pos="1418"/>
        <w:tab w:val="left" w:pos="2126"/>
        <w:tab w:val="left" w:pos="2835"/>
        <w:tab w:val="left" w:pos="3544"/>
        <w:tab w:val="left" w:pos="4253"/>
      </w:tabs>
      <w:spacing w:after="120"/>
    </w:pPr>
    <w:rPr>
      <w:color w:val="000000"/>
      <w:sz w:val="18"/>
      <w:szCs w:val="20"/>
    </w:rPr>
  </w:style>
  <w:style w:type="paragraph" w:customStyle="1" w:styleId="Tier1IndentText">
    <w:name w:val="Tier 1 Indent Text"/>
    <w:basedOn w:val="Normalny"/>
    <w:uiPriority w:val="99"/>
    <w:rsid w:val="00A0346C"/>
    <w:pPr>
      <w:tabs>
        <w:tab w:val="clear" w:pos="720"/>
      </w:tabs>
      <w:spacing w:after="120"/>
    </w:pPr>
    <w:rPr>
      <w:color w:val="000000"/>
      <w:sz w:val="18"/>
      <w:szCs w:val="20"/>
    </w:rPr>
  </w:style>
  <w:style w:type="paragraph" w:customStyle="1" w:styleId="Normal1Li">
    <w:name w:val="Normal +1 Li"/>
    <w:basedOn w:val="Normalny"/>
    <w:uiPriority w:val="99"/>
    <w:rsid w:val="00A0346C"/>
    <w:pPr>
      <w:tabs>
        <w:tab w:val="clear" w:pos="720"/>
      </w:tabs>
    </w:pPr>
    <w:rPr>
      <w:rFonts w:ascii="Arial" w:hAnsi="Arial"/>
      <w:szCs w:val="20"/>
    </w:rPr>
  </w:style>
  <w:style w:type="paragraph" w:customStyle="1" w:styleId="Table05">
    <w:name w:val="Table +0.5"/>
    <w:basedOn w:val="Normalny"/>
    <w:uiPriority w:val="99"/>
    <w:rsid w:val="00A0346C"/>
    <w:pPr>
      <w:tabs>
        <w:tab w:val="clear" w:pos="720"/>
        <w:tab w:val="left" w:pos="851"/>
      </w:tabs>
      <w:spacing w:after="120" w:line="264" w:lineRule="exact"/>
    </w:pPr>
    <w:rPr>
      <w:sz w:val="22"/>
      <w:szCs w:val="20"/>
    </w:rPr>
  </w:style>
  <w:style w:type="paragraph" w:customStyle="1" w:styleId="Normaltextintended">
    <w:name w:val="Normal text intended"/>
    <w:basedOn w:val="Normaltext"/>
    <w:uiPriority w:val="99"/>
    <w:rsid w:val="00A0346C"/>
    <w:pPr>
      <w:overflowPunct/>
      <w:autoSpaceDE/>
      <w:autoSpaceDN/>
      <w:adjustRightInd/>
      <w:ind w:left="2552" w:hanging="2552"/>
      <w:jc w:val="left"/>
      <w:textAlignment w:val="auto"/>
    </w:pPr>
  </w:style>
  <w:style w:type="paragraph" w:customStyle="1" w:styleId="Tier34Indent">
    <w:name w:val="Tier 3&amp;4 Indent"/>
    <w:basedOn w:val="Normalny"/>
    <w:uiPriority w:val="99"/>
    <w:rsid w:val="00A0346C"/>
    <w:pPr>
      <w:tabs>
        <w:tab w:val="clear" w:pos="720"/>
      </w:tabs>
      <w:spacing w:after="120"/>
      <w:ind w:left="709"/>
      <w:jc w:val="both"/>
    </w:pPr>
    <w:rPr>
      <w:color w:val="000000"/>
      <w:sz w:val="22"/>
      <w:szCs w:val="20"/>
    </w:rPr>
  </w:style>
  <w:style w:type="paragraph" w:customStyle="1" w:styleId="Tier1Text">
    <w:name w:val="Tier 1 Text"/>
    <w:basedOn w:val="Normalny"/>
    <w:uiPriority w:val="99"/>
    <w:rsid w:val="00A0346C"/>
    <w:pPr>
      <w:tabs>
        <w:tab w:val="clear" w:pos="720"/>
      </w:tabs>
      <w:spacing w:after="120"/>
    </w:pPr>
    <w:rPr>
      <w:color w:val="000000"/>
      <w:sz w:val="18"/>
      <w:szCs w:val="20"/>
      <w:lang w:val="en-US"/>
    </w:rPr>
  </w:style>
  <w:style w:type="paragraph" w:customStyle="1" w:styleId="Subtitel1">
    <w:name w:val="Subtitel1"/>
    <w:basedOn w:val="Normaltext"/>
    <w:next w:val="Normaltext"/>
    <w:uiPriority w:val="99"/>
    <w:rsid w:val="00A0346C"/>
    <w:pPr>
      <w:overflowPunct/>
      <w:autoSpaceDE/>
      <w:autoSpaceDN/>
      <w:adjustRightInd/>
      <w:spacing w:before="240" w:after="180"/>
      <w:textAlignment w:val="auto"/>
    </w:pPr>
    <w:rPr>
      <w:b/>
      <w:i/>
      <w:lang w:val="en-GB"/>
    </w:rPr>
  </w:style>
  <w:style w:type="paragraph" w:customStyle="1" w:styleId="Table9pt">
    <w:name w:val="Table 9 pt"/>
    <w:basedOn w:val="Normalny"/>
    <w:uiPriority w:val="99"/>
    <w:rsid w:val="00A0346C"/>
    <w:pPr>
      <w:tabs>
        <w:tab w:val="clear" w:pos="720"/>
      </w:tabs>
      <w:spacing w:before="60" w:after="60"/>
    </w:pPr>
    <w:rPr>
      <w:sz w:val="18"/>
      <w:szCs w:val="20"/>
      <w:lang w:val="en-US"/>
    </w:rPr>
  </w:style>
  <w:style w:type="paragraph" w:customStyle="1" w:styleId="bodytitle">
    <w:name w:val="body title"/>
    <w:basedOn w:val="body12"/>
    <w:uiPriority w:val="99"/>
    <w:rsid w:val="00A0346C"/>
    <w:pPr>
      <w:tabs>
        <w:tab w:val="left" w:pos="1701"/>
        <w:tab w:val="right" w:pos="9356"/>
      </w:tabs>
      <w:spacing w:before="0" w:after="360"/>
      <w:jc w:val="left"/>
    </w:pPr>
    <w:rPr>
      <w:b/>
    </w:rPr>
  </w:style>
  <w:style w:type="paragraph" w:customStyle="1" w:styleId="BODYcomp">
    <w:name w:val="BODYcomp"/>
    <w:basedOn w:val="body12"/>
    <w:uiPriority w:val="99"/>
    <w:rsid w:val="00A0346C"/>
    <w:pPr>
      <w:tabs>
        <w:tab w:val="decimal" w:pos="851"/>
        <w:tab w:val="left" w:pos="1276"/>
        <w:tab w:val="left" w:pos="1843"/>
        <w:tab w:val="left" w:pos="5103"/>
        <w:tab w:val="left" w:pos="7088"/>
      </w:tabs>
      <w:spacing w:before="60"/>
      <w:jc w:val="left"/>
    </w:pPr>
    <w:rPr>
      <w:rFonts w:ascii="Helvetica" w:hAnsi="Helvetica"/>
      <w:sz w:val="20"/>
    </w:rPr>
  </w:style>
  <w:style w:type="paragraph" w:customStyle="1" w:styleId="text">
    <w:name w:val="text"/>
    <w:basedOn w:val="Normalny"/>
    <w:uiPriority w:val="99"/>
    <w:rsid w:val="00A0346C"/>
    <w:pPr>
      <w:tabs>
        <w:tab w:val="clear" w:pos="720"/>
      </w:tabs>
      <w:spacing w:before="40" w:after="120"/>
      <w:ind w:left="851"/>
    </w:pPr>
    <w:rPr>
      <w:sz w:val="22"/>
      <w:szCs w:val="20"/>
    </w:rPr>
  </w:style>
  <w:style w:type="paragraph" w:customStyle="1" w:styleId="indentbody12">
    <w:name w:val="indent_body12"/>
    <w:basedOn w:val="body12"/>
    <w:uiPriority w:val="99"/>
    <w:rsid w:val="00A0346C"/>
    <w:pPr>
      <w:spacing w:before="0" w:after="0"/>
      <w:ind w:left="567"/>
      <w:jc w:val="left"/>
    </w:pPr>
    <w:rPr>
      <w:rFonts w:ascii="Times New Roman" w:hAnsi="Times New Roman"/>
    </w:rPr>
  </w:style>
  <w:style w:type="paragraph" w:customStyle="1" w:styleId="Normal05Li">
    <w:name w:val="Normal +0.5 Li"/>
    <w:basedOn w:val="Normalny"/>
    <w:uiPriority w:val="99"/>
    <w:rsid w:val="00A0346C"/>
    <w:pPr>
      <w:tabs>
        <w:tab w:val="clear" w:pos="720"/>
      </w:tabs>
      <w:spacing w:after="120"/>
      <w:jc w:val="both"/>
    </w:pPr>
    <w:rPr>
      <w:sz w:val="22"/>
      <w:szCs w:val="20"/>
    </w:rPr>
  </w:style>
  <w:style w:type="paragraph" w:customStyle="1" w:styleId="TextSummary">
    <w:name w:val="Text Summary"/>
    <w:basedOn w:val="Normalny"/>
    <w:uiPriority w:val="99"/>
    <w:rsid w:val="00A0346C"/>
    <w:pPr>
      <w:tabs>
        <w:tab w:val="clear" w:pos="720"/>
        <w:tab w:val="left" w:pos="567"/>
      </w:tabs>
      <w:spacing w:after="120"/>
      <w:jc w:val="both"/>
    </w:pPr>
    <w:rPr>
      <w:color w:val="000000"/>
      <w:sz w:val="22"/>
      <w:szCs w:val="20"/>
    </w:rPr>
  </w:style>
  <w:style w:type="paragraph" w:customStyle="1" w:styleId="nachFIG">
    <w:name w:val="nach FIG"/>
    <w:basedOn w:val="Normalny"/>
    <w:next w:val="Normalny"/>
    <w:uiPriority w:val="99"/>
    <w:rsid w:val="00A0346C"/>
    <w:pPr>
      <w:tabs>
        <w:tab w:val="clear" w:pos="720"/>
      </w:tabs>
      <w:spacing w:after="0"/>
      <w:ind w:left="1134"/>
    </w:pPr>
    <w:rPr>
      <w:sz w:val="22"/>
      <w:szCs w:val="20"/>
    </w:rPr>
  </w:style>
  <w:style w:type="paragraph" w:customStyle="1" w:styleId="ANormal">
    <w:name w:val="A_Normal"/>
    <w:uiPriority w:val="99"/>
    <w:rsid w:val="00A0346C"/>
    <w:pPr>
      <w:jc w:val="both"/>
    </w:pPr>
    <w:rPr>
      <w:sz w:val="22"/>
      <w:lang w:val="en-US" w:eastAsia="en-US"/>
    </w:rPr>
  </w:style>
  <w:style w:type="paragraph" w:customStyle="1" w:styleId="Normaltextblock">
    <w:name w:val="Normal text block"/>
    <w:basedOn w:val="Normaltext"/>
    <w:uiPriority w:val="99"/>
    <w:rsid w:val="00A0346C"/>
    <w:pPr>
      <w:overflowPunct/>
      <w:autoSpaceDE/>
      <w:autoSpaceDN/>
      <w:adjustRightInd/>
      <w:textAlignment w:val="auto"/>
    </w:pPr>
    <w:rPr>
      <w:color w:val="000000"/>
      <w:lang w:val="en-GB"/>
    </w:rPr>
  </w:style>
  <w:style w:type="paragraph" w:customStyle="1" w:styleId="Normal11left">
    <w:name w:val="Normal 11 left"/>
    <w:basedOn w:val="Normalny"/>
    <w:uiPriority w:val="99"/>
    <w:rsid w:val="00A0346C"/>
    <w:pPr>
      <w:tabs>
        <w:tab w:val="clear" w:pos="720"/>
      </w:tabs>
      <w:spacing w:after="0"/>
    </w:pPr>
    <w:rPr>
      <w:sz w:val="22"/>
      <w:szCs w:val="20"/>
      <w:lang w:val="en-AU"/>
    </w:rPr>
  </w:style>
  <w:style w:type="paragraph" w:customStyle="1" w:styleId="ATOC1">
    <w:name w:val="A_TOC1"/>
    <w:basedOn w:val="Spistreci1"/>
    <w:uiPriority w:val="99"/>
    <w:rsid w:val="00A0346C"/>
    <w:pPr>
      <w:tabs>
        <w:tab w:val="clear" w:pos="1440"/>
        <w:tab w:val="clear" w:pos="9356"/>
        <w:tab w:val="right" w:pos="9468"/>
      </w:tabs>
      <w:ind w:left="0" w:right="0" w:firstLine="0"/>
      <w:jc w:val="both"/>
    </w:pPr>
    <w:rPr>
      <w:rFonts w:ascii="Times New Roman" w:hAnsi="Times New Roman"/>
      <w:b w:val="0"/>
      <w:caps/>
      <w:noProof w:val="0"/>
      <w:sz w:val="22"/>
      <w:szCs w:val="20"/>
      <w:lang w:val="en-US"/>
    </w:rPr>
  </w:style>
  <w:style w:type="paragraph" w:customStyle="1" w:styleId="Normal10">
    <w:name w:val="Normal 1"/>
    <w:basedOn w:val="Normalny"/>
    <w:uiPriority w:val="99"/>
    <w:rsid w:val="00A0346C"/>
    <w:pPr>
      <w:tabs>
        <w:tab w:val="clear" w:pos="720"/>
        <w:tab w:val="left" w:pos="567"/>
      </w:tabs>
      <w:spacing w:after="120"/>
      <w:ind w:left="567"/>
      <w:jc w:val="both"/>
    </w:pPr>
    <w:rPr>
      <w:sz w:val="22"/>
      <w:szCs w:val="20"/>
      <w:lang w:val="en-US"/>
    </w:rPr>
  </w:style>
  <w:style w:type="paragraph" w:customStyle="1" w:styleId="Normal-TitleItal">
    <w:name w:val="Normal-Title_Ital"/>
    <w:basedOn w:val="Normalny"/>
    <w:uiPriority w:val="99"/>
    <w:rsid w:val="00A0346C"/>
    <w:pPr>
      <w:keepNext/>
      <w:keepLines/>
      <w:tabs>
        <w:tab w:val="clear" w:pos="720"/>
      </w:tabs>
      <w:suppressAutoHyphens/>
      <w:overflowPunct w:val="0"/>
      <w:autoSpaceDE w:val="0"/>
      <w:autoSpaceDN w:val="0"/>
      <w:adjustRightInd w:val="0"/>
      <w:spacing w:before="240" w:after="60"/>
      <w:ind w:left="1758" w:hanging="1758"/>
      <w:textAlignment w:val="baseline"/>
    </w:pPr>
    <w:rPr>
      <w:i/>
      <w:sz w:val="22"/>
      <w:szCs w:val="20"/>
    </w:rPr>
  </w:style>
  <w:style w:type="paragraph" w:customStyle="1" w:styleId="U">
    <w:name w:val="Uš"/>
    <w:uiPriority w:val="99"/>
    <w:rsid w:val="00A0346C"/>
    <w:pPr>
      <w:spacing w:line="240" w:lineRule="atLeast"/>
    </w:pPr>
    <w:rPr>
      <w:rFonts w:ascii="Letter Gothic" w:hAnsi="Letter Gothic"/>
      <w:b/>
      <w:sz w:val="24"/>
      <w:u w:val="single"/>
      <w:lang w:val="de-DE" w:eastAsia="en-US"/>
    </w:rPr>
  </w:style>
  <w:style w:type="paragraph" w:customStyle="1" w:styleId="OmniPage17">
    <w:name w:val="OmniPage #17"/>
    <w:basedOn w:val="Normalny"/>
    <w:uiPriority w:val="99"/>
    <w:rsid w:val="00A0346C"/>
    <w:pPr>
      <w:tabs>
        <w:tab w:val="clear" w:pos="720"/>
      </w:tabs>
      <w:spacing w:after="0" w:line="600" w:lineRule="exact"/>
    </w:pPr>
    <w:rPr>
      <w:sz w:val="20"/>
      <w:szCs w:val="20"/>
      <w:lang w:val="en-US"/>
    </w:rPr>
  </w:style>
  <w:style w:type="paragraph" w:customStyle="1" w:styleId="OmniPage1029">
    <w:name w:val="OmniPage #1029"/>
    <w:basedOn w:val="Normalny"/>
    <w:uiPriority w:val="99"/>
    <w:rsid w:val="00A0346C"/>
    <w:pPr>
      <w:tabs>
        <w:tab w:val="clear" w:pos="720"/>
        <w:tab w:val="left" w:pos="3701"/>
        <w:tab w:val="right" w:pos="10186"/>
      </w:tabs>
      <w:overflowPunct w:val="0"/>
      <w:autoSpaceDE w:val="0"/>
      <w:autoSpaceDN w:val="0"/>
      <w:adjustRightInd w:val="0"/>
      <w:spacing w:after="0"/>
      <w:ind w:left="1018" w:right="100"/>
      <w:textAlignment w:val="baseline"/>
    </w:pPr>
    <w:rPr>
      <w:rFonts w:ascii="Courier New" w:hAnsi="Courier New"/>
      <w:noProof/>
      <w:sz w:val="20"/>
      <w:szCs w:val="20"/>
    </w:rPr>
  </w:style>
  <w:style w:type="paragraph" w:customStyle="1" w:styleId="OmniPage1286">
    <w:name w:val="OmniPage #1286"/>
    <w:basedOn w:val="Normalny"/>
    <w:uiPriority w:val="99"/>
    <w:rsid w:val="00A0346C"/>
    <w:pPr>
      <w:tabs>
        <w:tab w:val="clear" w:pos="720"/>
        <w:tab w:val="left" w:pos="4032"/>
        <w:tab w:val="right" w:pos="10100"/>
      </w:tabs>
      <w:overflowPunct w:val="0"/>
      <w:autoSpaceDE w:val="0"/>
      <w:autoSpaceDN w:val="0"/>
      <w:adjustRightInd w:val="0"/>
      <w:spacing w:after="0"/>
      <w:ind w:left="1270" w:right="100"/>
      <w:textAlignment w:val="baseline"/>
    </w:pPr>
    <w:rPr>
      <w:rFonts w:ascii="Courier New" w:hAnsi="Courier New"/>
      <w:noProof/>
      <w:sz w:val="20"/>
      <w:szCs w:val="20"/>
    </w:rPr>
  </w:style>
  <w:style w:type="paragraph" w:customStyle="1" w:styleId="OmniPage7170">
    <w:name w:val="OmniPage #7170"/>
    <w:basedOn w:val="Normalny"/>
    <w:uiPriority w:val="99"/>
    <w:rsid w:val="00A0346C"/>
    <w:pPr>
      <w:tabs>
        <w:tab w:val="clear" w:pos="720"/>
      </w:tabs>
      <w:overflowPunct w:val="0"/>
      <w:autoSpaceDE w:val="0"/>
      <w:autoSpaceDN w:val="0"/>
      <w:adjustRightInd w:val="0"/>
      <w:spacing w:after="0"/>
      <w:ind w:left="1530" w:right="107"/>
      <w:jc w:val="both"/>
      <w:textAlignment w:val="baseline"/>
    </w:pPr>
    <w:rPr>
      <w:rFonts w:ascii="Arial" w:hAnsi="Arial"/>
      <w:noProof/>
      <w:sz w:val="20"/>
      <w:szCs w:val="20"/>
    </w:rPr>
  </w:style>
  <w:style w:type="paragraph" w:customStyle="1" w:styleId="TableHeadings">
    <w:name w:val="Table Headings"/>
    <w:basedOn w:val="Normalny"/>
    <w:next w:val="Normalny"/>
    <w:uiPriority w:val="99"/>
    <w:rsid w:val="00A0346C"/>
    <w:pPr>
      <w:tabs>
        <w:tab w:val="clear" w:pos="720"/>
      </w:tabs>
      <w:overflowPunct w:val="0"/>
      <w:autoSpaceDE w:val="0"/>
      <w:autoSpaceDN w:val="0"/>
      <w:adjustRightInd w:val="0"/>
      <w:spacing w:before="120" w:after="120"/>
      <w:jc w:val="center"/>
      <w:textAlignment w:val="baseline"/>
    </w:pPr>
    <w:rPr>
      <w:rFonts w:ascii="Arial" w:hAnsi="Arial"/>
      <w:sz w:val="20"/>
      <w:szCs w:val="20"/>
    </w:rPr>
  </w:style>
  <w:style w:type="paragraph" w:customStyle="1" w:styleId="Tableheadings0">
    <w:name w:val="Table headings"/>
    <w:basedOn w:val="Nagwek4"/>
    <w:uiPriority w:val="99"/>
    <w:rsid w:val="00A0346C"/>
    <w:pPr>
      <w:keepNext w:val="0"/>
      <w:numPr>
        <w:ilvl w:val="0"/>
        <w:numId w:val="0"/>
      </w:numPr>
      <w:overflowPunct w:val="0"/>
      <w:autoSpaceDE w:val="0"/>
      <w:autoSpaceDN w:val="0"/>
      <w:adjustRightInd w:val="0"/>
      <w:spacing w:before="0"/>
      <w:ind w:left="1588" w:hanging="1588"/>
      <w:textAlignment w:val="baseline"/>
    </w:pPr>
    <w:rPr>
      <w:rFonts w:ascii="Times New Roman" w:hAnsi="Times New Roman"/>
      <w:bCs w:val="0"/>
      <w:sz w:val="24"/>
      <w:szCs w:val="20"/>
    </w:rPr>
  </w:style>
  <w:style w:type="paragraph" w:customStyle="1" w:styleId="OmniPage3075">
    <w:name w:val="OmniPage #3075"/>
    <w:basedOn w:val="Normalny"/>
    <w:uiPriority w:val="99"/>
    <w:rsid w:val="00A0346C"/>
    <w:pPr>
      <w:tabs>
        <w:tab w:val="clear" w:pos="720"/>
      </w:tabs>
      <w:overflowPunct w:val="0"/>
      <w:autoSpaceDE w:val="0"/>
      <w:autoSpaceDN w:val="0"/>
      <w:adjustRightInd w:val="0"/>
      <w:spacing w:after="0"/>
      <w:ind w:left="1212" w:right="211" w:firstLine="736"/>
      <w:jc w:val="both"/>
      <w:textAlignment w:val="baseline"/>
    </w:pPr>
    <w:rPr>
      <w:rFonts w:ascii="Arial" w:hAnsi="Arial"/>
      <w:noProof/>
      <w:sz w:val="20"/>
      <w:szCs w:val="20"/>
    </w:rPr>
  </w:style>
  <w:style w:type="paragraph" w:customStyle="1" w:styleId="OmniPage3077">
    <w:name w:val="OmniPage #3077"/>
    <w:basedOn w:val="Normalny"/>
    <w:uiPriority w:val="99"/>
    <w:rsid w:val="00A0346C"/>
    <w:pPr>
      <w:tabs>
        <w:tab w:val="clear" w:pos="720"/>
      </w:tabs>
      <w:overflowPunct w:val="0"/>
      <w:autoSpaceDE w:val="0"/>
      <w:autoSpaceDN w:val="0"/>
      <w:adjustRightInd w:val="0"/>
      <w:spacing w:after="0"/>
      <w:ind w:left="1665" w:right="563" w:firstLine="606"/>
      <w:jc w:val="both"/>
      <w:textAlignment w:val="baseline"/>
    </w:pPr>
    <w:rPr>
      <w:rFonts w:ascii="Arial" w:hAnsi="Arial"/>
      <w:noProof/>
      <w:sz w:val="20"/>
      <w:szCs w:val="20"/>
    </w:rPr>
  </w:style>
  <w:style w:type="paragraph" w:customStyle="1" w:styleId="OmniPage3845">
    <w:name w:val="OmniPage #3845"/>
    <w:basedOn w:val="Normalny"/>
    <w:uiPriority w:val="99"/>
    <w:rsid w:val="00A0346C"/>
    <w:pPr>
      <w:tabs>
        <w:tab w:val="clear" w:pos="720"/>
      </w:tabs>
      <w:overflowPunct w:val="0"/>
      <w:autoSpaceDE w:val="0"/>
      <w:autoSpaceDN w:val="0"/>
      <w:adjustRightInd w:val="0"/>
      <w:spacing w:after="0"/>
      <w:ind w:left="1647" w:right="528" w:firstLine="604"/>
      <w:jc w:val="both"/>
      <w:textAlignment w:val="baseline"/>
    </w:pPr>
    <w:rPr>
      <w:rFonts w:ascii="Arial" w:hAnsi="Arial"/>
      <w:noProof/>
      <w:sz w:val="20"/>
      <w:szCs w:val="20"/>
    </w:rPr>
  </w:style>
  <w:style w:type="paragraph" w:customStyle="1" w:styleId="OmniPage4100">
    <w:name w:val="OmniPage #4100"/>
    <w:basedOn w:val="Normalny"/>
    <w:uiPriority w:val="99"/>
    <w:rsid w:val="00A0346C"/>
    <w:pPr>
      <w:tabs>
        <w:tab w:val="clear" w:pos="720"/>
      </w:tabs>
      <w:overflowPunct w:val="0"/>
      <w:autoSpaceDE w:val="0"/>
      <w:autoSpaceDN w:val="0"/>
      <w:adjustRightInd w:val="0"/>
      <w:spacing w:after="0"/>
      <w:ind w:left="1649" w:right="523" w:firstLine="603"/>
      <w:jc w:val="both"/>
      <w:textAlignment w:val="baseline"/>
    </w:pPr>
    <w:rPr>
      <w:rFonts w:ascii="Arial" w:hAnsi="Arial"/>
      <w:noProof/>
      <w:sz w:val="20"/>
      <w:szCs w:val="20"/>
    </w:rPr>
  </w:style>
  <w:style w:type="paragraph" w:customStyle="1" w:styleId="StudyCitIndent">
    <w:name w:val="Study Cit. Indent"/>
    <w:basedOn w:val="Normalny"/>
    <w:uiPriority w:val="99"/>
    <w:rsid w:val="00A0346C"/>
    <w:pPr>
      <w:tabs>
        <w:tab w:val="clear" w:pos="720"/>
      </w:tabs>
      <w:spacing w:after="120"/>
      <w:ind w:left="1559" w:hanging="1559"/>
      <w:jc w:val="both"/>
    </w:pPr>
    <w:rPr>
      <w:sz w:val="22"/>
      <w:szCs w:val="20"/>
      <w:lang w:val="en-US"/>
    </w:rPr>
  </w:style>
  <w:style w:type="paragraph" w:customStyle="1" w:styleId="StudyCitnoIndent">
    <w:name w:val="Study Cit. no Indent"/>
    <w:basedOn w:val="Normalny"/>
    <w:uiPriority w:val="99"/>
    <w:rsid w:val="00A0346C"/>
    <w:pPr>
      <w:tabs>
        <w:tab w:val="clear" w:pos="720"/>
        <w:tab w:val="left" w:pos="1559"/>
      </w:tabs>
      <w:spacing w:after="120"/>
      <w:jc w:val="both"/>
    </w:pPr>
    <w:rPr>
      <w:sz w:val="22"/>
      <w:szCs w:val="20"/>
      <w:lang w:val="en-US"/>
    </w:rPr>
  </w:style>
  <w:style w:type="paragraph" w:customStyle="1" w:styleId="OmniPage3083">
    <w:name w:val="OmniPage #3083"/>
    <w:basedOn w:val="Normalny"/>
    <w:uiPriority w:val="99"/>
    <w:rsid w:val="00A0346C"/>
    <w:pPr>
      <w:tabs>
        <w:tab w:val="clear" w:pos="720"/>
        <w:tab w:val="left" w:pos="792"/>
        <w:tab w:val="left" w:leader="dot" w:pos="3573"/>
        <w:tab w:val="right" w:pos="9724"/>
      </w:tabs>
      <w:spacing w:after="0"/>
      <w:ind w:left="2032" w:right="102"/>
    </w:pPr>
    <w:rPr>
      <w:noProof/>
      <w:sz w:val="20"/>
      <w:szCs w:val="20"/>
    </w:rPr>
  </w:style>
  <w:style w:type="paragraph" w:customStyle="1" w:styleId="OmniPage3859">
    <w:name w:val="OmniPage #3859"/>
    <w:basedOn w:val="Normalny"/>
    <w:uiPriority w:val="99"/>
    <w:rsid w:val="00A0346C"/>
    <w:pPr>
      <w:tabs>
        <w:tab w:val="clear" w:pos="720"/>
        <w:tab w:val="left" w:pos="5597"/>
        <w:tab w:val="left" w:pos="8908"/>
        <w:tab w:val="right" w:pos="9678"/>
      </w:tabs>
      <w:spacing w:after="0"/>
      <w:ind w:left="1935" w:right="100"/>
    </w:pPr>
    <w:rPr>
      <w:noProof/>
      <w:sz w:val="20"/>
      <w:szCs w:val="20"/>
    </w:rPr>
  </w:style>
  <w:style w:type="paragraph" w:customStyle="1" w:styleId="OmniPage2562">
    <w:name w:val="OmniPage #2562"/>
    <w:basedOn w:val="Normalny"/>
    <w:uiPriority w:val="99"/>
    <w:rsid w:val="00A0346C"/>
    <w:pPr>
      <w:tabs>
        <w:tab w:val="clear" w:pos="720"/>
      </w:tabs>
      <w:overflowPunct w:val="0"/>
      <w:autoSpaceDE w:val="0"/>
      <w:autoSpaceDN w:val="0"/>
      <w:adjustRightInd w:val="0"/>
      <w:spacing w:after="0"/>
      <w:ind w:left="1669" w:right="524"/>
      <w:jc w:val="both"/>
      <w:textAlignment w:val="baseline"/>
    </w:pPr>
    <w:rPr>
      <w:rFonts w:ascii="Arial" w:hAnsi="Arial"/>
      <w:noProof/>
      <w:sz w:val="20"/>
      <w:szCs w:val="20"/>
    </w:rPr>
  </w:style>
  <w:style w:type="paragraph" w:customStyle="1" w:styleId="OmniPage2050">
    <w:name w:val="OmniPage #2050"/>
    <w:basedOn w:val="Normalny"/>
    <w:uiPriority w:val="99"/>
    <w:rsid w:val="00A0346C"/>
    <w:pPr>
      <w:tabs>
        <w:tab w:val="clear" w:pos="720"/>
      </w:tabs>
      <w:overflowPunct w:val="0"/>
      <w:autoSpaceDE w:val="0"/>
      <w:autoSpaceDN w:val="0"/>
      <w:adjustRightInd w:val="0"/>
      <w:spacing w:after="0"/>
      <w:ind w:left="1111" w:right="214"/>
      <w:jc w:val="both"/>
      <w:textAlignment w:val="baseline"/>
    </w:pPr>
    <w:rPr>
      <w:rFonts w:ascii="Arial" w:hAnsi="Arial"/>
      <w:noProof/>
      <w:sz w:val="20"/>
      <w:szCs w:val="20"/>
    </w:rPr>
  </w:style>
  <w:style w:type="paragraph" w:customStyle="1" w:styleId="OmniPage2311">
    <w:name w:val="OmniPage #2311"/>
    <w:basedOn w:val="Normalny"/>
    <w:uiPriority w:val="99"/>
    <w:rsid w:val="00A0346C"/>
    <w:pPr>
      <w:tabs>
        <w:tab w:val="clear" w:pos="720"/>
        <w:tab w:val="right" w:pos="10105"/>
      </w:tabs>
      <w:spacing w:after="0"/>
      <w:ind w:left="972" w:right="367"/>
    </w:pPr>
    <w:rPr>
      <w:rFonts w:ascii="Arial" w:hAnsi="Arial"/>
      <w:noProof/>
      <w:sz w:val="20"/>
      <w:szCs w:val="20"/>
    </w:rPr>
  </w:style>
  <w:style w:type="paragraph" w:customStyle="1" w:styleId="OmniPage3844">
    <w:name w:val="OmniPage #3844"/>
    <w:basedOn w:val="Normalny"/>
    <w:uiPriority w:val="99"/>
    <w:rsid w:val="00A0346C"/>
    <w:pPr>
      <w:tabs>
        <w:tab w:val="clear" w:pos="720"/>
      </w:tabs>
      <w:spacing w:after="0"/>
      <w:ind w:left="1985" w:right="220"/>
      <w:jc w:val="both"/>
    </w:pPr>
    <w:rPr>
      <w:noProof/>
      <w:sz w:val="20"/>
      <w:szCs w:val="20"/>
    </w:rPr>
  </w:style>
  <w:style w:type="paragraph" w:customStyle="1" w:styleId="Plainheading10ptinTOC">
    <w:name w:val="Plain heading 10pt in TOC"/>
    <w:basedOn w:val="Normalny"/>
    <w:uiPriority w:val="99"/>
    <w:rsid w:val="00A0346C"/>
    <w:pPr>
      <w:keepNext/>
      <w:keepLines/>
      <w:tabs>
        <w:tab w:val="clear" w:pos="720"/>
      </w:tabs>
      <w:spacing w:before="240"/>
    </w:pPr>
    <w:rPr>
      <w:rFonts w:ascii="Arial Bold" w:hAnsi="Arial Bold"/>
      <w:b/>
      <w:sz w:val="20"/>
    </w:rPr>
  </w:style>
  <w:style w:type="paragraph" w:customStyle="1" w:styleId="Tabletext0">
    <w:name w:val="Table text"/>
    <w:basedOn w:val="Normalny"/>
    <w:next w:val="Normalny"/>
    <w:uiPriority w:val="99"/>
    <w:rsid w:val="00A0346C"/>
    <w:pPr>
      <w:keepNext/>
      <w:tabs>
        <w:tab w:val="clear" w:pos="720"/>
      </w:tabs>
      <w:spacing w:before="120" w:after="120"/>
    </w:pPr>
    <w:rPr>
      <w:sz w:val="20"/>
    </w:rPr>
  </w:style>
  <w:style w:type="paragraph" w:customStyle="1" w:styleId="PlainHeading2inTOC">
    <w:name w:val="Plain Heading 2 (in TOC)"/>
    <w:basedOn w:val="Normalny"/>
    <w:next w:val="Zwykytekst"/>
    <w:autoRedefine/>
    <w:uiPriority w:val="99"/>
    <w:rsid w:val="00A0346C"/>
    <w:pPr>
      <w:keepNext/>
      <w:tabs>
        <w:tab w:val="clear" w:pos="720"/>
        <w:tab w:val="left" w:pos="1077"/>
        <w:tab w:val="left" w:pos="1440"/>
      </w:tabs>
      <w:overflowPunct w:val="0"/>
      <w:autoSpaceDE w:val="0"/>
      <w:autoSpaceDN w:val="0"/>
      <w:adjustRightInd w:val="0"/>
      <w:spacing w:before="120" w:after="200"/>
      <w:textAlignment w:val="baseline"/>
    </w:pPr>
    <w:rPr>
      <w:rFonts w:ascii="Arial" w:hAnsi="Arial"/>
      <w:b/>
      <w:sz w:val="26"/>
      <w:szCs w:val="20"/>
    </w:rPr>
  </w:style>
  <w:style w:type="paragraph" w:customStyle="1" w:styleId="PlainHeading12ptnotinTOC">
    <w:name w:val="Plain Heading 12pt (not in TOC)"/>
    <w:basedOn w:val="Normalny"/>
    <w:next w:val="Normalny"/>
    <w:autoRedefine/>
    <w:uiPriority w:val="99"/>
    <w:rsid w:val="00A0346C"/>
    <w:pPr>
      <w:keepNext/>
      <w:keepLines/>
      <w:tabs>
        <w:tab w:val="clear" w:pos="720"/>
      </w:tabs>
      <w:spacing w:before="240"/>
    </w:pPr>
    <w:rPr>
      <w:rFonts w:ascii="Arial Bold" w:hAnsi="Arial Bold"/>
      <w:b/>
    </w:rPr>
  </w:style>
  <w:style w:type="paragraph" w:customStyle="1" w:styleId="PlainHeading10ptnotinTOC">
    <w:name w:val="Plain Heading 10pt not in TOC"/>
    <w:basedOn w:val="PlainHeading10pt"/>
    <w:next w:val="Normalny"/>
    <w:uiPriority w:val="99"/>
    <w:rsid w:val="00A0346C"/>
    <w:pPr>
      <w:tabs>
        <w:tab w:val="clear" w:pos="720"/>
      </w:tabs>
    </w:pPr>
  </w:style>
  <w:style w:type="paragraph" w:customStyle="1" w:styleId="xl24">
    <w:name w:val="xl24"/>
    <w:basedOn w:val="Normalny"/>
    <w:uiPriority w:val="99"/>
    <w:rsid w:val="00A0346C"/>
    <w:pPr>
      <w:tabs>
        <w:tab w:val="clear" w:pos="720"/>
      </w:tabs>
      <w:spacing w:before="100" w:beforeAutospacing="1" w:after="100" w:afterAutospacing="1"/>
      <w:jc w:val="center"/>
    </w:pPr>
    <w:rPr>
      <w:rFonts w:ascii="Arial Unicode MS" w:eastAsia="Arial Unicode MS" w:hAnsi="Arial Unicode MS" w:cs="Arial Unicode MS"/>
    </w:rPr>
  </w:style>
  <w:style w:type="table" w:styleId="Tabela-Siatka">
    <w:name w:val="Table Grid"/>
    <w:aliases w:val="Signature Table"/>
    <w:basedOn w:val="Standardowy"/>
    <w:uiPriority w:val="39"/>
    <w:rsid w:val="00266647"/>
    <w:pPr>
      <w:tabs>
        <w:tab w:val="left" w:pos="720"/>
      </w:tabs>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Tabellenanmerkung Znak,FT Znak"/>
    <w:link w:val="Tekstprzypisudolnego"/>
    <w:uiPriority w:val="99"/>
    <w:locked/>
    <w:rsid w:val="00DA4F22"/>
    <w:rPr>
      <w:rFonts w:cs="Times New Roman"/>
      <w:lang w:val="en-GB" w:eastAsia="en-US" w:bidi="ar-SA"/>
    </w:rPr>
  </w:style>
  <w:style w:type="character" w:customStyle="1" w:styleId="CharChar">
    <w:name w:val="Char Char"/>
    <w:uiPriority w:val="99"/>
    <w:locked/>
    <w:rsid w:val="00A820B8"/>
    <w:rPr>
      <w:rFonts w:cs="Times New Roman"/>
      <w:lang w:val="en-GB" w:eastAsia="en-US" w:bidi="ar-SA"/>
    </w:rPr>
  </w:style>
  <w:style w:type="character" w:customStyle="1" w:styleId="LegendaZnak">
    <w:name w:val="Legenda Znak"/>
    <w:aliases w:val="o Znak,o + Links Znak"/>
    <w:link w:val="Legenda"/>
    <w:uiPriority w:val="99"/>
    <w:locked/>
    <w:rsid w:val="00D52186"/>
    <w:rPr>
      <w:rFonts w:ascii="Arial Bold" w:hAnsi="Arial Bold" w:cs="Times New Roman"/>
      <w:b/>
      <w:bCs/>
      <w:lang w:val="en-GB" w:eastAsia="en-US" w:bidi="ar-SA"/>
    </w:rPr>
  </w:style>
  <w:style w:type="character" w:customStyle="1" w:styleId="TableText9ptCharChar">
    <w:name w:val="Table Text 9pt Char Char"/>
    <w:uiPriority w:val="99"/>
    <w:rsid w:val="00A206BA"/>
    <w:rPr>
      <w:rFonts w:cs="Times New Roman"/>
      <w:sz w:val="24"/>
      <w:szCs w:val="24"/>
      <w:lang w:val="en-GB" w:eastAsia="en-US" w:bidi="ar-SA"/>
    </w:rPr>
  </w:style>
  <w:style w:type="paragraph" w:customStyle="1" w:styleId="BodyText23">
    <w:name w:val="Body Text 23"/>
    <w:basedOn w:val="Normalny"/>
    <w:link w:val="BodyText23Char"/>
    <w:uiPriority w:val="99"/>
    <w:rsid w:val="00A206BA"/>
    <w:pPr>
      <w:tabs>
        <w:tab w:val="clear" w:pos="720"/>
        <w:tab w:val="left" w:pos="851"/>
        <w:tab w:val="left" w:pos="5387"/>
      </w:tabs>
      <w:spacing w:after="0" w:line="-240" w:lineRule="auto"/>
    </w:pPr>
    <w:rPr>
      <w:lang w:val="de-DE" w:eastAsia="de-DE"/>
    </w:rPr>
  </w:style>
  <w:style w:type="character" w:customStyle="1" w:styleId="BodyText23Char">
    <w:name w:val="Body Text 23 Char"/>
    <w:link w:val="BodyText23"/>
    <w:uiPriority w:val="99"/>
    <w:locked/>
    <w:rsid w:val="00A206BA"/>
    <w:rPr>
      <w:rFonts w:cs="Times New Roman"/>
      <w:sz w:val="24"/>
      <w:szCs w:val="24"/>
      <w:lang w:val="de-DE" w:eastAsia="de-DE" w:bidi="ar-SA"/>
    </w:rPr>
  </w:style>
  <w:style w:type="character" w:customStyle="1" w:styleId="TableHeader9ptChar">
    <w:name w:val="Table Header 9pt Char"/>
    <w:link w:val="TableHeader9pt"/>
    <w:uiPriority w:val="99"/>
    <w:locked/>
    <w:rsid w:val="009727A5"/>
    <w:rPr>
      <w:rFonts w:cs="Times New Roman"/>
      <w:b/>
      <w:sz w:val="24"/>
      <w:szCs w:val="24"/>
      <w:lang w:val="en-GB" w:eastAsia="en-US" w:bidi="ar-SA"/>
    </w:rPr>
  </w:style>
  <w:style w:type="paragraph" w:customStyle="1" w:styleId="PlainHeading2">
    <w:name w:val="Plain Heading 2"/>
    <w:basedOn w:val="Normalny"/>
    <w:next w:val="Zwykytekst"/>
    <w:uiPriority w:val="99"/>
    <w:rsid w:val="008F7B54"/>
    <w:pPr>
      <w:tabs>
        <w:tab w:val="clear" w:pos="720"/>
        <w:tab w:val="left" w:pos="1077"/>
        <w:tab w:val="left" w:pos="1440"/>
      </w:tabs>
      <w:overflowPunct w:val="0"/>
      <w:autoSpaceDE w:val="0"/>
      <w:autoSpaceDN w:val="0"/>
      <w:adjustRightInd w:val="0"/>
      <w:spacing w:after="200"/>
      <w:textAlignment w:val="baseline"/>
    </w:pPr>
    <w:rPr>
      <w:rFonts w:ascii="Arial" w:hAnsi="Arial"/>
      <w:b/>
      <w:sz w:val="26"/>
      <w:szCs w:val="20"/>
    </w:rPr>
  </w:style>
  <w:style w:type="character" w:customStyle="1" w:styleId="oCharChar2">
    <w:name w:val="o Char Char2"/>
    <w:uiPriority w:val="99"/>
    <w:rsid w:val="009F484C"/>
    <w:rPr>
      <w:rFonts w:ascii="Arial Bold" w:hAnsi="Arial Bold" w:cs="Times New Roman"/>
      <w:b/>
      <w:bCs/>
      <w:lang w:val="en-GB" w:eastAsia="en-US" w:bidi="ar-SA"/>
    </w:rPr>
  </w:style>
  <w:style w:type="character" w:customStyle="1" w:styleId="CaptionChar">
    <w:name w:val="Caption Char"/>
    <w:uiPriority w:val="99"/>
    <w:rsid w:val="003D45CD"/>
    <w:rPr>
      <w:rFonts w:ascii="Arial Bold" w:hAnsi="Arial Bold" w:cs="Times New Roman"/>
      <w:b/>
      <w:bCs/>
      <w:lang w:val="en-GB" w:eastAsia="en-US" w:bidi="ar-SA"/>
    </w:rPr>
  </w:style>
  <w:style w:type="character" w:customStyle="1" w:styleId="oChar">
    <w:name w:val="o Char"/>
    <w:aliases w:val="o + Links Char Char"/>
    <w:uiPriority w:val="99"/>
    <w:rsid w:val="00096A39"/>
    <w:rPr>
      <w:rFonts w:ascii="Arial Bold" w:hAnsi="Arial Bold" w:cs="Times New Roman"/>
      <w:b/>
      <w:bCs/>
      <w:lang w:val="en-GB" w:eastAsia="en-US" w:bidi="ar-SA"/>
    </w:rPr>
  </w:style>
  <w:style w:type="paragraph" w:customStyle="1" w:styleId="HeadingAnnex">
    <w:name w:val="Heading Annex"/>
    <w:basedOn w:val="Normalny"/>
    <w:next w:val="Normalny"/>
    <w:uiPriority w:val="99"/>
    <w:rsid w:val="00096A39"/>
    <w:pPr>
      <w:tabs>
        <w:tab w:val="clear" w:pos="720"/>
      </w:tabs>
      <w:autoSpaceDE w:val="0"/>
      <w:autoSpaceDN w:val="0"/>
      <w:spacing w:after="0"/>
      <w:jc w:val="center"/>
    </w:pPr>
    <w:rPr>
      <w:rFonts w:ascii="Arial" w:hAnsi="Arial" w:cs="Arial"/>
      <w:b/>
      <w:bCs/>
      <w:color w:val="000000"/>
      <w:sz w:val="28"/>
      <w:szCs w:val="28"/>
      <w:lang w:eastAsia="en-GB"/>
    </w:rPr>
  </w:style>
  <w:style w:type="paragraph" w:customStyle="1" w:styleId="OECD-Title-page">
    <w:name w:val="OECD-Title-page"/>
    <w:next w:val="Normalny"/>
    <w:autoRedefine/>
    <w:uiPriority w:val="99"/>
    <w:rsid w:val="00F24EE3"/>
    <w:pPr>
      <w:spacing w:before="120" w:after="120"/>
      <w:jc w:val="center"/>
    </w:pPr>
    <w:rPr>
      <w:b/>
      <w:bCs/>
      <w:sz w:val="32"/>
      <w:szCs w:val="28"/>
      <w:lang w:val="en-GB" w:eastAsia="en-US"/>
    </w:rPr>
  </w:style>
  <w:style w:type="paragraph" w:customStyle="1" w:styleId="StyleOECD-Title-page18pt">
    <w:name w:val="Style OECD-Title-page + 18 pt"/>
    <w:basedOn w:val="OECD-Title-page"/>
    <w:uiPriority w:val="99"/>
    <w:rsid w:val="00734CF0"/>
    <w:rPr>
      <w:sz w:val="36"/>
    </w:rPr>
  </w:style>
  <w:style w:type="paragraph" w:customStyle="1" w:styleId="OECD-BASIS-TEXT">
    <w:name w:val="OECD-BASIS-TEXT"/>
    <w:aliases w:val="BT"/>
    <w:link w:val="OECD-BASIS-TEXTChar"/>
    <w:qFormat/>
    <w:rsid w:val="0097604C"/>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
    <w:link w:val="OECD-BASIS-TEXT"/>
    <w:uiPriority w:val="99"/>
    <w:locked/>
    <w:rsid w:val="0097604C"/>
    <w:rPr>
      <w:rFonts w:cs="Times New Roman"/>
      <w:color w:val="000000"/>
      <w:sz w:val="22"/>
      <w:szCs w:val="22"/>
      <w:lang w:val="en-GB" w:eastAsia="en-US" w:bidi="ar-SA"/>
    </w:rPr>
  </w:style>
  <w:style w:type="paragraph" w:customStyle="1" w:styleId="OECD-table-title-bold">
    <w:name w:val="OECD-table-title-bold"/>
    <w:autoRedefine/>
    <w:uiPriority w:val="99"/>
    <w:rsid w:val="001D0DF0"/>
    <w:pPr>
      <w:keepNext/>
      <w:spacing w:before="40" w:after="40"/>
      <w:ind w:left="57"/>
    </w:pPr>
    <w:rPr>
      <w:bCs/>
      <w:spacing w:val="-2"/>
      <w:sz w:val="22"/>
      <w:szCs w:val="22"/>
      <w:lang w:val="en-US" w:eastAsia="de-DE"/>
    </w:rPr>
  </w:style>
  <w:style w:type="character" w:customStyle="1" w:styleId="PlainHeading10ptChar">
    <w:name w:val="Plain Heading 10pt Char"/>
    <w:link w:val="PlainHeading10pt"/>
    <w:uiPriority w:val="99"/>
    <w:locked/>
    <w:rsid w:val="00CF773D"/>
    <w:rPr>
      <w:rFonts w:ascii="Arial Bold" w:hAnsi="Arial Bold" w:cs="Times New Roman"/>
      <w:b/>
      <w:sz w:val="24"/>
      <w:szCs w:val="24"/>
      <w:lang w:val="en-GB" w:eastAsia="en-US" w:bidi="ar-SA"/>
    </w:rPr>
  </w:style>
  <w:style w:type="paragraph" w:customStyle="1" w:styleId="OECD-HeadLine1">
    <w:name w:val="OECD-HeadLine 1"/>
    <w:next w:val="Normalny"/>
    <w:uiPriority w:val="99"/>
    <w:rsid w:val="0085442E"/>
    <w:pPr>
      <w:widowControl w:val="0"/>
      <w:tabs>
        <w:tab w:val="left" w:pos="1440"/>
      </w:tabs>
      <w:spacing w:before="240" w:after="120"/>
      <w:ind w:left="1440" w:hanging="1440"/>
    </w:pPr>
    <w:rPr>
      <w:b/>
      <w:noProof/>
      <w:sz w:val="24"/>
      <w:lang w:val="en-GB" w:eastAsia="en-US"/>
    </w:rPr>
  </w:style>
  <w:style w:type="paragraph" w:customStyle="1" w:styleId="PlainHeading3">
    <w:name w:val="Plain Heading 3"/>
    <w:basedOn w:val="Normalny"/>
    <w:next w:val="Zwykytekst"/>
    <w:uiPriority w:val="99"/>
    <w:rsid w:val="003D7440"/>
    <w:pPr>
      <w:tabs>
        <w:tab w:val="clear" w:pos="720"/>
        <w:tab w:val="left" w:pos="1077"/>
        <w:tab w:val="left" w:pos="1440"/>
      </w:tabs>
      <w:overflowPunct w:val="0"/>
      <w:autoSpaceDE w:val="0"/>
      <w:autoSpaceDN w:val="0"/>
      <w:adjustRightInd w:val="0"/>
      <w:spacing w:after="200"/>
      <w:textAlignment w:val="baseline"/>
    </w:pPr>
    <w:rPr>
      <w:rFonts w:ascii="Arial" w:hAnsi="Arial"/>
      <w:b/>
      <w:szCs w:val="20"/>
    </w:rPr>
  </w:style>
  <w:style w:type="paragraph" w:customStyle="1" w:styleId="DLBody">
    <w:name w:val="DL Body"/>
    <w:basedOn w:val="Normalny"/>
    <w:uiPriority w:val="99"/>
    <w:rsid w:val="003D1818"/>
    <w:pPr>
      <w:tabs>
        <w:tab w:val="clear" w:pos="720"/>
        <w:tab w:val="left" w:pos="1077"/>
        <w:tab w:val="left" w:pos="1440"/>
      </w:tabs>
      <w:overflowPunct w:val="0"/>
      <w:autoSpaceDE w:val="0"/>
      <w:autoSpaceDN w:val="0"/>
      <w:adjustRightInd w:val="0"/>
      <w:spacing w:after="0"/>
      <w:textAlignment w:val="baseline"/>
    </w:pPr>
    <w:rPr>
      <w:szCs w:val="20"/>
    </w:rPr>
  </w:style>
  <w:style w:type="paragraph" w:customStyle="1" w:styleId="TableHeader">
    <w:name w:val="Table Header"/>
    <w:basedOn w:val="TableText9pt"/>
    <w:uiPriority w:val="99"/>
    <w:rsid w:val="007715DD"/>
    <w:pPr>
      <w:keepNext/>
      <w:tabs>
        <w:tab w:val="clear" w:pos="720"/>
      </w:tabs>
      <w:spacing w:before="60" w:after="60"/>
    </w:pPr>
    <w:rPr>
      <w:b/>
    </w:rPr>
  </w:style>
  <w:style w:type="paragraph" w:customStyle="1" w:styleId="LoEcells">
    <w:name w:val="_LoE_cells"/>
    <w:basedOn w:val="Normalny"/>
    <w:uiPriority w:val="99"/>
    <w:rsid w:val="00A53B98"/>
    <w:pPr>
      <w:numPr>
        <w:ilvl w:val="12"/>
      </w:numPr>
      <w:tabs>
        <w:tab w:val="clear" w:pos="720"/>
        <w:tab w:val="left" w:pos="997"/>
        <w:tab w:val="right" w:pos="4392"/>
      </w:tabs>
      <w:spacing w:before="60" w:after="60" w:line="240" w:lineRule="atLeast"/>
    </w:pPr>
    <w:rPr>
      <w:szCs w:val="20"/>
      <w:lang w:val="en-US" w:eastAsia="de-DE"/>
    </w:rPr>
  </w:style>
  <w:style w:type="paragraph" w:customStyle="1" w:styleId="LoEcellsChar">
    <w:name w:val="_LoE_cells Char"/>
    <w:uiPriority w:val="99"/>
    <w:rsid w:val="00372CF6"/>
    <w:pPr>
      <w:numPr>
        <w:ilvl w:val="12"/>
      </w:numPr>
      <w:tabs>
        <w:tab w:val="left" w:pos="997"/>
        <w:tab w:val="right" w:pos="4392"/>
      </w:tabs>
      <w:spacing w:before="60" w:after="60" w:line="240" w:lineRule="atLeast"/>
    </w:pPr>
    <w:rPr>
      <w:lang w:val="en-GB" w:eastAsia="de-DE"/>
    </w:rPr>
  </w:style>
  <w:style w:type="paragraph" w:customStyle="1" w:styleId="LoEheadingboldChar">
    <w:name w:val="_LoE_heading_bold Char"/>
    <w:uiPriority w:val="99"/>
    <w:rsid w:val="007151F8"/>
    <w:pPr>
      <w:keepNext/>
      <w:numPr>
        <w:ilvl w:val="12"/>
      </w:numPr>
      <w:spacing w:before="60" w:after="120" w:line="240" w:lineRule="atLeast"/>
    </w:pPr>
    <w:rPr>
      <w:b/>
      <w:sz w:val="22"/>
      <w:lang w:val="en-GB" w:eastAsia="de-DE"/>
    </w:rPr>
  </w:style>
  <w:style w:type="paragraph" w:customStyle="1" w:styleId="GABConclusionSummary">
    <w:name w:val="GAB Conclusion/Summary"/>
    <w:basedOn w:val="Normalny"/>
    <w:uiPriority w:val="99"/>
    <w:rsid w:val="005A0D8E"/>
    <w:pPr>
      <w:keepNext/>
      <w:spacing w:after="40"/>
      <w:jc w:val="both"/>
      <w:outlineLvl w:val="0"/>
    </w:pPr>
    <w:rPr>
      <w:b/>
      <w:sz w:val="20"/>
      <w:szCs w:val="20"/>
      <w:lang w:val="en-US"/>
    </w:rPr>
  </w:style>
  <w:style w:type="paragraph" w:styleId="Nagwekspisutreci">
    <w:name w:val="TOC Heading"/>
    <w:basedOn w:val="Nagwek1"/>
    <w:next w:val="Normalny"/>
    <w:uiPriority w:val="39"/>
    <w:unhideWhenUsed/>
    <w:qFormat/>
    <w:rsid w:val="00E87DF3"/>
    <w:pPr>
      <w:numPr>
        <w:numId w:val="0"/>
      </w:numPr>
      <w:tabs>
        <w:tab w:val="left" w:pos="720"/>
      </w:tabs>
      <w:spacing w:after="0"/>
      <w:outlineLvl w:val="9"/>
    </w:pPr>
    <w:rPr>
      <w:rFonts w:asciiTheme="majorHAnsi" w:eastAsiaTheme="majorEastAsia" w:hAnsiTheme="majorHAnsi" w:cstheme="majorBidi"/>
      <w:b w:val="0"/>
      <w:caps w:val="0"/>
      <w:color w:val="365F91" w:themeColor="accent1" w:themeShade="BF"/>
      <w:sz w:val="32"/>
      <w:szCs w:val="32"/>
    </w:rPr>
  </w:style>
  <w:style w:type="paragraph" w:styleId="Poprawka">
    <w:name w:val="Revision"/>
    <w:hidden/>
    <w:uiPriority w:val="99"/>
    <w:semiHidden/>
    <w:rsid w:val="00E87DF3"/>
    <w:rPr>
      <w:sz w:val="24"/>
      <w:szCs w:val="24"/>
      <w:lang w:val="en-GB" w:eastAsia="en-US"/>
    </w:rPr>
  </w:style>
  <w:style w:type="paragraph" w:styleId="Akapitzlist">
    <w:name w:val="List Paragraph"/>
    <w:basedOn w:val="Normalny"/>
    <w:uiPriority w:val="34"/>
    <w:qFormat/>
    <w:rsid w:val="00E87DF3"/>
    <w:pPr>
      <w:ind w:left="720"/>
      <w:contextualSpacing/>
    </w:pPr>
  </w:style>
  <w:style w:type="character" w:customStyle="1" w:styleId="RepTableZchn">
    <w:name w:val="Rep Table Zchn"/>
    <w:link w:val="RepTable"/>
    <w:rsid w:val="00E87DF3"/>
    <w:rPr>
      <w:noProof/>
      <w:szCs w:val="22"/>
      <w:lang w:val="en-GB"/>
    </w:rPr>
  </w:style>
  <w:style w:type="paragraph" w:customStyle="1" w:styleId="RepTable">
    <w:name w:val="Rep Table"/>
    <w:basedOn w:val="Normalny"/>
    <w:link w:val="RepTableZchn"/>
    <w:qFormat/>
    <w:rsid w:val="00E87DF3"/>
    <w:pPr>
      <w:widowControl w:val="0"/>
      <w:tabs>
        <w:tab w:val="clear" w:pos="720"/>
      </w:tabs>
      <w:spacing w:after="0"/>
      <w:jc w:val="both"/>
    </w:pPr>
    <w:rPr>
      <w:noProof/>
      <w:sz w:val="20"/>
      <w:szCs w:val="22"/>
      <w:lang w:eastAsia="fr-BE"/>
    </w:rPr>
  </w:style>
  <w:style w:type="paragraph" w:customStyle="1" w:styleId="Default">
    <w:name w:val="Default"/>
    <w:rsid w:val="00E87DF3"/>
    <w:pPr>
      <w:autoSpaceDE w:val="0"/>
      <w:autoSpaceDN w:val="0"/>
      <w:adjustRightInd w:val="0"/>
    </w:pPr>
    <w:rPr>
      <w:color w:val="000000"/>
      <w:sz w:val="24"/>
      <w:szCs w:val="24"/>
      <w:lang w:val="en-GB"/>
    </w:rPr>
  </w:style>
  <w:style w:type="paragraph" w:customStyle="1" w:styleId="NormalDossier">
    <w:name w:val="Normal Dossier"/>
    <w:basedOn w:val="Normalny"/>
    <w:link w:val="NormalDossierChar"/>
    <w:uiPriority w:val="99"/>
    <w:rsid w:val="00E87DF3"/>
    <w:pPr>
      <w:tabs>
        <w:tab w:val="clear" w:pos="720"/>
      </w:tabs>
      <w:spacing w:before="120" w:after="120"/>
    </w:pPr>
    <w:rPr>
      <w:szCs w:val="20"/>
      <w:lang w:val="x-none"/>
    </w:rPr>
  </w:style>
  <w:style w:type="character" w:customStyle="1" w:styleId="NormalDossierChar">
    <w:name w:val="Normal Dossier Char"/>
    <w:link w:val="NormalDossier"/>
    <w:uiPriority w:val="99"/>
    <w:locked/>
    <w:rsid w:val="00E87DF3"/>
    <w:rPr>
      <w:sz w:val="24"/>
      <w:lang w:val="x-none" w:eastAsia="en-US"/>
    </w:rPr>
  </w:style>
  <w:style w:type="paragraph" w:customStyle="1" w:styleId="BodyTestkeep">
    <w:name w:val="Body Test keep"/>
    <w:aliases w:val="BK"/>
    <w:next w:val="Normalny"/>
    <w:rsid w:val="00E87DF3"/>
    <w:pPr>
      <w:tabs>
        <w:tab w:val="left" w:pos="284"/>
      </w:tabs>
      <w:spacing w:after="240" w:line="280" w:lineRule="atLeast"/>
      <w:jc w:val="both"/>
    </w:pPr>
    <w:rPr>
      <w:spacing w:val="-5"/>
      <w:sz w:val="22"/>
      <w:lang w:val="en-GB" w:eastAsia="en-US"/>
    </w:rPr>
  </w:style>
  <w:style w:type="paragraph" w:customStyle="1" w:styleId="MMHeading2">
    <w:name w:val="M&amp;M Heading 2"/>
    <w:basedOn w:val="Normalny"/>
    <w:qFormat/>
    <w:rsid w:val="00E87DF3"/>
    <w:pPr>
      <w:numPr>
        <w:numId w:val="3"/>
      </w:numPr>
      <w:tabs>
        <w:tab w:val="clear" w:pos="720"/>
        <w:tab w:val="left" w:pos="0"/>
      </w:tabs>
      <w:spacing w:after="0"/>
      <w:contextualSpacing/>
    </w:pPr>
    <w:rPr>
      <w:rFonts w:ascii="Times New Roman Bold" w:hAnsi="Times New Roman Bold"/>
      <w:b/>
      <w:bCs/>
      <w:caps/>
    </w:rPr>
  </w:style>
  <w:style w:type="character" w:styleId="Nierozpoznanawzmianka">
    <w:name w:val="Unresolved Mention"/>
    <w:basedOn w:val="Domylnaczcionkaakapitu"/>
    <w:uiPriority w:val="99"/>
    <w:semiHidden/>
    <w:unhideWhenUsed/>
    <w:rsid w:val="00E87DF3"/>
    <w:rPr>
      <w:color w:val="605E5C"/>
      <w:shd w:val="clear" w:color="auto" w:fill="E1DFDD"/>
    </w:rPr>
  </w:style>
  <w:style w:type="table" w:customStyle="1" w:styleId="TableGrid1">
    <w:name w:val="Table Grid1"/>
    <w:basedOn w:val="Standardowy"/>
    <w:next w:val="Tabela-Siatka"/>
    <w:uiPriority w:val="39"/>
    <w:rsid w:val="00E87DF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substance">
    <w:name w:val="Test substance"/>
    <w:basedOn w:val="Normalny"/>
    <w:rsid w:val="00E87DF3"/>
    <w:pPr>
      <w:tabs>
        <w:tab w:val="clear" w:pos="720"/>
      </w:tabs>
      <w:jc w:val="center"/>
    </w:pPr>
    <w:rPr>
      <w:b/>
      <w:caps/>
      <w:szCs w:val="20"/>
    </w:rPr>
  </w:style>
  <w:style w:type="table" w:customStyle="1" w:styleId="TableGrid2">
    <w:name w:val="Table Grid2"/>
    <w:basedOn w:val="Standardowy"/>
    <w:next w:val="Tabela-Siatka"/>
    <w:uiPriority w:val="39"/>
    <w:rsid w:val="00813D4B"/>
    <w:rPr>
      <w:rFonts w:eastAsiaTheme="minorHAnsi"/>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F82AC5"/>
    <w:pPr>
      <w:tabs>
        <w:tab w:val="clear" w:pos="720"/>
      </w:tabs>
      <w:spacing w:before="100" w:beforeAutospacing="1" w:after="100" w:afterAutospacing="1"/>
    </w:pPr>
    <w:rPr>
      <w:lang w:val="en-US"/>
    </w:rPr>
  </w:style>
  <w:style w:type="character" w:customStyle="1" w:styleId="cf11">
    <w:name w:val="cf11"/>
    <w:basedOn w:val="Domylnaczcionkaakapitu"/>
    <w:rsid w:val="00F82AC5"/>
    <w:rPr>
      <w:rFonts w:ascii="Segoe UI" w:hAnsi="Segoe UI" w:cs="Segoe UI" w:hint="default"/>
      <w:sz w:val="18"/>
      <w:szCs w:val="18"/>
    </w:rPr>
  </w:style>
  <w:style w:type="paragraph" w:customStyle="1" w:styleId="Ballontekst1">
    <w:name w:val="Ballontekst1"/>
    <w:basedOn w:val="Normalny"/>
    <w:uiPriority w:val="99"/>
    <w:semiHidden/>
    <w:rsid w:val="000E67A5"/>
    <w:rPr>
      <w:rFonts w:ascii="Tahoma" w:hAnsi="Tahoma" w:cs="Tahoma"/>
      <w:sz w:val="16"/>
      <w:szCs w:val="16"/>
    </w:rPr>
  </w:style>
  <w:style w:type="paragraph" w:customStyle="1" w:styleId="Tier2Text">
    <w:name w:val="Tier 2 Text"/>
    <w:basedOn w:val="Normalny"/>
    <w:uiPriority w:val="99"/>
    <w:rsid w:val="000E67A5"/>
    <w:pPr>
      <w:tabs>
        <w:tab w:val="clear" w:pos="720"/>
        <w:tab w:val="left" w:pos="851"/>
        <w:tab w:val="left" w:pos="5103"/>
      </w:tabs>
      <w:spacing w:after="120"/>
      <w:jc w:val="both"/>
    </w:pPr>
    <w:rPr>
      <w:color w:val="000000"/>
      <w:sz w:val="22"/>
      <w:szCs w:val="20"/>
    </w:rPr>
  </w:style>
  <w:style w:type="character" w:customStyle="1" w:styleId="NormalIndentChar">
    <w:name w:val="Normal Indent Char"/>
    <w:uiPriority w:val="99"/>
    <w:rsid w:val="000E67A5"/>
    <w:rPr>
      <w:rFonts w:cs="Times New Roman"/>
      <w:sz w:val="24"/>
      <w:szCs w:val="24"/>
      <w:lang w:val="en-GB" w:eastAsia="en-US" w:bidi="ar-SA"/>
    </w:rPr>
  </w:style>
  <w:style w:type="paragraph" w:customStyle="1" w:styleId="Testofumetto">
    <w:name w:val="Testo fumetto"/>
    <w:basedOn w:val="Normalny"/>
    <w:uiPriority w:val="99"/>
    <w:semiHidden/>
    <w:rsid w:val="000E67A5"/>
    <w:pPr>
      <w:tabs>
        <w:tab w:val="clear" w:pos="720"/>
      </w:tabs>
      <w:autoSpaceDE w:val="0"/>
      <w:autoSpaceDN w:val="0"/>
      <w:adjustRightInd w:val="0"/>
      <w:spacing w:after="0"/>
    </w:pPr>
    <w:rPr>
      <w:rFonts w:ascii="Tahoma" w:hAnsi="Tahoma" w:cs="Tahoma"/>
      <w:sz w:val="16"/>
      <w:szCs w:val="16"/>
      <w:lang w:val="en-US"/>
    </w:rPr>
  </w:style>
  <w:style w:type="paragraph" w:customStyle="1" w:styleId="StyleHeading2Auto">
    <w:name w:val="Style Heading 2 + Auto"/>
    <w:basedOn w:val="Nagwek2"/>
    <w:uiPriority w:val="99"/>
    <w:rsid w:val="000E67A5"/>
    <w:rPr>
      <w:rFonts w:ascii="Times New Roman" w:hAnsi="Times New Roman"/>
      <w:bCs/>
      <w:color w:val="auto"/>
      <w:sz w:val="24"/>
    </w:rPr>
  </w:style>
  <w:style w:type="paragraph" w:customStyle="1" w:styleId="StyleHeading1TimesNewRoman12ptAutoNotAllcaps">
    <w:name w:val="Style Heading 1 + Times New Roman 12 pt Auto Not All caps"/>
    <w:basedOn w:val="Nagwek1"/>
    <w:uiPriority w:val="99"/>
    <w:rsid w:val="000E67A5"/>
    <w:rPr>
      <w:rFonts w:ascii="Times New Roman" w:hAnsi="Times New Roman"/>
      <w:bCs/>
      <w:caps w:val="0"/>
      <w:color w:val="auto"/>
      <w:sz w:val="24"/>
    </w:rPr>
  </w:style>
  <w:style w:type="paragraph" w:customStyle="1" w:styleId="StyleHeading3Auto">
    <w:name w:val="Style Heading 3 + Auto"/>
    <w:basedOn w:val="Nagwek3"/>
    <w:uiPriority w:val="99"/>
    <w:rsid w:val="000E67A5"/>
    <w:pPr>
      <w:tabs>
        <w:tab w:val="clear" w:pos="1866"/>
        <w:tab w:val="num" w:pos="1440"/>
      </w:tabs>
      <w:ind w:left="1440"/>
    </w:pPr>
    <w:rPr>
      <w:rFonts w:ascii="Times New Roman" w:hAnsi="Times New Roman"/>
      <w:bCs/>
      <w:color w:val="auto"/>
    </w:rPr>
  </w:style>
  <w:style w:type="paragraph" w:customStyle="1" w:styleId="CommentSubject1">
    <w:name w:val="Comment Subject1"/>
    <w:basedOn w:val="Tekstkomentarza"/>
    <w:next w:val="Tekstkomentarza"/>
    <w:uiPriority w:val="99"/>
    <w:semiHidden/>
    <w:rsid w:val="000E67A5"/>
    <w:rPr>
      <w:b/>
      <w:bCs/>
    </w:rPr>
  </w:style>
  <w:style w:type="paragraph" w:customStyle="1" w:styleId="StyleHeading4Auto">
    <w:name w:val="Style Heading 4 + Auto"/>
    <w:basedOn w:val="StyleHeading3Auto"/>
    <w:uiPriority w:val="99"/>
    <w:rsid w:val="000E67A5"/>
    <w:pPr>
      <w:numPr>
        <w:ilvl w:val="0"/>
        <w:numId w:val="0"/>
      </w:numPr>
    </w:pPr>
  </w:style>
  <w:style w:type="paragraph" w:customStyle="1" w:styleId="StyleHeading1">
    <w:name w:val="Style Heading 1"/>
    <w:basedOn w:val="StyleHeading1TimesNewRoman12ptAutoNotAllcaps"/>
    <w:uiPriority w:val="99"/>
    <w:rsid w:val="000E67A5"/>
  </w:style>
  <w:style w:type="paragraph" w:customStyle="1" w:styleId="StyleStyleHeading2AutoLeft0cmFirstline0cm">
    <w:name w:val="Style Style Heading 2 + Auto + Left:  0 cm First line:  0 cm"/>
    <w:basedOn w:val="StyleHeading2Auto"/>
    <w:uiPriority w:val="99"/>
    <w:rsid w:val="000E67A5"/>
    <w:pPr>
      <w:ind w:left="0" w:firstLine="1418"/>
    </w:pPr>
    <w:rPr>
      <w:rFonts w:cs="Times New Roman"/>
    </w:rPr>
  </w:style>
  <w:style w:type="character" w:customStyle="1" w:styleId="OECD-BASIS-TEXTCar">
    <w:name w:val="OECD-BASIS-TEXT Car"/>
    <w:uiPriority w:val="99"/>
    <w:rsid w:val="000E67A5"/>
    <w:rPr>
      <w:rFonts w:cs="Times New Roman"/>
      <w:sz w:val="22"/>
      <w:szCs w:val="22"/>
      <w:lang w:val="en-GB" w:eastAsia="en-US" w:bidi="ar-SA"/>
    </w:rPr>
  </w:style>
  <w:style w:type="paragraph" w:customStyle="1" w:styleId="OECD-Footer-Text">
    <w:name w:val="OECD-Footer-Text"/>
    <w:uiPriority w:val="99"/>
    <w:rsid w:val="000E67A5"/>
    <w:rPr>
      <w:b/>
      <w:sz w:val="18"/>
      <w:szCs w:val="22"/>
      <w:lang w:val="en-US" w:eastAsia="en-US"/>
    </w:rPr>
  </w:style>
  <w:style w:type="paragraph" w:customStyle="1" w:styleId="Kopfzeile-unterstrichen">
    <w:name w:val="Kopfzeile-unterstrichen"/>
    <w:basedOn w:val="Nagwek"/>
    <w:uiPriority w:val="99"/>
    <w:rsid w:val="000E67A5"/>
    <w:pPr>
      <w:pBdr>
        <w:bottom w:val="single" w:sz="4" w:space="1" w:color="auto"/>
      </w:pBdr>
      <w:tabs>
        <w:tab w:val="clear" w:pos="720"/>
        <w:tab w:val="center" w:pos="4536"/>
        <w:tab w:val="right" w:pos="9072"/>
      </w:tabs>
      <w:spacing w:after="360"/>
      <w:jc w:val="left"/>
    </w:pPr>
    <w:rPr>
      <w:rFonts w:ascii="Times New Roman" w:hAnsi="Times New Roman"/>
      <w:noProof/>
      <w:color w:val="auto"/>
      <w:sz w:val="18"/>
      <w:lang w:val="nl-NL" w:eastAsia="nl-NL"/>
    </w:rPr>
  </w:style>
  <w:style w:type="paragraph" w:customStyle="1" w:styleId="Tabelle8">
    <w:name w:val="Tabelle_8"/>
    <w:basedOn w:val="Normalny"/>
    <w:uiPriority w:val="99"/>
    <w:rsid w:val="000E67A5"/>
    <w:pPr>
      <w:tabs>
        <w:tab w:val="clear" w:pos="720"/>
      </w:tabs>
      <w:spacing w:after="0"/>
    </w:pPr>
    <w:rPr>
      <w:noProof/>
      <w:sz w:val="16"/>
      <w:szCs w:val="20"/>
      <w:lang w:val="nl-NL" w:eastAsia="nl-NL"/>
    </w:rPr>
  </w:style>
  <w:style w:type="paragraph" w:customStyle="1" w:styleId="LoEtextChar">
    <w:name w:val="_LoE_text Char"/>
    <w:uiPriority w:val="99"/>
    <w:rsid w:val="000E67A5"/>
    <w:pPr>
      <w:numPr>
        <w:ilvl w:val="12"/>
      </w:numPr>
      <w:spacing w:line="240" w:lineRule="atLeast"/>
    </w:pPr>
    <w:rPr>
      <w:lang w:val="en-GB" w:eastAsia="de-DE"/>
    </w:rPr>
  </w:style>
  <w:style w:type="paragraph" w:customStyle="1" w:styleId="CEPtable">
    <w:name w:val="CEPtable"/>
    <w:basedOn w:val="Normalny"/>
    <w:uiPriority w:val="99"/>
    <w:rsid w:val="000E67A5"/>
    <w:pPr>
      <w:tabs>
        <w:tab w:val="clear" w:pos="720"/>
      </w:tabs>
      <w:spacing w:before="60" w:after="60"/>
    </w:pPr>
    <w:rPr>
      <w:sz w:val="20"/>
      <w:szCs w:val="20"/>
      <w:lang w:eastAsia="de-DE"/>
    </w:rPr>
  </w:style>
  <w:style w:type="character" w:customStyle="1" w:styleId="WcicienormalneZnak">
    <w:name w:val="Wcięcie normalne Znak"/>
    <w:link w:val="Wcicienormalne"/>
    <w:uiPriority w:val="99"/>
    <w:locked/>
    <w:rsid w:val="000E67A5"/>
    <w:rPr>
      <w:sz w:val="24"/>
      <w:szCs w:val="24"/>
      <w:lang w:val="en-GB" w:eastAsia="en-US"/>
    </w:rPr>
  </w:style>
  <w:style w:type="character" w:customStyle="1" w:styleId="authors-list-item">
    <w:name w:val="authors-list-item"/>
    <w:basedOn w:val="Domylnaczcionkaakapitu"/>
    <w:rsid w:val="000E67A5"/>
  </w:style>
  <w:style w:type="character" w:customStyle="1" w:styleId="comma">
    <w:name w:val="comma"/>
    <w:basedOn w:val="Domylnaczcionkaakapitu"/>
    <w:rsid w:val="000E67A5"/>
  </w:style>
  <w:style w:type="character" w:styleId="Tekstzastpczy">
    <w:name w:val="Placeholder Text"/>
    <w:basedOn w:val="Domylnaczcionkaakapitu"/>
    <w:uiPriority w:val="99"/>
    <w:semiHidden/>
    <w:rsid w:val="000E67A5"/>
    <w:rPr>
      <w:color w:val="808080"/>
    </w:rPr>
  </w:style>
  <w:style w:type="character" w:customStyle="1" w:styleId="ui-provider">
    <w:name w:val="ui-provider"/>
    <w:basedOn w:val="Domylnaczcionkaakapitu"/>
    <w:rsid w:val="000E67A5"/>
  </w:style>
  <w:style w:type="character" w:customStyle="1" w:styleId="normaltextrun">
    <w:name w:val="normaltextrun"/>
    <w:basedOn w:val="Domylnaczcionkaakapitu"/>
    <w:rsid w:val="000E67A5"/>
  </w:style>
  <w:style w:type="character" w:customStyle="1" w:styleId="eop">
    <w:name w:val="eop"/>
    <w:basedOn w:val="Domylnaczcionkaakapitu"/>
    <w:rsid w:val="000E67A5"/>
  </w:style>
  <w:style w:type="paragraph" w:customStyle="1" w:styleId="paragraph">
    <w:name w:val="paragraph"/>
    <w:basedOn w:val="Normalny"/>
    <w:rsid w:val="000E67A5"/>
    <w:pPr>
      <w:tabs>
        <w:tab w:val="clear" w:pos="720"/>
      </w:tabs>
      <w:spacing w:before="100" w:beforeAutospacing="1" w:after="100" w:afterAutospacing="1"/>
    </w:pPr>
    <w:rPr>
      <w:lang w:val="en-US"/>
    </w:rPr>
  </w:style>
  <w:style w:type="character" w:customStyle="1" w:styleId="tabchar">
    <w:name w:val="tabchar"/>
    <w:basedOn w:val="Domylnaczcionkaakapitu"/>
    <w:rsid w:val="000E67A5"/>
  </w:style>
  <w:style w:type="paragraph" w:customStyle="1" w:styleId="RepStandard">
    <w:name w:val="Rep Standard"/>
    <w:link w:val="RepStandardZchnZchn"/>
    <w:qFormat/>
    <w:rsid w:val="00326C03"/>
    <w:pPr>
      <w:widowControl w:val="0"/>
      <w:jc w:val="both"/>
    </w:pPr>
    <w:rPr>
      <w:sz w:val="22"/>
      <w:szCs w:val="22"/>
      <w:lang w:val="en-US" w:eastAsia="de-DE"/>
    </w:rPr>
  </w:style>
  <w:style w:type="character" w:customStyle="1" w:styleId="RepStandardZchnZchn">
    <w:name w:val="Rep Standard Zchn Zchn"/>
    <w:link w:val="RepStandard"/>
    <w:rsid w:val="00326C03"/>
    <w:rPr>
      <w:sz w:val="22"/>
      <w:szCs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735480">
      <w:bodyDiv w:val="1"/>
      <w:marLeft w:val="0"/>
      <w:marRight w:val="0"/>
      <w:marTop w:val="0"/>
      <w:marBottom w:val="0"/>
      <w:divBdr>
        <w:top w:val="none" w:sz="0" w:space="0" w:color="auto"/>
        <w:left w:val="none" w:sz="0" w:space="0" w:color="auto"/>
        <w:bottom w:val="none" w:sz="0" w:space="0" w:color="auto"/>
        <w:right w:val="none" w:sz="0" w:space="0" w:color="auto"/>
      </w:divBdr>
    </w:div>
    <w:div w:id="242449858">
      <w:bodyDiv w:val="1"/>
      <w:marLeft w:val="0"/>
      <w:marRight w:val="0"/>
      <w:marTop w:val="0"/>
      <w:marBottom w:val="0"/>
      <w:divBdr>
        <w:top w:val="none" w:sz="0" w:space="0" w:color="auto"/>
        <w:left w:val="none" w:sz="0" w:space="0" w:color="auto"/>
        <w:bottom w:val="none" w:sz="0" w:space="0" w:color="auto"/>
        <w:right w:val="none" w:sz="0" w:space="0" w:color="auto"/>
      </w:divBdr>
    </w:div>
    <w:div w:id="316735895">
      <w:bodyDiv w:val="1"/>
      <w:marLeft w:val="0"/>
      <w:marRight w:val="0"/>
      <w:marTop w:val="0"/>
      <w:marBottom w:val="0"/>
      <w:divBdr>
        <w:top w:val="none" w:sz="0" w:space="0" w:color="auto"/>
        <w:left w:val="none" w:sz="0" w:space="0" w:color="auto"/>
        <w:bottom w:val="none" w:sz="0" w:space="0" w:color="auto"/>
        <w:right w:val="none" w:sz="0" w:space="0" w:color="auto"/>
      </w:divBdr>
    </w:div>
    <w:div w:id="321811008">
      <w:bodyDiv w:val="1"/>
      <w:marLeft w:val="0"/>
      <w:marRight w:val="0"/>
      <w:marTop w:val="0"/>
      <w:marBottom w:val="0"/>
      <w:divBdr>
        <w:top w:val="none" w:sz="0" w:space="0" w:color="auto"/>
        <w:left w:val="none" w:sz="0" w:space="0" w:color="auto"/>
        <w:bottom w:val="none" w:sz="0" w:space="0" w:color="auto"/>
        <w:right w:val="none" w:sz="0" w:space="0" w:color="auto"/>
      </w:divBdr>
    </w:div>
    <w:div w:id="324822777">
      <w:bodyDiv w:val="1"/>
      <w:marLeft w:val="0"/>
      <w:marRight w:val="0"/>
      <w:marTop w:val="0"/>
      <w:marBottom w:val="0"/>
      <w:divBdr>
        <w:top w:val="none" w:sz="0" w:space="0" w:color="auto"/>
        <w:left w:val="none" w:sz="0" w:space="0" w:color="auto"/>
        <w:bottom w:val="none" w:sz="0" w:space="0" w:color="auto"/>
        <w:right w:val="none" w:sz="0" w:space="0" w:color="auto"/>
      </w:divBdr>
    </w:div>
    <w:div w:id="455103842">
      <w:marLeft w:val="0"/>
      <w:marRight w:val="0"/>
      <w:marTop w:val="0"/>
      <w:marBottom w:val="0"/>
      <w:divBdr>
        <w:top w:val="none" w:sz="0" w:space="0" w:color="auto"/>
        <w:left w:val="none" w:sz="0" w:space="0" w:color="auto"/>
        <w:bottom w:val="none" w:sz="0" w:space="0" w:color="auto"/>
        <w:right w:val="none" w:sz="0" w:space="0" w:color="auto"/>
      </w:divBdr>
    </w:div>
    <w:div w:id="455103843">
      <w:marLeft w:val="0"/>
      <w:marRight w:val="0"/>
      <w:marTop w:val="0"/>
      <w:marBottom w:val="0"/>
      <w:divBdr>
        <w:top w:val="none" w:sz="0" w:space="0" w:color="auto"/>
        <w:left w:val="none" w:sz="0" w:space="0" w:color="auto"/>
        <w:bottom w:val="none" w:sz="0" w:space="0" w:color="auto"/>
        <w:right w:val="none" w:sz="0" w:space="0" w:color="auto"/>
      </w:divBdr>
    </w:div>
    <w:div w:id="455103844">
      <w:marLeft w:val="0"/>
      <w:marRight w:val="0"/>
      <w:marTop w:val="0"/>
      <w:marBottom w:val="0"/>
      <w:divBdr>
        <w:top w:val="none" w:sz="0" w:space="0" w:color="auto"/>
        <w:left w:val="none" w:sz="0" w:space="0" w:color="auto"/>
        <w:bottom w:val="none" w:sz="0" w:space="0" w:color="auto"/>
        <w:right w:val="none" w:sz="0" w:space="0" w:color="auto"/>
      </w:divBdr>
    </w:div>
    <w:div w:id="455103845">
      <w:marLeft w:val="0"/>
      <w:marRight w:val="0"/>
      <w:marTop w:val="0"/>
      <w:marBottom w:val="0"/>
      <w:divBdr>
        <w:top w:val="none" w:sz="0" w:space="0" w:color="auto"/>
        <w:left w:val="none" w:sz="0" w:space="0" w:color="auto"/>
        <w:bottom w:val="none" w:sz="0" w:space="0" w:color="auto"/>
        <w:right w:val="none" w:sz="0" w:space="0" w:color="auto"/>
      </w:divBdr>
    </w:div>
    <w:div w:id="455103847">
      <w:marLeft w:val="0"/>
      <w:marRight w:val="0"/>
      <w:marTop w:val="0"/>
      <w:marBottom w:val="0"/>
      <w:divBdr>
        <w:top w:val="none" w:sz="0" w:space="0" w:color="auto"/>
        <w:left w:val="none" w:sz="0" w:space="0" w:color="auto"/>
        <w:bottom w:val="none" w:sz="0" w:space="0" w:color="auto"/>
        <w:right w:val="none" w:sz="0" w:space="0" w:color="auto"/>
      </w:divBdr>
      <w:divsChild>
        <w:div w:id="455103846">
          <w:marLeft w:val="720"/>
          <w:marRight w:val="0"/>
          <w:marTop w:val="100"/>
          <w:marBottom w:val="100"/>
          <w:divBdr>
            <w:top w:val="none" w:sz="0" w:space="0" w:color="auto"/>
            <w:left w:val="none" w:sz="0" w:space="0" w:color="auto"/>
            <w:bottom w:val="none" w:sz="0" w:space="0" w:color="auto"/>
            <w:right w:val="none" w:sz="0" w:space="0" w:color="auto"/>
          </w:divBdr>
        </w:div>
      </w:divsChild>
    </w:div>
    <w:div w:id="455103848">
      <w:marLeft w:val="0"/>
      <w:marRight w:val="0"/>
      <w:marTop w:val="0"/>
      <w:marBottom w:val="0"/>
      <w:divBdr>
        <w:top w:val="none" w:sz="0" w:space="0" w:color="auto"/>
        <w:left w:val="none" w:sz="0" w:space="0" w:color="auto"/>
        <w:bottom w:val="none" w:sz="0" w:space="0" w:color="auto"/>
        <w:right w:val="none" w:sz="0" w:space="0" w:color="auto"/>
      </w:divBdr>
    </w:div>
    <w:div w:id="455103849">
      <w:marLeft w:val="0"/>
      <w:marRight w:val="0"/>
      <w:marTop w:val="0"/>
      <w:marBottom w:val="0"/>
      <w:divBdr>
        <w:top w:val="none" w:sz="0" w:space="0" w:color="auto"/>
        <w:left w:val="none" w:sz="0" w:space="0" w:color="auto"/>
        <w:bottom w:val="none" w:sz="0" w:space="0" w:color="auto"/>
        <w:right w:val="none" w:sz="0" w:space="0" w:color="auto"/>
      </w:divBdr>
    </w:div>
    <w:div w:id="455103850">
      <w:marLeft w:val="0"/>
      <w:marRight w:val="0"/>
      <w:marTop w:val="0"/>
      <w:marBottom w:val="0"/>
      <w:divBdr>
        <w:top w:val="none" w:sz="0" w:space="0" w:color="auto"/>
        <w:left w:val="none" w:sz="0" w:space="0" w:color="auto"/>
        <w:bottom w:val="none" w:sz="0" w:space="0" w:color="auto"/>
        <w:right w:val="none" w:sz="0" w:space="0" w:color="auto"/>
      </w:divBdr>
    </w:div>
    <w:div w:id="455103851">
      <w:marLeft w:val="0"/>
      <w:marRight w:val="0"/>
      <w:marTop w:val="0"/>
      <w:marBottom w:val="0"/>
      <w:divBdr>
        <w:top w:val="none" w:sz="0" w:space="0" w:color="auto"/>
        <w:left w:val="none" w:sz="0" w:space="0" w:color="auto"/>
        <w:bottom w:val="none" w:sz="0" w:space="0" w:color="auto"/>
        <w:right w:val="none" w:sz="0" w:space="0" w:color="auto"/>
      </w:divBdr>
    </w:div>
    <w:div w:id="455103852">
      <w:marLeft w:val="0"/>
      <w:marRight w:val="0"/>
      <w:marTop w:val="0"/>
      <w:marBottom w:val="0"/>
      <w:divBdr>
        <w:top w:val="none" w:sz="0" w:space="0" w:color="auto"/>
        <w:left w:val="none" w:sz="0" w:space="0" w:color="auto"/>
        <w:bottom w:val="none" w:sz="0" w:space="0" w:color="auto"/>
        <w:right w:val="none" w:sz="0" w:space="0" w:color="auto"/>
      </w:divBdr>
    </w:div>
    <w:div w:id="455103853">
      <w:marLeft w:val="0"/>
      <w:marRight w:val="0"/>
      <w:marTop w:val="0"/>
      <w:marBottom w:val="0"/>
      <w:divBdr>
        <w:top w:val="none" w:sz="0" w:space="0" w:color="auto"/>
        <w:left w:val="none" w:sz="0" w:space="0" w:color="auto"/>
        <w:bottom w:val="none" w:sz="0" w:space="0" w:color="auto"/>
        <w:right w:val="none" w:sz="0" w:space="0" w:color="auto"/>
      </w:divBdr>
    </w:div>
    <w:div w:id="455103854">
      <w:marLeft w:val="0"/>
      <w:marRight w:val="0"/>
      <w:marTop w:val="0"/>
      <w:marBottom w:val="0"/>
      <w:divBdr>
        <w:top w:val="none" w:sz="0" w:space="0" w:color="auto"/>
        <w:left w:val="none" w:sz="0" w:space="0" w:color="auto"/>
        <w:bottom w:val="none" w:sz="0" w:space="0" w:color="auto"/>
        <w:right w:val="none" w:sz="0" w:space="0" w:color="auto"/>
      </w:divBdr>
    </w:div>
    <w:div w:id="455103855">
      <w:marLeft w:val="0"/>
      <w:marRight w:val="0"/>
      <w:marTop w:val="0"/>
      <w:marBottom w:val="0"/>
      <w:divBdr>
        <w:top w:val="none" w:sz="0" w:space="0" w:color="auto"/>
        <w:left w:val="none" w:sz="0" w:space="0" w:color="auto"/>
        <w:bottom w:val="none" w:sz="0" w:space="0" w:color="auto"/>
        <w:right w:val="none" w:sz="0" w:space="0" w:color="auto"/>
      </w:divBdr>
    </w:div>
    <w:div w:id="455103856">
      <w:marLeft w:val="0"/>
      <w:marRight w:val="0"/>
      <w:marTop w:val="0"/>
      <w:marBottom w:val="0"/>
      <w:divBdr>
        <w:top w:val="none" w:sz="0" w:space="0" w:color="auto"/>
        <w:left w:val="none" w:sz="0" w:space="0" w:color="auto"/>
        <w:bottom w:val="none" w:sz="0" w:space="0" w:color="auto"/>
        <w:right w:val="none" w:sz="0" w:space="0" w:color="auto"/>
      </w:divBdr>
    </w:div>
    <w:div w:id="455103857">
      <w:marLeft w:val="0"/>
      <w:marRight w:val="0"/>
      <w:marTop w:val="0"/>
      <w:marBottom w:val="0"/>
      <w:divBdr>
        <w:top w:val="none" w:sz="0" w:space="0" w:color="auto"/>
        <w:left w:val="none" w:sz="0" w:space="0" w:color="auto"/>
        <w:bottom w:val="none" w:sz="0" w:space="0" w:color="auto"/>
        <w:right w:val="none" w:sz="0" w:space="0" w:color="auto"/>
      </w:divBdr>
    </w:div>
    <w:div w:id="455103858">
      <w:marLeft w:val="0"/>
      <w:marRight w:val="0"/>
      <w:marTop w:val="0"/>
      <w:marBottom w:val="0"/>
      <w:divBdr>
        <w:top w:val="none" w:sz="0" w:space="0" w:color="auto"/>
        <w:left w:val="none" w:sz="0" w:space="0" w:color="auto"/>
        <w:bottom w:val="none" w:sz="0" w:space="0" w:color="auto"/>
        <w:right w:val="none" w:sz="0" w:space="0" w:color="auto"/>
      </w:divBdr>
    </w:div>
    <w:div w:id="455103859">
      <w:marLeft w:val="0"/>
      <w:marRight w:val="0"/>
      <w:marTop w:val="0"/>
      <w:marBottom w:val="0"/>
      <w:divBdr>
        <w:top w:val="none" w:sz="0" w:space="0" w:color="auto"/>
        <w:left w:val="none" w:sz="0" w:space="0" w:color="auto"/>
        <w:bottom w:val="none" w:sz="0" w:space="0" w:color="auto"/>
        <w:right w:val="none" w:sz="0" w:space="0" w:color="auto"/>
      </w:divBdr>
    </w:div>
    <w:div w:id="455103860">
      <w:marLeft w:val="0"/>
      <w:marRight w:val="0"/>
      <w:marTop w:val="0"/>
      <w:marBottom w:val="0"/>
      <w:divBdr>
        <w:top w:val="none" w:sz="0" w:space="0" w:color="auto"/>
        <w:left w:val="none" w:sz="0" w:space="0" w:color="auto"/>
        <w:bottom w:val="none" w:sz="0" w:space="0" w:color="auto"/>
        <w:right w:val="none" w:sz="0" w:space="0" w:color="auto"/>
      </w:divBdr>
    </w:div>
    <w:div w:id="455103861">
      <w:marLeft w:val="0"/>
      <w:marRight w:val="0"/>
      <w:marTop w:val="0"/>
      <w:marBottom w:val="0"/>
      <w:divBdr>
        <w:top w:val="none" w:sz="0" w:space="0" w:color="auto"/>
        <w:left w:val="none" w:sz="0" w:space="0" w:color="auto"/>
        <w:bottom w:val="none" w:sz="0" w:space="0" w:color="auto"/>
        <w:right w:val="none" w:sz="0" w:space="0" w:color="auto"/>
      </w:divBdr>
    </w:div>
    <w:div w:id="455103862">
      <w:marLeft w:val="0"/>
      <w:marRight w:val="0"/>
      <w:marTop w:val="0"/>
      <w:marBottom w:val="0"/>
      <w:divBdr>
        <w:top w:val="none" w:sz="0" w:space="0" w:color="auto"/>
        <w:left w:val="none" w:sz="0" w:space="0" w:color="auto"/>
        <w:bottom w:val="none" w:sz="0" w:space="0" w:color="auto"/>
        <w:right w:val="none" w:sz="0" w:space="0" w:color="auto"/>
      </w:divBdr>
    </w:div>
    <w:div w:id="455103863">
      <w:marLeft w:val="0"/>
      <w:marRight w:val="0"/>
      <w:marTop w:val="0"/>
      <w:marBottom w:val="0"/>
      <w:divBdr>
        <w:top w:val="none" w:sz="0" w:space="0" w:color="auto"/>
        <w:left w:val="none" w:sz="0" w:space="0" w:color="auto"/>
        <w:bottom w:val="none" w:sz="0" w:space="0" w:color="auto"/>
        <w:right w:val="none" w:sz="0" w:space="0" w:color="auto"/>
      </w:divBdr>
    </w:div>
    <w:div w:id="455103864">
      <w:marLeft w:val="0"/>
      <w:marRight w:val="0"/>
      <w:marTop w:val="0"/>
      <w:marBottom w:val="0"/>
      <w:divBdr>
        <w:top w:val="none" w:sz="0" w:space="0" w:color="auto"/>
        <w:left w:val="none" w:sz="0" w:space="0" w:color="auto"/>
        <w:bottom w:val="none" w:sz="0" w:space="0" w:color="auto"/>
        <w:right w:val="none" w:sz="0" w:space="0" w:color="auto"/>
      </w:divBdr>
    </w:div>
    <w:div w:id="455103865">
      <w:marLeft w:val="0"/>
      <w:marRight w:val="0"/>
      <w:marTop w:val="0"/>
      <w:marBottom w:val="0"/>
      <w:divBdr>
        <w:top w:val="none" w:sz="0" w:space="0" w:color="auto"/>
        <w:left w:val="none" w:sz="0" w:space="0" w:color="auto"/>
        <w:bottom w:val="none" w:sz="0" w:space="0" w:color="auto"/>
        <w:right w:val="none" w:sz="0" w:space="0" w:color="auto"/>
      </w:divBdr>
    </w:div>
    <w:div w:id="455103866">
      <w:marLeft w:val="0"/>
      <w:marRight w:val="0"/>
      <w:marTop w:val="0"/>
      <w:marBottom w:val="0"/>
      <w:divBdr>
        <w:top w:val="none" w:sz="0" w:space="0" w:color="auto"/>
        <w:left w:val="none" w:sz="0" w:space="0" w:color="auto"/>
        <w:bottom w:val="none" w:sz="0" w:space="0" w:color="auto"/>
        <w:right w:val="none" w:sz="0" w:space="0" w:color="auto"/>
      </w:divBdr>
    </w:div>
    <w:div w:id="473715660">
      <w:bodyDiv w:val="1"/>
      <w:marLeft w:val="0"/>
      <w:marRight w:val="0"/>
      <w:marTop w:val="0"/>
      <w:marBottom w:val="0"/>
      <w:divBdr>
        <w:top w:val="none" w:sz="0" w:space="0" w:color="auto"/>
        <w:left w:val="none" w:sz="0" w:space="0" w:color="auto"/>
        <w:bottom w:val="none" w:sz="0" w:space="0" w:color="auto"/>
        <w:right w:val="none" w:sz="0" w:space="0" w:color="auto"/>
      </w:divBdr>
    </w:div>
    <w:div w:id="519319105">
      <w:bodyDiv w:val="1"/>
      <w:marLeft w:val="0"/>
      <w:marRight w:val="0"/>
      <w:marTop w:val="0"/>
      <w:marBottom w:val="0"/>
      <w:divBdr>
        <w:top w:val="none" w:sz="0" w:space="0" w:color="auto"/>
        <w:left w:val="none" w:sz="0" w:space="0" w:color="auto"/>
        <w:bottom w:val="none" w:sz="0" w:space="0" w:color="auto"/>
        <w:right w:val="none" w:sz="0" w:space="0" w:color="auto"/>
      </w:divBdr>
    </w:div>
    <w:div w:id="628441153">
      <w:bodyDiv w:val="1"/>
      <w:marLeft w:val="0"/>
      <w:marRight w:val="0"/>
      <w:marTop w:val="0"/>
      <w:marBottom w:val="0"/>
      <w:divBdr>
        <w:top w:val="none" w:sz="0" w:space="0" w:color="auto"/>
        <w:left w:val="none" w:sz="0" w:space="0" w:color="auto"/>
        <w:bottom w:val="none" w:sz="0" w:space="0" w:color="auto"/>
        <w:right w:val="none" w:sz="0" w:space="0" w:color="auto"/>
      </w:divBdr>
    </w:div>
    <w:div w:id="852231788">
      <w:bodyDiv w:val="1"/>
      <w:marLeft w:val="0"/>
      <w:marRight w:val="0"/>
      <w:marTop w:val="0"/>
      <w:marBottom w:val="0"/>
      <w:divBdr>
        <w:top w:val="none" w:sz="0" w:space="0" w:color="auto"/>
        <w:left w:val="none" w:sz="0" w:space="0" w:color="auto"/>
        <w:bottom w:val="none" w:sz="0" w:space="0" w:color="auto"/>
        <w:right w:val="none" w:sz="0" w:space="0" w:color="auto"/>
      </w:divBdr>
    </w:div>
    <w:div w:id="914318119">
      <w:bodyDiv w:val="1"/>
      <w:marLeft w:val="0"/>
      <w:marRight w:val="0"/>
      <w:marTop w:val="0"/>
      <w:marBottom w:val="0"/>
      <w:divBdr>
        <w:top w:val="none" w:sz="0" w:space="0" w:color="auto"/>
        <w:left w:val="none" w:sz="0" w:space="0" w:color="auto"/>
        <w:bottom w:val="none" w:sz="0" w:space="0" w:color="auto"/>
        <w:right w:val="none" w:sz="0" w:space="0" w:color="auto"/>
      </w:divBdr>
    </w:div>
    <w:div w:id="1039671316">
      <w:bodyDiv w:val="1"/>
      <w:marLeft w:val="0"/>
      <w:marRight w:val="0"/>
      <w:marTop w:val="0"/>
      <w:marBottom w:val="0"/>
      <w:divBdr>
        <w:top w:val="none" w:sz="0" w:space="0" w:color="auto"/>
        <w:left w:val="none" w:sz="0" w:space="0" w:color="auto"/>
        <w:bottom w:val="none" w:sz="0" w:space="0" w:color="auto"/>
        <w:right w:val="none" w:sz="0" w:space="0" w:color="auto"/>
      </w:divBdr>
    </w:div>
    <w:div w:id="1046685944">
      <w:bodyDiv w:val="1"/>
      <w:marLeft w:val="0"/>
      <w:marRight w:val="0"/>
      <w:marTop w:val="0"/>
      <w:marBottom w:val="0"/>
      <w:divBdr>
        <w:top w:val="none" w:sz="0" w:space="0" w:color="auto"/>
        <w:left w:val="none" w:sz="0" w:space="0" w:color="auto"/>
        <w:bottom w:val="none" w:sz="0" w:space="0" w:color="auto"/>
        <w:right w:val="none" w:sz="0" w:space="0" w:color="auto"/>
      </w:divBdr>
    </w:div>
    <w:div w:id="1057819486">
      <w:bodyDiv w:val="1"/>
      <w:marLeft w:val="0"/>
      <w:marRight w:val="0"/>
      <w:marTop w:val="0"/>
      <w:marBottom w:val="0"/>
      <w:divBdr>
        <w:top w:val="none" w:sz="0" w:space="0" w:color="auto"/>
        <w:left w:val="none" w:sz="0" w:space="0" w:color="auto"/>
        <w:bottom w:val="none" w:sz="0" w:space="0" w:color="auto"/>
        <w:right w:val="none" w:sz="0" w:space="0" w:color="auto"/>
      </w:divBdr>
    </w:div>
    <w:div w:id="1120300619">
      <w:bodyDiv w:val="1"/>
      <w:marLeft w:val="0"/>
      <w:marRight w:val="0"/>
      <w:marTop w:val="0"/>
      <w:marBottom w:val="0"/>
      <w:divBdr>
        <w:top w:val="none" w:sz="0" w:space="0" w:color="auto"/>
        <w:left w:val="none" w:sz="0" w:space="0" w:color="auto"/>
        <w:bottom w:val="none" w:sz="0" w:space="0" w:color="auto"/>
        <w:right w:val="none" w:sz="0" w:space="0" w:color="auto"/>
      </w:divBdr>
    </w:div>
    <w:div w:id="1223835892">
      <w:bodyDiv w:val="1"/>
      <w:marLeft w:val="0"/>
      <w:marRight w:val="0"/>
      <w:marTop w:val="0"/>
      <w:marBottom w:val="0"/>
      <w:divBdr>
        <w:top w:val="none" w:sz="0" w:space="0" w:color="auto"/>
        <w:left w:val="none" w:sz="0" w:space="0" w:color="auto"/>
        <w:bottom w:val="none" w:sz="0" w:space="0" w:color="auto"/>
        <w:right w:val="none" w:sz="0" w:space="0" w:color="auto"/>
      </w:divBdr>
    </w:div>
    <w:div w:id="1646156240">
      <w:bodyDiv w:val="1"/>
      <w:marLeft w:val="0"/>
      <w:marRight w:val="0"/>
      <w:marTop w:val="0"/>
      <w:marBottom w:val="0"/>
      <w:divBdr>
        <w:top w:val="none" w:sz="0" w:space="0" w:color="auto"/>
        <w:left w:val="none" w:sz="0" w:space="0" w:color="auto"/>
        <w:bottom w:val="none" w:sz="0" w:space="0" w:color="auto"/>
        <w:right w:val="none" w:sz="0" w:space="0" w:color="auto"/>
      </w:divBdr>
    </w:div>
    <w:div w:id="1789664023">
      <w:bodyDiv w:val="1"/>
      <w:marLeft w:val="0"/>
      <w:marRight w:val="0"/>
      <w:marTop w:val="0"/>
      <w:marBottom w:val="0"/>
      <w:divBdr>
        <w:top w:val="none" w:sz="0" w:space="0" w:color="auto"/>
        <w:left w:val="none" w:sz="0" w:space="0" w:color="auto"/>
        <w:bottom w:val="none" w:sz="0" w:space="0" w:color="auto"/>
        <w:right w:val="none" w:sz="0" w:space="0" w:color="auto"/>
      </w:divBdr>
    </w:div>
    <w:div w:id="1818758515">
      <w:bodyDiv w:val="1"/>
      <w:marLeft w:val="0"/>
      <w:marRight w:val="0"/>
      <w:marTop w:val="0"/>
      <w:marBottom w:val="0"/>
      <w:divBdr>
        <w:top w:val="none" w:sz="0" w:space="0" w:color="auto"/>
        <w:left w:val="none" w:sz="0" w:space="0" w:color="auto"/>
        <w:bottom w:val="none" w:sz="0" w:space="0" w:color="auto"/>
        <w:right w:val="none" w:sz="0" w:space="0" w:color="auto"/>
      </w:divBdr>
    </w:div>
    <w:div w:id="1900630901">
      <w:bodyDiv w:val="1"/>
      <w:marLeft w:val="0"/>
      <w:marRight w:val="0"/>
      <w:marTop w:val="0"/>
      <w:marBottom w:val="0"/>
      <w:divBdr>
        <w:top w:val="none" w:sz="0" w:space="0" w:color="auto"/>
        <w:left w:val="none" w:sz="0" w:space="0" w:color="auto"/>
        <w:bottom w:val="none" w:sz="0" w:space="0" w:color="auto"/>
        <w:right w:val="none" w:sz="0" w:space="0" w:color="auto"/>
      </w:divBdr>
    </w:div>
    <w:div w:id="2068063077">
      <w:bodyDiv w:val="1"/>
      <w:marLeft w:val="0"/>
      <w:marRight w:val="0"/>
      <w:marTop w:val="0"/>
      <w:marBottom w:val="0"/>
      <w:divBdr>
        <w:top w:val="none" w:sz="0" w:space="0" w:color="auto"/>
        <w:left w:val="none" w:sz="0" w:space="0" w:color="auto"/>
        <w:bottom w:val="none" w:sz="0" w:space="0" w:color="auto"/>
        <w:right w:val="none" w:sz="0" w:space="0" w:color="auto"/>
      </w:divBdr>
    </w:div>
    <w:div w:id="213583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6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4753CE810B87845A0FBF0CC4F569D4D" ma:contentTypeVersion="13" ma:contentTypeDescription="Een nieuw document maken." ma:contentTypeScope="" ma:versionID="931c164f66cc01f911703905b230bb0a">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fe8a87e728347ca046719c72c5dbed95"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FC0F4E-523A-4F61-A466-CE1BFD917C19}">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2.xml><?xml version="1.0" encoding="utf-8"?>
<ds:datastoreItem xmlns:ds="http://schemas.openxmlformats.org/officeDocument/2006/customXml" ds:itemID="{2CF2F954-4D02-44CC-937B-ABC975C1E937}">
  <ds:schemaRefs>
    <ds:schemaRef ds:uri="http://schemas.microsoft.com/sharepoint/v3/contenttype/forms"/>
  </ds:schemaRefs>
</ds:datastoreItem>
</file>

<file path=customXml/itemProps3.xml><?xml version="1.0" encoding="utf-8"?>
<ds:datastoreItem xmlns:ds="http://schemas.openxmlformats.org/officeDocument/2006/customXml" ds:itemID="{0B79FBCB-9654-4EB1-B39E-7E9765B1CFC7}">
  <ds:schemaRefs>
    <ds:schemaRef ds:uri="http://schemas.openxmlformats.org/officeDocument/2006/bibliography"/>
  </ds:schemaRefs>
</ds:datastoreItem>
</file>

<file path=customXml/itemProps4.xml><?xml version="1.0" encoding="utf-8"?>
<ds:datastoreItem xmlns:ds="http://schemas.openxmlformats.org/officeDocument/2006/customXml" ds:itemID="{E78A7F05-77D6-40EC-A8AF-F67A4CE24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dRR Part B Section 6_Blank template</Template>
  <TotalTime>1</TotalTime>
  <Pages>78</Pages>
  <Words>34771</Words>
  <Characters>208630</Characters>
  <Application>Microsoft Office Word</Application>
  <DocSecurity>0</DocSecurity>
  <Lines>1738</Lines>
  <Paragraphs>485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Registration Report Part B Section 6</vt:lpstr>
      <vt:lpstr>Registration Report Part B Section 6</vt:lpstr>
    </vt:vector>
  </TitlesOfParts>
  <Company/>
  <LinksUpToDate>false</LinksUpToDate>
  <CharactersWithSpaces>242916</CharactersWithSpaces>
  <SharedDoc>false</SharedDoc>
  <HLinks>
    <vt:vector size="84" baseType="variant">
      <vt:variant>
        <vt:i4>1441852</vt:i4>
      </vt:variant>
      <vt:variant>
        <vt:i4>80</vt:i4>
      </vt:variant>
      <vt:variant>
        <vt:i4>0</vt:i4>
      </vt:variant>
      <vt:variant>
        <vt:i4>5</vt:i4>
      </vt:variant>
      <vt:variant>
        <vt:lpwstr/>
      </vt:variant>
      <vt:variant>
        <vt:lpwstr>_Toc142482730</vt:lpwstr>
      </vt:variant>
      <vt:variant>
        <vt:i4>1507388</vt:i4>
      </vt:variant>
      <vt:variant>
        <vt:i4>74</vt:i4>
      </vt:variant>
      <vt:variant>
        <vt:i4>0</vt:i4>
      </vt:variant>
      <vt:variant>
        <vt:i4>5</vt:i4>
      </vt:variant>
      <vt:variant>
        <vt:lpwstr/>
      </vt:variant>
      <vt:variant>
        <vt:lpwstr>_Toc142482729</vt:lpwstr>
      </vt:variant>
      <vt:variant>
        <vt:i4>1507388</vt:i4>
      </vt:variant>
      <vt:variant>
        <vt:i4>68</vt:i4>
      </vt:variant>
      <vt:variant>
        <vt:i4>0</vt:i4>
      </vt:variant>
      <vt:variant>
        <vt:i4>5</vt:i4>
      </vt:variant>
      <vt:variant>
        <vt:lpwstr/>
      </vt:variant>
      <vt:variant>
        <vt:lpwstr>_Toc142482728</vt:lpwstr>
      </vt:variant>
      <vt:variant>
        <vt:i4>1507388</vt:i4>
      </vt:variant>
      <vt:variant>
        <vt:i4>62</vt:i4>
      </vt:variant>
      <vt:variant>
        <vt:i4>0</vt:i4>
      </vt:variant>
      <vt:variant>
        <vt:i4>5</vt:i4>
      </vt:variant>
      <vt:variant>
        <vt:lpwstr/>
      </vt:variant>
      <vt:variant>
        <vt:lpwstr>_Toc142482727</vt:lpwstr>
      </vt:variant>
      <vt:variant>
        <vt:i4>1507388</vt:i4>
      </vt:variant>
      <vt:variant>
        <vt:i4>56</vt:i4>
      </vt:variant>
      <vt:variant>
        <vt:i4>0</vt:i4>
      </vt:variant>
      <vt:variant>
        <vt:i4>5</vt:i4>
      </vt:variant>
      <vt:variant>
        <vt:lpwstr/>
      </vt:variant>
      <vt:variant>
        <vt:lpwstr>_Toc142482726</vt:lpwstr>
      </vt:variant>
      <vt:variant>
        <vt:i4>1507388</vt:i4>
      </vt:variant>
      <vt:variant>
        <vt:i4>50</vt:i4>
      </vt:variant>
      <vt:variant>
        <vt:i4>0</vt:i4>
      </vt:variant>
      <vt:variant>
        <vt:i4>5</vt:i4>
      </vt:variant>
      <vt:variant>
        <vt:lpwstr/>
      </vt:variant>
      <vt:variant>
        <vt:lpwstr>_Toc142482725</vt:lpwstr>
      </vt:variant>
      <vt:variant>
        <vt:i4>1507388</vt:i4>
      </vt:variant>
      <vt:variant>
        <vt:i4>44</vt:i4>
      </vt:variant>
      <vt:variant>
        <vt:i4>0</vt:i4>
      </vt:variant>
      <vt:variant>
        <vt:i4>5</vt:i4>
      </vt:variant>
      <vt:variant>
        <vt:lpwstr/>
      </vt:variant>
      <vt:variant>
        <vt:lpwstr>_Toc142482724</vt:lpwstr>
      </vt:variant>
      <vt:variant>
        <vt:i4>1507388</vt:i4>
      </vt:variant>
      <vt:variant>
        <vt:i4>38</vt:i4>
      </vt:variant>
      <vt:variant>
        <vt:i4>0</vt:i4>
      </vt:variant>
      <vt:variant>
        <vt:i4>5</vt:i4>
      </vt:variant>
      <vt:variant>
        <vt:lpwstr/>
      </vt:variant>
      <vt:variant>
        <vt:lpwstr>_Toc142482723</vt:lpwstr>
      </vt:variant>
      <vt:variant>
        <vt:i4>1507388</vt:i4>
      </vt:variant>
      <vt:variant>
        <vt:i4>32</vt:i4>
      </vt:variant>
      <vt:variant>
        <vt:i4>0</vt:i4>
      </vt:variant>
      <vt:variant>
        <vt:i4>5</vt:i4>
      </vt:variant>
      <vt:variant>
        <vt:lpwstr/>
      </vt:variant>
      <vt:variant>
        <vt:lpwstr>_Toc142482722</vt:lpwstr>
      </vt:variant>
      <vt:variant>
        <vt:i4>1507388</vt:i4>
      </vt:variant>
      <vt:variant>
        <vt:i4>26</vt:i4>
      </vt:variant>
      <vt:variant>
        <vt:i4>0</vt:i4>
      </vt:variant>
      <vt:variant>
        <vt:i4>5</vt:i4>
      </vt:variant>
      <vt:variant>
        <vt:lpwstr/>
      </vt:variant>
      <vt:variant>
        <vt:lpwstr>_Toc142482721</vt:lpwstr>
      </vt:variant>
      <vt:variant>
        <vt:i4>1507388</vt:i4>
      </vt:variant>
      <vt:variant>
        <vt:i4>20</vt:i4>
      </vt:variant>
      <vt:variant>
        <vt:i4>0</vt:i4>
      </vt:variant>
      <vt:variant>
        <vt:i4>5</vt:i4>
      </vt:variant>
      <vt:variant>
        <vt:lpwstr/>
      </vt:variant>
      <vt:variant>
        <vt:lpwstr>_Toc142482720</vt:lpwstr>
      </vt:variant>
      <vt:variant>
        <vt:i4>1310780</vt:i4>
      </vt:variant>
      <vt:variant>
        <vt:i4>14</vt:i4>
      </vt:variant>
      <vt:variant>
        <vt:i4>0</vt:i4>
      </vt:variant>
      <vt:variant>
        <vt:i4>5</vt:i4>
      </vt:variant>
      <vt:variant>
        <vt:lpwstr/>
      </vt:variant>
      <vt:variant>
        <vt:lpwstr>_Toc142482719</vt:lpwstr>
      </vt:variant>
      <vt:variant>
        <vt:i4>1310780</vt:i4>
      </vt:variant>
      <vt:variant>
        <vt:i4>8</vt:i4>
      </vt:variant>
      <vt:variant>
        <vt:i4>0</vt:i4>
      </vt:variant>
      <vt:variant>
        <vt:i4>5</vt:i4>
      </vt:variant>
      <vt:variant>
        <vt:lpwstr/>
      </vt:variant>
      <vt:variant>
        <vt:lpwstr>_Toc142482718</vt:lpwstr>
      </vt:variant>
      <vt:variant>
        <vt:i4>1310780</vt:i4>
      </vt:variant>
      <vt:variant>
        <vt:i4>2</vt:i4>
      </vt:variant>
      <vt:variant>
        <vt:i4>0</vt:i4>
      </vt:variant>
      <vt:variant>
        <vt:i4>5</vt:i4>
      </vt:variant>
      <vt:variant>
        <vt:lpwstr/>
      </vt:variant>
      <vt:variant>
        <vt:lpwstr>_Toc142482717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B Section 6</dc:title>
  <dc:subject/>
  <dc:creator>aam</dc:creator>
  <cp:keywords/>
  <cp:lastModifiedBy>aam</cp:lastModifiedBy>
  <cp:revision>3</cp:revision>
  <cp:lastPrinted>2010-10-27T12:04:00Z</cp:lastPrinted>
  <dcterms:created xsi:type="dcterms:W3CDTF">2024-09-25T11:42:00Z</dcterms:created>
  <dcterms:modified xsi:type="dcterms:W3CDTF">2024-09-25T11:43:00Z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8ad1318d4e2ff690551f58fe406536bf413096d75c063edcd73db9e94e785e67</vt:lpwstr>
  </property>
</Properties>
</file>